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6DBB" w14:textId="0845474F" w:rsidR="006B498B" w:rsidRDefault="006B498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2220D1C" wp14:editId="7CE214CF">
                <wp:simplePos x="0" y="0"/>
                <wp:positionH relativeFrom="column">
                  <wp:posOffset>-895350</wp:posOffset>
                </wp:positionH>
                <wp:positionV relativeFrom="paragraph">
                  <wp:posOffset>722630</wp:posOffset>
                </wp:positionV>
                <wp:extent cx="5686425" cy="1727200"/>
                <wp:effectExtent l="0" t="0" r="0" b="0"/>
                <wp:wrapSquare wrapText="bothSides"/>
                <wp:docPr id="437291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3B3FF" w14:textId="77777777" w:rsidR="006B498B" w:rsidRDefault="006B498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AAD2D5C" w14:textId="77777777" w:rsidR="006B498B" w:rsidRPr="001E694D" w:rsidRDefault="006B498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0B1DAB1" w14:textId="77777777" w:rsidR="006B498B" w:rsidRPr="001E694D" w:rsidRDefault="006B498B" w:rsidP="009504D0">
                            <w:pPr>
                              <w:pStyle w:val="ContactNumber"/>
                              <w:spacing w:after="600"/>
                              <w:rPr>
                                <w:rFonts w:ascii="Open Sans" w:hAnsi="Open Sans" w:cs="Open Sans"/>
                              </w:rPr>
                            </w:pPr>
                            <w:r w:rsidRPr="001E694D">
                              <w:rPr>
                                <w:rFonts w:ascii="Open Sans" w:hAnsi="Open Sans" w:cs="Open Sans"/>
                              </w:rPr>
                              <w:t>Agedcarequality.gov.au</w:t>
                            </w:r>
                          </w:p>
                          <w:p w14:paraId="521FA1F3" w14:textId="77777777" w:rsidR="006B498B" w:rsidRDefault="006B49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220D1C"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ED3B3FF" w14:textId="77777777" w:rsidR="006B498B" w:rsidRDefault="006B498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AAD2D5C" w14:textId="77777777" w:rsidR="006B498B" w:rsidRPr="001E694D" w:rsidRDefault="006B498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0B1DAB1" w14:textId="77777777" w:rsidR="006B498B" w:rsidRPr="001E694D" w:rsidRDefault="006B498B" w:rsidP="009504D0">
                      <w:pPr>
                        <w:pStyle w:val="ContactNumber"/>
                        <w:spacing w:after="600"/>
                        <w:rPr>
                          <w:rFonts w:ascii="Open Sans" w:hAnsi="Open Sans" w:cs="Open Sans"/>
                        </w:rPr>
                      </w:pPr>
                      <w:r w:rsidRPr="001E694D">
                        <w:rPr>
                          <w:rFonts w:ascii="Open Sans" w:hAnsi="Open Sans" w:cs="Open Sans"/>
                        </w:rPr>
                        <w:t>Agedcarequality.gov.au</w:t>
                      </w:r>
                    </w:p>
                    <w:p w14:paraId="521FA1F3" w14:textId="77777777" w:rsidR="006B498B" w:rsidRDefault="006B498B"/>
                  </w:txbxContent>
                </v:textbox>
                <w10:wrap type="square"/>
              </v:shape>
            </w:pict>
          </mc:Fallback>
        </mc:AlternateContent>
      </w:r>
      <w:r>
        <w:rPr>
          <w:noProof/>
        </w:rPr>
        <w:drawing>
          <wp:anchor distT="360045" distB="180340" distL="114300" distR="114300" simplePos="0" relativeHeight="251659264" behindDoc="1" locked="0" layoutInCell="1" allowOverlap="1" wp14:anchorId="0F5DA937" wp14:editId="173165B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83F7AF3" w14:textId="77777777" w:rsidR="006B498B" w:rsidRPr="001E694D" w:rsidRDefault="006B498B" w:rsidP="001E694D">
      <w:pPr>
        <w:tabs>
          <w:tab w:val="left" w:pos="4569"/>
        </w:tabs>
        <w:rPr>
          <w:rFonts w:ascii="Open Sans" w:hAnsi="Open Sans" w:cs="Open Sans"/>
          <w:color w:val="FFFFFF" w:themeColor="background1"/>
          <w:sz w:val="66"/>
          <w:szCs w:val="66"/>
        </w:rPr>
      </w:pPr>
    </w:p>
    <w:p w14:paraId="565C71DA" w14:textId="77777777" w:rsidR="006B498B" w:rsidRDefault="006B498B" w:rsidP="00372ED2">
      <w:pPr>
        <w:spacing w:after="0"/>
        <w:rPr>
          <w:rFonts w:ascii="Open Sans" w:hAnsi="Open Sans" w:cs="Open Sans"/>
          <w:b/>
          <w:bCs/>
          <w:color w:val="FFFFFF" w:themeColor="background1"/>
          <w:sz w:val="66"/>
          <w:szCs w:val="66"/>
        </w:rPr>
      </w:pPr>
    </w:p>
    <w:p w14:paraId="33888D2A" w14:textId="77777777" w:rsidR="006B498B" w:rsidRDefault="006B498B" w:rsidP="00372ED2">
      <w:pPr>
        <w:spacing w:after="0"/>
        <w:rPr>
          <w:rFonts w:ascii="Open Sans" w:hAnsi="Open Sans" w:cs="Open Sans"/>
          <w:b/>
          <w:bCs/>
          <w:color w:val="FFFFFF" w:themeColor="background1"/>
          <w:sz w:val="66"/>
          <w:szCs w:val="66"/>
        </w:rPr>
      </w:pPr>
    </w:p>
    <w:p w14:paraId="189C5D5A" w14:textId="77777777" w:rsidR="006B498B" w:rsidRPr="00412FC5" w:rsidRDefault="006B498B"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C82EF0" w14:paraId="145E7810" w14:textId="77777777" w:rsidTr="00C82EF0">
        <w:tc>
          <w:tcPr>
            <w:cnfStyle w:val="001000000000" w:firstRow="0" w:lastRow="0" w:firstColumn="1" w:lastColumn="0" w:oddVBand="0" w:evenVBand="0" w:oddHBand="0" w:evenHBand="0" w:firstRowFirstColumn="0" w:firstRowLastColumn="0" w:lastRowFirstColumn="0" w:lastRowLastColumn="0"/>
            <w:tcW w:w="3227" w:type="dxa"/>
          </w:tcPr>
          <w:p w14:paraId="41B5F80C" w14:textId="77777777" w:rsidR="006B498B" w:rsidRPr="001E694D" w:rsidRDefault="006B498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CF9C098" w14:textId="77777777" w:rsidR="006B498B" w:rsidRPr="001E694D" w:rsidRDefault="006B498B"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Karinya Residential Care</w:t>
            </w:r>
          </w:p>
        </w:tc>
      </w:tr>
      <w:tr w:rsidR="00C82EF0" w14:paraId="7C46DAEC" w14:textId="77777777" w:rsidTr="00C82E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730C692" w14:textId="77777777" w:rsidR="006B498B" w:rsidRPr="001E694D" w:rsidRDefault="006B498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53E90D3" w14:textId="77777777" w:rsidR="006B498B" w:rsidRPr="001E694D" w:rsidRDefault="006B498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7222</w:t>
            </w:r>
          </w:p>
        </w:tc>
      </w:tr>
      <w:tr w:rsidR="00C82EF0" w14:paraId="51A9F1B4" w14:textId="77777777" w:rsidTr="00C82EF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497BB5" w14:textId="77777777" w:rsidR="006B498B" w:rsidRPr="001E694D" w:rsidRDefault="006B498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F1B9EDB" w14:textId="77777777" w:rsidR="006B498B" w:rsidRPr="001E694D" w:rsidRDefault="006B498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50 Felspar</w:t>
            </w:r>
            <w:r w:rsidRPr="001E694D">
              <w:rPr>
                <w:rFonts w:ascii="Open Sans" w:eastAsia="Times New Roman" w:hAnsi="Open Sans" w:cs="Open Sans"/>
                <w:lang w:eastAsia="en-AU"/>
              </w:rPr>
              <w:t xml:space="preserve"> Street, NARROGIN, Western Australia, 6312</w:t>
            </w:r>
          </w:p>
        </w:tc>
      </w:tr>
      <w:tr w:rsidR="00C82EF0" w14:paraId="7810BCF8" w14:textId="77777777" w:rsidTr="00C82E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FAA5E6E" w14:textId="77777777" w:rsidR="006B498B" w:rsidRPr="001E694D" w:rsidRDefault="006B498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5F58C36" w14:textId="77777777" w:rsidR="006B498B" w:rsidRPr="001E694D" w:rsidRDefault="006B498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C82EF0" w14:paraId="4CE47A04" w14:textId="77777777" w:rsidTr="00C82EF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52E6FA1" w14:textId="77777777" w:rsidR="006B498B" w:rsidRPr="001E694D" w:rsidRDefault="006B498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17D3EF1" w14:textId="77777777" w:rsidR="006B498B" w:rsidRPr="001E694D" w:rsidRDefault="006B498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27 November 2024 to 28 November 2024</w:t>
            </w:r>
          </w:p>
        </w:tc>
      </w:tr>
      <w:tr w:rsidR="00C82EF0" w14:paraId="4D9BB56E" w14:textId="77777777" w:rsidTr="00C82E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429DCD1" w14:textId="77777777" w:rsidR="006B498B" w:rsidRPr="001E694D" w:rsidRDefault="006B498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42987482"/>
            <w:placeholder>
              <w:docPart w:val="DefaultPlaceholder_-1854013437"/>
            </w:placeholder>
            <w:date w:fullDate="2024-12-18T00:00:00Z">
              <w:dateFormat w:val="d MMMM yyyy"/>
              <w:lid w:val="en-AU"/>
              <w:storeMappedDataAs w:val="dateTime"/>
              <w:calendar w:val="gregorian"/>
            </w:date>
          </w:sdtPr>
          <w:sdtEndPr/>
          <w:sdtContent>
            <w:tc>
              <w:tcPr>
                <w:tcW w:w="7114" w:type="dxa"/>
                <w:shd w:val="clear" w:color="auto" w:fill="FFFFFF" w:themeFill="background1"/>
              </w:tcPr>
              <w:p w14:paraId="05093750" w14:textId="5FF2C186" w:rsidR="006B498B" w:rsidRPr="001E694D" w:rsidRDefault="004371D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18 December 2024</w:t>
                </w:r>
              </w:p>
            </w:tc>
          </w:sdtContent>
        </w:sdt>
      </w:tr>
      <w:tr w:rsidR="00C82EF0" w14:paraId="2F9EED12" w14:textId="77777777" w:rsidTr="00C82EF0">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98C0DBB" w14:textId="77777777" w:rsidR="006B498B" w:rsidRPr="001E694D" w:rsidRDefault="006B498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CF7B7CB" w14:textId="77777777" w:rsidR="006B498B" w:rsidRPr="001E694D" w:rsidRDefault="006B498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347 Narrogin Cottage Homes Inc </w:t>
            </w:r>
          </w:p>
          <w:p w14:paraId="0652C011" w14:textId="77777777" w:rsidR="006B498B" w:rsidRPr="001E694D" w:rsidRDefault="006B498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4750 Karinya Residential Care</w:t>
            </w:r>
          </w:p>
        </w:tc>
      </w:tr>
    </w:tbl>
    <w:bookmarkEnd w:id="0"/>
    <w:p w14:paraId="7EF99B69" w14:textId="77777777" w:rsidR="006B498B" w:rsidRPr="001E694D" w:rsidRDefault="006B498B"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8CBFD1C" w14:textId="77777777" w:rsidR="006B498B" w:rsidRPr="003E162B" w:rsidRDefault="006B498B"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4B9FFA6" w14:textId="34BBD1CC" w:rsidR="006B498B" w:rsidRPr="001E694D" w:rsidRDefault="006B498B"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Karinya Residential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 Glenn</w:t>
      </w:r>
      <w:r w:rsidRPr="004F1580">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E917365" w14:textId="77777777" w:rsidR="006B498B" w:rsidRPr="001E694D" w:rsidRDefault="006B498B"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F06D987" w14:textId="77777777" w:rsidR="006B498B" w:rsidRPr="003E162B" w:rsidRDefault="006B498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4D3E16B" w14:textId="77777777" w:rsidR="006B498B" w:rsidRPr="001E694D" w:rsidRDefault="006B498B"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F7B8363" w14:textId="7A7355E1" w:rsidR="006B498B" w:rsidRPr="00121971" w:rsidRDefault="006B498B" w:rsidP="006A61C2">
      <w:pPr>
        <w:pStyle w:val="ListBullet"/>
        <w:spacing w:before="0" w:after="120" w:line="22" w:lineRule="atLeast"/>
        <w:ind w:left="425" w:hanging="425"/>
        <w:rPr>
          <w:rFonts w:ascii="Open Sans" w:hAnsi="Open Sans" w:cs="Open Sans"/>
          <w:color w:val="auto"/>
        </w:rPr>
      </w:pPr>
      <w:r w:rsidRPr="00121971">
        <w:rPr>
          <w:rFonts w:ascii="Open Sans" w:hAnsi="Open Sans" w:cs="Open Sans"/>
          <w:color w:val="auto"/>
        </w:rPr>
        <w:t xml:space="preserve">the </w:t>
      </w:r>
      <w:r w:rsidR="004F1580" w:rsidRPr="00121971">
        <w:rPr>
          <w:rFonts w:ascii="Open Sans" w:hAnsi="Open Sans" w:cs="Open Sans"/>
          <w:color w:val="auto"/>
        </w:rPr>
        <w:t>A</w:t>
      </w:r>
      <w:r w:rsidRPr="00121971">
        <w:rPr>
          <w:rFonts w:ascii="Open Sans" w:hAnsi="Open Sans" w:cs="Open Sans"/>
          <w:color w:val="auto"/>
        </w:rPr>
        <w:t xml:space="preserve">ssessment </w:t>
      </w:r>
      <w:r w:rsidR="004F1580" w:rsidRPr="00121971">
        <w:rPr>
          <w:rFonts w:ascii="Open Sans" w:hAnsi="Open Sans" w:cs="Open Sans"/>
          <w:color w:val="auto"/>
        </w:rPr>
        <w:t>T</w:t>
      </w:r>
      <w:r w:rsidRPr="00121971">
        <w:rPr>
          <w:rFonts w:ascii="Open Sans" w:hAnsi="Open Sans" w:cs="Open Sans"/>
          <w:color w:val="auto"/>
        </w:rPr>
        <w:t xml:space="preserve">eam’s report for the </w:t>
      </w:r>
      <w:r w:rsidR="004F1580" w:rsidRPr="00121971">
        <w:rPr>
          <w:rFonts w:ascii="Open Sans" w:hAnsi="Open Sans" w:cs="Open Sans"/>
          <w:color w:val="auto"/>
        </w:rPr>
        <w:t>a</w:t>
      </w:r>
      <w:r w:rsidRPr="00121971">
        <w:rPr>
          <w:rFonts w:ascii="Open Sans" w:hAnsi="Open Sans" w:cs="Open Sans"/>
          <w:color w:val="auto"/>
        </w:rPr>
        <w:t>ssessment contact (performance assessment) – site report</w:t>
      </w:r>
      <w:r w:rsidR="004371D3">
        <w:rPr>
          <w:rFonts w:ascii="Open Sans" w:hAnsi="Open Sans" w:cs="Open Sans"/>
          <w:color w:val="auto"/>
        </w:rPr>
        <w:t>, which</w:t>
      </w:r>
      <w:r w:rsidRPr="00121971">
        <w:rPr>
          <w:rFonts w:ascii="Open Sans" w:hAnsi="Open Sans" w:cs="Open Sans"/>
          <w:color w:val="auto"/>
        </w:rPr>
        <w:t xml:space="preserve"> was informed by a site assessment, observations at the service, review of documents and interviews with </w:t>
      </w:r>
      <w:r w:rsidR="0089458A" w:rsidRPr="00121971">
        <w:rPr>
          <w:rFonts w:ascii="Open Sans" w:hAnsi="Open Sans" w:cs="Open Sans"/>
          <w:color w:val="auto"/>
        </w:rPr>
        <w:t xml:space="preserve">consumers, </w:t>
      </w:r>
      <w:r w:rsidRPr="00121971">
        <w:rPr>
          <w:rFonts w:ascii="Open Sans" w:hAnsi="Open Sans" w:cs="Open Sans"/>
          <w:color w:val="auto"/>
        </w:rPr>
        <w:t>representatives</w:t>
      </w:r>
      <w:r w:rsidR="0089458A" w:rsidRPr="00121971">
        <w:rPr>
          <w:rFonts w:ascii="Open Sans" w:hAnsi="Open Sans" w:cs="Open Sans"/>
          <w:color w:val="auto"/>
        </w:rPr>
        <w:t>, staff, management</w:t>
      </w:r>
      <w:r w:rsidRPr="00121971">
        <w:rPr>
          <w:rFonts w:ascii="Open Sans" w:hAnsi="Open Sans" w:cs="Open Sans"/>
          <w:color w:val="auto"/>
        </w:rPr>
        <w:t xml:space="preserve"> and others</w:t>
      </w:r>
      <w:r w:rsidR="0089458A" w:rsidRPr="00121971">
        <w:rPr>
          <w:rFonts w:ascii="Open Sans" w:hAnsi="Open Sans" w:cs="Open Sans"/>
          <w:color w:val="auto"/>
        </w:rPr>
        <w:t>;</w:t>
      </w:r>
    </w:p>
    <w:p w14:paraId="006C4BAE" w14:textId="7EBDA007" w:rsidR="006B498B" w:rsidRPr="001E694D" w:rsidRDefault="00EB33A0" w:rsidP="006A61C2">
      <w:pPr>
        <w:pStyle w:val="ListBullet"/>
        <w:spacing w:before="0" w:after="120" w:line="22" w:lineRule="atLeast"/>
        <w:ind w:left="425" w:hanging="425"/>
        <w:rPr>
          <w:rFonts w:ascii="Open Sans" w:hAnsi="Open Sans" w:cs="Open Sans"/>
          <w:color w:val="FF0000"/>
        </w:rPr>
      </w:pPr>
      <w:r>
        <w:rPr>
          <w:rFonts w:ascii="Open Sans" w:hAnsi="Open Sans" w:cs="Open Sans"/>
        </w:rPr>
        <w:t xml:space="preserve">an email from </w:t>
      </w:r>
      <w:r w:rsidR="006B498B" w:rsidRPr="001E694D">
        <w:rPr>
          <w:rFonts w:ascii="Open Sans" w:hAnsi="Open Sans" w:cs="Open Sans"/>
        </w:rPr>
        <w:t>the provider</w:t>
      </w:r>
      <w:r>
        <w:rPr>
          <w:rFonts w:ascii="Open Sans" w:hAnsi="Open Sans" w:cs="Open Sans"/>
        </w:rPr>
        <w:t xml:space="preserve"> received 14 December 2024 acknowledging the Assessment Team’s report and recommendations; and</w:t>
      </w:r>
    </w:p>
    <w:p w14:paraId="559FF61A" w14:textId="2C931CE1" w:rsidR="00D266BE" w:rsidRPr="001E694D" w:rsidRDefault="0089458A" w:rsidP="006A61C2">
      <w:pPr>
        <w:pStyle w:val="ListBullet"/>
        <w:spacing w:before="0" w:after="120" w:line="22" w:lineRule="atLeast"/>
        <w:ind w:left="425" w:hanging="425"/>
        <w:rPr>
          <w:rFonts w:ascii="Open Sans" w:hAnsi="Open Sans" w:cs="Open Sans"/>
        </w:rPr>
      </w:pPr>
      <w:r>
        <w:rPr>
          <w:rFonts w:ascii="Open Sans" w:hAnsi="Open Sans" w:cs="Open Sans"/>
        </w:rPr>
        <w:t xml:space="preserve">a performance report dated </w:t>
      </w:r>
      <w:r w:rsidR="004D6E30">
        <w:rPr>
          <w:rFonts w:ascii="Open Sans" w:hAnsi="Open Sans" w:cs="Open Sans"/>
        </w:rPr>
        <w:t xml:space="preserve">27 May 2024 for an assessment contact </w:t>
      </w:r>
      <w:r w:rsidR="00D266BE">
        <w:rPr>
          <w:rFonts w:ascii="Open Sans" w:hAnsi="Open Sans" w:cs="Open Sans"/>
        </w:rPr>
        <w:t xml:space="preserve">undertaken from 3 April 2024 to 4 April 2024. </w:t>
      </w:r>
    </w:p>
    <w:p w14:paraId="49C5F644" w14:textId="4F2685C9" w:rsidR="006B498B" w:rsidRPr="001E694D" w:rsidRDefault="006B498B"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A857A3A" w14:textId="77777777" w:rsidR="006B498B" w:rsidRPr="003E162B" w:rsidRDefault="006B498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C82EF0" w14:paraId="666FA279" w14:textId="77777777" w:rsidTr="00C82EF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F780022" w14:textId="12ADE18C" w:rsidR="006B498B" w:rsidRPr="001E694D" w:rsidRDefault="006B498B" w:rsidP="002C5FA9">
            <w:pPr>
              <w:keepNext/>
              <w:spacing w:before="0" w:line="22" w:lineRule="atLeast"/>
              <w:ind w:right="-109"/>
              <w:rPr>
                <w:rFonts w:ascii="Open Sans" w:hAnsi="Open Sans" w:cs="Open Sans"/>
              </w:rPr>
            </w:pPr>
            <w:r w:rsidRPr="001E694D">
              <w:rPr>
                <w:rFonts w:ascii="Open Sans" w:hAnsi="Open Sans" w:cs="Open Sans"/>
              </w:rPr>
              <w:t xml:space="preserve">Standard </w:t>
            </w:r>
            <w:r w:rsidR="00501E2E">
              <w:rPr>
                <w:rFonts w:ascii="Open Sans" w:hAnsi="Open Sans" w:cs="Open Sans"/>
              </w:rPr>
              <w:t xml:space="preserve">3 </w:t>
            </w:r>
            <w:r w:rsidR="00501E2E" w:rsidRPr="00501E2E">
              <w:rPr>
                <w:rFonts w:ascii="Open Sans" w:hAnsi="Open Sans" w:cs="Open Sans"/>
                <w:b w:val="0"/>
                <w:bCs/>
              </w:rPr>
              <w:t>Personal care and clinical care</w:t>
            </w:r>
          </w:p>
        </w:tc>
        <w:tc>
          <w:tcPr>
            <w:tcW w:w="1060" w:type="pct"/>
            <w:shd w:val="clear" w:color="auto" w:fill="auto"/>
          </w:tcPr>
          <w:p w14:paraId="59A9E97F" w14:textId="11B1493B" w:rsidR="006B498B" w:rsidRPr="00DF13FE" w:rsidRDefault="00DF13FE"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DF13FE">
              <w:rPr>
                <w:rFonts w:ascii="Open Sans" w:hAnsi="Open Sans" w:cs="Open Sans"/>
                <w:bCs/>
              </w:rPr>
              <w:t>Not fully assessed</w:t>
            </w:r>
          </w:p>
        </w:tc>
      </w:tr>
      <w:tr w:rsidR="00C82EF0" w14:paraId="64980528" w14:textId="77777777" w:rsidTr="00C82EF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4F81186" w14:textId="77777777" w:rsidR="006B498B" w:rsidRPr="001E694D" w:rsidRDefault="006B498B"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BC52136" w14:textId="32A7B6DB" w:rsidR="006B498B" w:rsidRPr="00DF13FE" w:rsidRDefault="00DF13F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DF13FE">
              <w:rPr>
                <w:rFonts w:ascii="Open Sans" w:hAnsi="Open Sans" w:cs="Open Sans"/>
                <w:b/>
                <w:bCs/>
              </w:rPr>
              <w:t>Not fully assessed</w:t>
            </w:r>
          </w:p>
        </w:tc>
      </w:tr>
      <w:tr w:rsidR="00C82EF0" w14:paraId="6D323952" w14:textId="77777777" w:rsidTr="00C82EF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70AC8FE" w14:textId="77777777" w:rsidR="006B498B" w:rsidRPr="001E694D" w:rsidRDefault="006B498B"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3CD7C9C" w14:textId="2D6CA61E" w:rsidR="006B498B" w:rsidRPr="00DF13FE" w:rsidRDefault="00DF13F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DF13FE">
              <w:rPr>
                <w:rFonts w:ascii="Open Sans" w:hAnsi="Open Sans" w:cs="Open Sans"/>
                <w:b/>
                <w:bCs/>
              </w:rPr>
              <w:t>Not fully assessed</w:t>
            </w:r>
          </w:p>
        </w:tc>
      </w:tr>
    </w:tbl>
    <w:p w14:paraId="3ACDF806" w14:textId="77777777" w:rsidR="006B498B" w:rsidRPr="001E694D" w:rsidRDefault="006B498B"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AB0D420" w14:textId="77777777" w:rsidR="006B498B" w:rsidRPr="003E162B" w:rsidRDefault="006B498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897577D" w14:textId="77777777" w:rsidR="006B498B" w:rsidRPr="001E694D" w:rsidRDefault="006B498B"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D6C50D0" w14:textId="4E1E9B42" w:rsidR="006B498B" w:rsidRPr="001E694D" w:rsidRDefault="006B498B" w:rsidP="0036130C">
      <w:pPr>
        <w:pStyle w:val="NormalArial"/>
        <w:rPr>
          <w:rFonts w:ascii="Open Sans" w:hAnsi="Open Sans" w:cs="Open Sans"/>
        </w:rPr>
      </w:pPr>
      <w:r w:rsidRPr="001E694D">
        <w:rPr>
          <w:rFonts w:ascii="Open Sans" w:hAnsi="Open Sans" w:cs="Open Sans"/>
        </w:rPr>
        <w:br w:type="page"/>
      </w:r>
    </w:p>
    <w:p w14:paraId="3C54EF2F" w14:textId="77777777" w:rsidR="006B498B" w:rsidRPr="001E694D" w:rsidRDefault="006B498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C82EF0" w14:paraId="658A5E55" w14:textId="77777777" w:rsidTr="006A6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2168B60B" w14:textId="77777777" w:rsidR="006B498B" w:rsidRPr="001E694D" w:rsidRDefault="006B498B"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491C80EA" w14:textId="77777777" w:rsidR="006B498B" w:rsidRPr="001E694D" w:rsidRDefault="006B498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2EF0" w14:paraId="1B8A1A0E" w14:textId="77777777" w:rsidTr="006A61C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51CE1B" w14:textId="77777777" w:rsidR="006B498B" w:rsidRPr="001E694D" w:rsidRDefault="006B498B"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455C9283" w14:textId="77777777" w:rsidR="006B498B" w:rsidRPr="001E694D" w:rsidRDefault="006B498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B6D87FB" w14:textId="77777777" w:rsidR="006B498B" w:rsidRPr="001E694D" w:rsidRDefault="006B498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4065A3D" w14:textId="77777777" w:rsidR="006B498B" w:rsidRPr="001E694D" w:rsidRDefault="006B498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2C09687" w14:textId="77777777" w:rsidR="006B498B" w:rsidRPr="001E694D" w:rsidRDefault="006B498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315B6DA5" w14:textId="77777777" w:rsidR="006B498B" w:rsidRPr="001E694D" w:rsidRDefault="00A04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630284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6B498B" w:rsidRPr="001E694D">
                  <w:rPr>
                    <w:rFonts w:ascii="Open Sans" w:hAnsi="Open Sans" w:cs="Open Sans"/>
                  </w:rPr>
                  <w:t>Compliant</w:t>
                </w:r>
              </w:sdtContent>
            </w:sdt>
          </w:p>
        </w:tc>
      </w:tr>
    </w:tbl>
    <w:p w14:paraId="7FDFF0CA" w14:textId="77777777" w:rsidR="006B498B" w:rsidRPr="003E162B" w:rsidRDefault="006B498B" w:rsidP="00D87E7C">
      <w:pPr>
        <w:pStyle w:val="Heading20"/>
        <w:rPr>
          <w:rFonts w:ascii="Open Sans" w:hAnsi="Open Sans" w:cs="Open Sans"/>
          <w:color w:val="781E77"/>
        </w:rPr>
      </w:pPr>
      <w:r w:rsidRPr="003E162B">
        <w:rPr>
          <w:rFonts w:ascii="Open Sans" w:hAnsi="Open Sans" w:cs="Open Sans"/>
          <w:color w:val="781E77"/>
        </w:rPr>
        <w:t>Findings</w:t>
      </w:r>
    </w:p>
    <w:p w14:paraId="2F1695F3" w14:textId="7B5F5FEE" w:rsidR="001131E6" w:rsidRPr="001131E6" w:rsidRDefault="006A61C2" w:rsidP="00670200">
      <w:pPr>
        <w:pStyle w:val="NormalArial"/>
        <w:rPr>
          <w:rFonts w:ascii="Open Sans" w:hAnsi="Open Sans" w:cs="Open Sans"/>
        </w:rPr>
      </w:pPr>
      <w:r w:rsidRPr="00C41667">
        <w:rPr>
          <w:rFonts w:ascii="Open Sans" w:hAnsi="Open Sans" w:cs="Open Sans"/>
          <w:b/>
          <w:bCs/>
        </w:rPr>
        <w:t>Requirement (3)(a)</w:t>
      </w:r>
      <w:r>
        <w:rPr>
          <w:rFonts w:ascii="Open Sans" w:hAnsi="Open Sans" w:cs="Open Sans"/>
        </w:rPr>
        <w:t xml:space="preserve"> was found non-compliant following as assessment contact undertaken in April 2024 as </w:t>
      </w:r>
      <w:r w:rsidR="00DA2416" w:rsidRPr="00DA2416">
        <w:rPr>
          <w:rFonts w:ascii="Open Sans" w:hAnsi="Open Sans" w:cs="Open Sans"/>
        </w:rPr>
        <w:t>each consumer was not provided safe and effective clinical care that was tailored</w:t>
      </w:r>
      <w:r w:rsidR="00121971">
        <w:rPr>
          <w:rFonts w:ascii="Open Sans" w:hAnsi="Open Sans" w:cs="Open Sans"/>
        </w:rPr>
        <w:t>,</w:t>
      </w:r>
      <w:r w:rsidR="008A6F66">
        <w:rPr>
          <w:rFonts w:ascii="Open Sans" w:hAnsi="Open Sans" w:cs="Open Sans"/>
        </w:rPr>
        <w:t xml:space="preserve"> or</w:t>
      </w:r>
      <w:r w:rsidR="00DA2416" w:rsidRPr="00DA2416">
        <w:rPr>
          <w:rFonts w:ascii="Open Sans" w:hAnsi="Open Sans" w:cs="Open Sans"/>
        </w:rPr>
        <w:t xml:space="preserve"> optimise</w:t>
      </w:r>
      <w:r w:rsidR="008A6F66">
        <w:rPr>
          <w:rFonts w:ascii="Open Sans" w:hAnsi="Open Sans" w:cs="Open Sans"/>
        </w:rPr>
        <w:t>d</w:t>
      </w:r>
      <w:r w:rsidR="00DA2416" w:rsidRPr="00DA2416">
        <w:rPr>
          <w:rFonts w:ascii="Open Sans" w:hAnsi="Open Sans" w:cs="Open Sans"/>
        </w:rPr>
        <w:t xml:space="preserve"> their health and wellbeing, specifically in relation to management of pain, falls, chemical restraint, wounds and pressure injuries. In response to the non-compliance, the provider has implemented a range of improvement actions, including, but not limited to, </w:t>
      </w:r>
      <w:r w:rsidR="001131E6" w:rsidRPr="001131E6">
        <w:rPr>
          <w:rFonts w:ascii="Open Sans" w:hAnsi="Open Sans" w:cs="Open Sans"/>
          <w:color w:val="auto"/>
          <w:szCs w:val="22"/>
        </w:rPr>
        <w:t>changes to pain process</w:t>
      </w:r>
      <w:r w:rsidR="001131E6">
        <w:rPr>
          <w:rFonts w:ascii="Open Sans" w:hAnsi="Open Sans" w:cs="Open Sans"/>
          <w:color w:val="auto"/>
          <w:szCs w:val="22"/>
        </w:rPr>
        <w:t>es</w:t>
      </w:r>
      <w:r w:rsidR="002473CD">
        <w:rPr>
          <w:rFonts w:ascii="Open Sans" w:hAnsi="Open Sans" w:cs="Open Sans"/>
          <w:color w:val="auto"/>
          <w:szCs w:val="22"/>
        </w:rPr>
        <w:t>, including review of p</w:t>
      </w:r>
      <w:r w:rsidR="001131E6" w:rsidRPr="001131E6">
        <w:rPr>
          <w:rFonts w:ascii="Open Sans" w:hAnsi="Open Sans" w:cs="Open Sans"/>
          <w:color w:val="auto"/>
          <w:szCs w:val="22"/>
        </w:rPr>
        <w:t>ain charts</w:t>
      </w:r>
      <w:r w:rsidR="00670200">
        <w:rPr>
          <w:rFonts w:ascii="Open Sans" w:hAnsi="Open Sans" w:cs="Open Sans"/>
          <w:color w:val="auto"/>
          <w:szCs w:val="22"/>
        </w:rPr>
        <w:t xml:space="preserve">; </w:t>
      </w:r>
      <w:r w:rsidR="002473CD">
        <w:rPr>
          <w:rFonts w:ascii="Open Sans" w:hAnsi="Open Sans" w:cs="Open Sans"/>
          <w:color w:val="auto"/>
          <w:szCs w:val="22"/>
        </w:rPr>
        <w:t>training for med</w:t>
      </w:r>
      <w:r w:rsidR="001131E6" w:rsidRPr="001131E6">
        <w:rPr>
          <w:rFonts w:ascii="Open Sans" w:hAnsi="Open Sans" w:cs="Open Sans"/>
          <w:color w:val="auto"/>
          <w:szCs w:val="22"/>
        </w:rPr>
        <w:t xml:space="preserve">ication competent staff and registered nursing staff </w:t>
      </w:r>
      <w:r w:rsidR="002473CD">
        <w:rPr>
          <w:rFonts w:ascii="Open Sans" w:hAnsi="Open Sans" w:cs="Open Sans"/>
          <w:color w:val="auto"/>
          <w:szCs w:val="22"/>
        </w:rPr>
        <w:t>on</w:t>
      </w:r>
      <w:r w:rsidR="001131E6" w:rsidRPr="001131E6">
        <w:rPr>
          <w:rFonts w:ascii="Open Sans" w:hAnsi="Open Sans" w:cs="Open Sans"/>
          <w:color w:val="auto"/>
          <w:szCs w:val="22"/>
        </w:rPr>
        <w:t xml:space="preserve"> medication management, </w:t>
      </w:r>
      <w:r w:rsidR="002473CD">
        <w:rPr>
          <w:rFonts w:ascii="Open Sans" w:hAnsi="Open Sans" w:cs="Open Sans"/>
          <w:color w:val="auto"/>
          <w:szCs w:val="22"/>
        </w:rPr>
        <w:t>pressure injuries</w:t>
      </w:r>
      <w:r w:rsidR="001131E6" w:rsidRPr="001131E6">
        <w:rPr>
          <w:rFonts w:ascii="Open Sans" w:hAnsi="Open Sans" w:cs="Open Sans"/>
          <w:color w:val="auto"/>
          <w:szCs w:val="22"/>
        </w:rPr>
        <w:t xml:space="preserve">, </w:t>
      </w:r>
      <w:r w:rsidR="002473CD">
        <w:rPr>
          <w:rFonts w:ascii="Open Sans" w:hAnsi="Open Sans" w:cs="Open Sans"/>
          <w:color w:val="auto"/>
          <w:szCs w:val="22"/>
        </w:rPr>
        <w:t xml:space="preserve">behaviour charting and </w:t>
      </w:r>
      <w:r w:rsidR="001131E6" w:rsidRPr="001131E6">
        <w:rPr>
          <w:rFonts w:ascii="Open Sans" w:hAnsi="Open Sans" w:cs="Open Sans"/>
          <w:color w:val="auto"/>
          <w:szCs w:val="22"/>
        </w:rPr>
        <w:t>deterioration and escalation</w:t>
      </w:r>
      <w:r w:rsidR="00670200">
        <w:rPr>
          <w:rFonts w:ascii="Open Sans" w:hAnsi="Open Sans" w:cs="Open Sans"/>
          <w:color w:val="auto"/>
          <w:szCs w:val="22"/>
        </w:rPr>
        <w:t xml:space="preserve">; and </w:t>
      </w:r>
      <w:r w:rsidR="001131E6" w:rsidRPr="001131E6">
        <w:rPr>
          <w:rFonts w:ascii="Open Sans" w:hAnsi="Open Sans" w:cs="Open Sans"/>
          <w:color w:val="auto"/>
          <w:szCs w:val="22"/>
        </w:rPr>
        <w:t>repositioning charts for consumers at risk of pressure injuries</w:t>
      </w:r>
      <w:r w:rsidR="002473CD">
        <w:rPr>
          <w:rFonts w:ascii="Open Sans" w:hAnsi="Open Sans" w:cs="Open Sans"/>
          <w:color w:val="auto"/>
          <w:szCs w:val="22"/>
        </w:rPr>
        <w:t xml:space="preserve">, with a </w:t>
      </w:r>
      <w:r w:rsidR="001131E6" w:rsidRPr="001131E6">
        <w:rPr>
          <w:rFonts w:ascii="Open Sans" w:hAnsi="Open Sans" w:cs="Open Sans"/>
          <w:color w:val="auto"/>
          <w:szCs w:val="22"/>
        </w:rPr>
        <w:t>decrease in pressure injuries</w:t>
      </w:r>
      <w:r w:rsidR="00670200">
        <w:rPr>
          <w:rFonts w:ascii="Open Sans" w:hAnsi="Open Sans" w:cs="Open Sans"/>
          <w:color w:val="auto"/>
          <w:szCs w:val="22"/>
        </w:rPr>
        <w:t xml:space="preserve"> noted</w:t>
      </w:r>
      <w:r w:rsidR="001131E6" w:rsidRPr="001131E6">
        <w:rPr>
          <w:rFonts w:ascii="Open Sans" w:hAnsi="Open Sans" w:cs="Open Sans"/>
          <w:color w:val="auto"/>
          <w:szCs w:val="22"/>
        </w:rPr>
        <w:t>.</w:t>
      </w:r>
    </w:p>
    <w:p w14:paraId="0B046983" w14:textId="545999D5" w:rsidR="00A75E40" w:rsidRPr="00A75E40" w:rsidRDefault="00670200" w:rsidP="00551465">
      <w:pPr>
        <w:pStyle w:val="NormalArial"/>
        <w:rPr>
          <w:rFonts w:ascii="Open Sans" w:hAnsi="Open Sans" w:cs="Open Sans"/>
        </w:rPr>
      </w:pPr>
      <w:r w:rsidRPr="00C41667">
        <w:rPr>
          <w:rFonts w:ascii="Open Sans" w:hAnsi="Open Sans" w:cs="Open Sans"/>
          <w:b/>
          <w:bCs/>
        </w:rPr>
        <w:t>At the assessment contact in November 2024</w:t>
      </w:r>
      <w:r>
        <w:rPr>
          <w:rFonts w:ascii="Open Sans" w:hAnsi="Open Sans" w:cs="Open Sans"/>
        </w:rPr>
        <w:t xml:space="preserve">, </w:t>
      </w:r>
      <w:r w:rsidR="00A75E40" w:rsidRPr="00A75E40">
        <w:rPr>
          <w:rFonts w:ascii="Open Sans" w:hAnsi="Open Sans" w:cs="Open Sans"/>
          <w:color w:val="auto"/>
          <w:szCs w:val="22"/>
        </w:rPr>
        <w:t xml:space="preserve">effective processes to ensure each consumer </w:t>
      </w:r>
      <w:r w:rsidR="00A75E40">
        <w:rPr>
          <w:rFonts w:ascii="Open Sans" w:hAnsi="Open Sans" w:cs="Open Sans"/>
          <w:color w:val="auto"/>
          <w:szCs w:val="22"/>
        </w:rPr>
        <w:t>receives</w:t>
      </w:r>
      <w:r w:rsidR="00A75E40" w:rsidRPr="00A75E40">
        <w:rPr>
          <w:rFonts w:ascii="Open Sans" w:hAnsi="Open Sans" w:cs="Open Sans"/>
          <w:color w:val="auto"/>
          <w:szCs w:val="22"/>
        </w:rPr>
        <w:t xml:space="preserve"> safe and effective personal and clinical care</w:t>
      </w:r>
      <w:r w:rsidR="00A75E40">
        <w:rPr>
          <w:rFonts w:ascii="Open Sans" w:hAnsi="Open Sans" w:cs="Open Sans"/>
          <w:color w:val="auto"/>
          <w:szCs w:val="22"/>
        </w:rPr>
        <w:t xml:space="preserve"> were demonstrated</w:t>
      </w:r>
      <w:r w:rsidR="00A75E40" w:rsidRPr="00A75E40">
        <w:rPr>
          <w:rFonts w:ascii="Open Sans" w:hAnsi="Open Sans" w:cs="Open Sans"/>
          <w:color w:val="auto"/>
          <w:szCs w:val="22"/>
        </w:rPr>
        <w:t xml:space="preserve">. </w:t>
      </w:r>
      <w:r w:rsidR="00A75E40">
        <w:rPr>
          <w:rFonts w:ascii="Open Sans" w:hAnsi="Open Sans" w:cs="Open Sans"/>
          <w:color w:val="auto"/>
          <w:szCs w:val="22"/>
        </w:rPr>
        <w:t>Care files evidence</w:t>
      </w:r>
      <w:r w:rsidR="00A75E40" w:rsidRPr="00A75E40">
        <w:rPr>
          <w:rFonts w:ascii="Open Sans" w:hAnsi="Open Sans" w:cs="Open Sans"/>
          <w:color w:val="auto"/>
          <w:szCs w:val="22"/>
        </w:rPr>
        <w:t xml:space="preserve"> tailored</w:t>
      </w:r>
      <w:r w:rsidR="00A75E40">
        <w:rPr>
          <w:rFonts w:ascii="Open Sans" w:hAnsi="Open Sans" w:cs="Open Sans"/>
          <w:color w:val="auto"/>
          <w:szCs w:val="22"/>
        </w:rPr>
        <w:t>, best practice care relating to wounds, falls,</w:t>
      </w:r>
      <w:r w:rsidR="00260E49">
        <w:rPr>
          <w:rFonts w:ascii="Open Sans" w:hAnsi="Open Sans" w:cs="Open Sans"/>
          <w:color w:val="auto"/>
          <w:szCs w:val="22"/>
        </w:rPr>
        <w:t xml:space="preserve"> pain, restrictive practices, nutrition and hydration</w:t>
      </w:r>
      <w:r w:rsidR="009A542A">
        <w:rPr>
          <w:rFonts w:ascii="Open Sans" w:hAnsi="Open Sans" w:cs="Open Sans"/>
          <w:color w:val="auto"/>
          <w:szCs w:val="22"/>
        </w:rPr>
        <w:t>, and</w:t>
      </w:r>
      <w:r w:rsidR="009A542A" w:rsidRPr="009A542A">
        <w:rPr>
          <w:rFonts w:ascii="Open Sans" w:hAnsi="Open Sans" w:cs="Open Sans"/>
          <w:color w:val="auto"/>
          <w:szCs w:val="22"/>
        </w:rPr>
        <w:t xml:space="preserve"> </w:t>
      </w:r>
      <w:r w:rsidR="009A542A">
        <w:rPr>
          <w:rFonts w:ascii="Open Sans" w:hAnsi="Open Sans" w:cs="Open Sans"/>
          <w:color w:val="auto"/>
          <w:szCs w:val="22"/>
        </w:rPr>
        <w:t>monitoring of pain, vital and neurological observations</w:t>
      </w:r>
      <w:r w:rsidR="00260E49">
        <w:rPr>
          <w:rFonts w:ascii="Open Sans" w:hAnsi="Open Sans" w:cs="Open Sans"/>
          <w:color w:val="auto"/>
          <w:szCs w:val="22"/>
        </w:rPr>
        <w:t>. Care files also evidence involvement of general practitioners and allied health professional</w:t>
      </w:r>
      <w:r w:rsidR="009A542A">
        <w:rPr>
          <w:rFonts w:ascii="Open Sans" w:hAnsi="Open Sans" w:cs="Open Sans"/>
          <w:color w:val="auto"/>
          <w:szCs w:val="22"/>
        </w:rPr>
        <w:t>s</w:t>
      </w:r>
      <w:r w:rsidR="00260E49">
        <w:rPr>
          <w:rFonts w:ascii="Open Sans" w:hAnsi="Open Sans" w:cs="Open Sans"/>
          <w:color w:val="auto"/>
          <w:szCs w:val="22"/>
        </w:rPr>
        <w:t xml:space="preserve"> in con</w:t>
      </w:r>
      <w:r w:rsidR="00551465">
        <w:rPr>
          <w:rFonts w:ascii="Open Sans" w:hAnsi="Open Sans" w:cs="Open Sans"/>
          <w:color w:val="auto"/>
          <w:szCs w:val="22"/>
        </w:rPr>
        <w:t>sumers</w:t>
      </w:r>
      <w:r w:rsidR="009A542A">
        <w:rPr>
          <w:rFonts w:ascii="Open Sans" w:hAnsi="Open Sans" w:cs="Open Sans"/>
          <w:color w:val="auto"/>
          <w:szCs w:val="22"/>
        </w:rPr>
        <w:t>’</w:t>
      </w:r>
      <w:r w:rsidR="00551465">
        <w:rPr>
          <w:rFonts w:ascii="Open Sans" w:hAnsi="Open Sans" w:cs="Open Sans"/>
          <w:color w:val="auto"/>
          <w:szCs w:val="22"/>
        </w:rPr>
        <w:t xml:space="preserve"> care. </w:t>
      </w:r>
      <w:r w:rsidR="00A75E40" w:rsidRPr="00A75E40">
        <w:rPr>
          <w:rFonts w:ascii="Open Sans" w:hAnsi="Open Sans" w:cs="Open Sans"/>
          <w:color w:val="auto"/>
          <w:szCs w:val="22"/>
        </w:rPr>
        <w:t xml:space="preserve">Staff described how they tailor care to consumers’ needs and ensure best practice is applied, optimising </w:t>
      </w:r>
      <w:r w:rsidR="009A542A">
        <w:rPr>
          <w:rFonts w:ascii="Open Sans" w:hAnsi="Open Sans" w:cs="Open Sans"/>
          <w:color w:val="auto"/>
          <w:szCs w:val="22"/>
        </w:rPr>
        <w:t>consumers’</w:t>
      </w:r>
      <w:r w:rsidR="00A75E40" w:rsidRPr="00A75E40">
        <w:rPr>
          <w:rFonts w:ascii="Open Sans" w:hAnsi="Open Sans" w:cs="Open Sans"/>
          <w:color w:val="auto"/>
          <w:szCs w:val="22"/>
        </w:rPr>
        <w:t xml:space="preserve"> health and wellbeing. </w:t>
      </w:r>
      <w:r w:rsidR="00A75E40">
        <w:rPr>
          <w:rFonts w:ascii="Open Sans" w:hAnsi="Open Sans" w:cs="Open Sans"/>
          <w:color w:val="auto"/>
          <w:szCs w:val="22"/>
        </w:rPr>
        <w:t>C</w:t>
      </w:r>
      <w:r w:rsidR="00A75E40" w:rsidRPr="00A75E40">
        <w:rPr>
          <w:rFonts w:ascii="Open Sans" w:hAnsi="Open Sans" w:cs="Open Sans"/>
          <w:color w:val="auto"/>
          <w:szCs w:val="22"/>
        </w:rPr>
        <w:t xml:space="preserve">onsumers and representatives </w:t>
      </w:r>
      <w:r w:rsidR="00A75E40">
        <w:rPr>
          <w:rFonts w:ascii="Open Sans" w:hAnsi="Open Sans" w:cs="Open Sans"/>
          <w:color w:val="auto"/>
          <w:szCs w:val="22"/>
        </w:rPr>
        <w:t>interviewed</w:t>
      </w:r>
      <w:r w:rsidR="00A75E40" w:rsidRPr="00A75E40">
        <w:rPr>
          <w:rFonts w:ascii="Open Sans" w:hAnsi="Open Sans" w:cs="Open Sans"/>
          <w:color w:val="auto"/>
          <w:szCs w:val="22"/>
        </w:rPr>
        <w:t xml:space="preserve"> are satisfied clinical and personal care </w:t>
      </w:r>
      <w:r w:rsidR="00260E49">
        <w:rPr>
          <w:rFonts w:ascii="Open Sans" w:hAnsi="Open Sans" w:cs="Open Sans"/>
          <w:color w:val="auto"/>
          <w:szCs w:val="22"/>
        </w:rPr>
        <w:t>i</w:t>
      </w:r>
      <w:r w:rsidR="00A75E40" w:rsidRPr="00A75E40">
        <w:rPr>
          <w:rFonts w:ascii="Open Sans" w:hAnsi="Open Sans" w:cs="Open Sans"/>
          <w:color w:val="auto"/>
          <w:szCs w:val="22"/>
        </w:rPr>
        <w:t>s delivered according to consumers’ needs and preferences.</w:t>
      </w:r>
    </w:p>
    <w:p w14:paraId="3214021E" w14:textId="41A9FC9D" w:rsidR="006B498B" w:rsidRPr="001E694D" w:rsidRDefault="004371D3" w:rsidP="0036130C">
      <w:pPr>
        <w:pStyle w:val="NormalArial"/>
        <w:rPr>
          <w:rFonts w:ascii="Open Sans" w:hAnsi="Open Sans" w:cs="Open Sans"/>
        </w:rPr>
      </w:pPr>
      <w:r>
        <w:rPr>
          <w:rFonts w:ascii="Open Sans" w:hAnsi="Open Sans" w:cs="Open Sans"/>
        </w:rPr>
        <w:t>Based on the Assessment Team’s report</w:t>
      </w:r>
      <w:r w:rsidR="00551465">
        <w:rPr>
          <w:rFonts w:ascii="Open Sans" w:hAnsi="Open Sans" w:cs="Open Sans"/>
        </w:rPr>
        <w:t xml:space="preserve">, I find requirement (3)(a) in Standard 3 Personal care and clinical care compliant. </w:t>
      </w:r>
      <w:r w:rsidR="006B498B" w:rsidRPr="001E694D">
        <w:rPr>
          <w:rFonts w:ascii="Open Sans" w:hAnsi="Open Sans" w:cs="Open Sans"/>
        </w:rPr>
        <w:br w:type="page"/>
      </w:r>
    </w:p>
    <w:p w14:paraId="58ED8553" w14:textId="77777777" w:rsidR="006B498B" w:rsidRPr="001E694D" w:rsidRDefault="006B498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C82EF0" w14:paraId="5071F652" w14:textId="77777777" w:rsidTr="006A6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2B20A076" w14:textId="77777777" w:rsidR="006B498B" w:rsidRPr="001E694D" w:rsidRDefault="006B498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1DB8AA82" w14:textId="77777777" w:rsidR="006B498B" w:rsidRPr="001E694D" w:rsidRDefault="006B498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2EF0" w14:paraId="66D15653" w14:textId="77777777" w:rsidTr="006A61C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03915D" w14:textId="77777777" w:rsidR="006B498B" w:rsidRPr="001E694D" w:rsidRDefault="006B498B"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06EC7401" w14:textId="77777777" w:rsidR="006B498B" w:rsidRPr="001E694D" w:rsidRDefault="006B498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382B0E53" w14:textId="77777777" w:rsidR="006B498B" w:rsidRPr="001E694D" w:rsidRDefault="00A04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26497575"/>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6B498B" w:rsidRPr="001E694D">
                  <w:rPr>
                    <w:rFonts w:ascii="Open Sans" w:hAnsi="Open Sans" w:cs="Open Sans"/>
                  </w:rPr>
                  <w:t>Compliant</w:t>
                </w:r>
              </w:sdtContent>
            </w:sdt>
          </w:p>
        </w:tc>
      </w:tr>
    </w:tbl>
    <w:p w14:paraId="3365949B" w14:textId="77777777" w:rsidR="006B498B" w:rsidRPr="003E162B" w:rsidRDefault="006B498B" w:rsidP="002B0C90">
      <w:pPr>
        <w:pStyle w:val="Heading20"/>
        <w:rPr>
          <w:rFonts w:ascii="Open Sans" w:hAnsi="Open Sans" w:cs="Open Sans"/>
          <w:color w:val="781E77"/>
        </w:rPr>
      </w:pPr>
      <w:r w:rsidRPr="003E162B">
        <w:rPr>
          <w:rFonts w:ascii="Open Sans" w:hAnsi="Open Sans" w:cs="Open Sans"/>
          <w:color w:val="781E77"/>
        </w:rPr>
        <w:t>Findings</w:t>
      </w:r>
    </w:p>
    <w:p w14:paraId="4E69A3FA" w14:textId="78FA57A8" w:rsidR="00695C34" w:rsidRDefault="00DA2416" w:rsidP="004A685A">
      <w:pPr>
        <w:pStyle w:val="NormalArial"/>
        <w:rPr>
          <w:rFonts w:ascii="Open Sans" w:hAnsi="Open Sans" w:cs="Open Sans"/>
          <w:color w:val="auto"/>
          <w:szCs w:val="22"/>
        </w:rPr>
      </w:pPr>
      <w:r w:rsidRPr="006850B9">
        <w:rPr>
          <w:rFonts w:ascii="Open Sans" w:hAnsi="Open Sans" w:cs="Open Sans"/>
          <w:b/>
          <w:bCs/>
        </w:rPr>
        <w:t>Requirement (3)(a)</w:t>
      </w:r>
      <w:r>
        <w:rPr>
          <w:rFonts w:ascii="Open Sans" w:hAnsi="Open Sans" w:cs="Open Sans"/>
        </w:rPr>
        <w:t xml:space="preserve"> was found non-compliant following as assessment contact undertaken in April 2024 as </w:t>
      </w:r>
      <w:r w:rsidR="004371D3">
        <w:rPr>
          <w:rFonts w:ascii="Open Sans" w:hAnsi="Open Sans" w:cs="Open Sans"/>
        </w:rPr>
        <w:t>there were in</w:t>
      </w:r>
      <w:r w:rsidR="00676872" w:rsidRPr="00676872">
        <w:rPr>
          <w:rFonts w:ascii="Open Sans" w:hAnsi="Open Sans" w:cs="Open Sans"/>
        </w:rPr>
        <w:t>sufficient numbers of staff to deliver safe and quality care and services</w:t>
      </w:r>
      <w:r w:rsidRPr="00DA2416">
        <w:rPr>
          <w:rFonts w:ascii="Open Sans" w:hAnsi="Open Sans" w:cs="Open Sans"/>
        </w:rPr>
        <w:t xml:space="preserve">. </w:t>
      </w:r>
      <w:bookmarkStart w:id="1" w:name="_Hlk184798944"/>
      <w:r w:rsidRPr="00DA2416">
        <w:rPr>
          <w:rFonts w:ascii="Open Sans" w:hAnsi="Open Sans" w:cs="Open Sans"/>
        </w:rPr>
        <w:t xml:space="preserve">In response to the non-compliance, the provider has implemented a range of improvement actions, including, but not limited to, </w:t>
      </w:r>
      <w:bookmarkEnd w:id="1"/>
      <w:r w:rsidR="004A685A">
        <w:rPr>
          <w:rFonts w:ascii="Open Sans" w:hAnsi="Open Sans" w:cs="Open Sans"/>
        </w:rPr>
        <w:t>r</w:t>
      </w:r>
      <w:r w:rsidR="00F322F0">
        <w:rPr>
          <w:rFonts w:ascii="Open Sans" w:hAnsi="Open Sans" w:cs="Open Sans"/>
          <w:color w:val="auto"/>
          <w:szCs w:val="22"/>
        </w:rPr>
        <w:t>ecruitment/appointment of registered nurses</w:t>
      </w:r>
      <w:r w:rsidR="004A685A">
        <w:rPr>
          <w:rFonts w:ascii="Open Sans" w:hAnsi="Open Sans" w:cs="Open Sans"/>
          <w:color w:val="auto"/>
          <w:szCs w:val="22"/>
        </w:rPr>
        <w:t xml:space="preserve"> and</w:t>
      </w:r>
      <w:r w:rsidR="00F322F0">
        <w:rPr>
          <w:rFonts w:ascii="Open Sans" w:hAnsi="Open Sans" w:cs="Open Sans"/>
          <w:color w:val="auto"/>
          <w:szCs w:val="22"/>
        </w:rPr>
        <w:t xml:space="preserve"> a c</w:t>
      </w:r>
      <w:r w:rsidR="00695C34" w:rsidRPr="00695C34">
        <w:rPr>
          <w:rFonts w:ascii="Open Sans" w:hAnsi="Open Sans" w:cs="Open Sans"/>
          <w:color w:val="auto"/>
          <w:szCs w:val="22"/>
        </w:rPr>
        <w:t>are manager</w:t>
      </w:r>
      <w:r w:rsidR="004A685A">
        <w:rPr>
          <w:rFonts w:ascii="Open Sans" w:hAnsi="Open Sans" w:cs="Open Sans"/>
          <w:color w:val="auto"/>
          <w:szCs w:val="22"/>
        </w:rPr>
        <w:t xml:space="preserve">; </w:t>
      </w:r>
      <w:r w:rsidR="00FC315B">
        <w:rPr>
          <w:rFonts w:ascii="Open Sans" w:hAnsi="Open Sans" w:cs="Open Sans"/>
          <w:color w:val="auto"/>
          <w:szCs w:val="22"/>
        </w:rPr>
        <w:t xml:space="preserve">increasing </w:t>
      </w:r>
      <w:r w:rsidR="005423A9">
        <w:rPr>
          <w:rFonts w:ascii="Open Sans" w:hAnsi="Open Sans" w:cs="Open Sans"/>
          <w:color w:val="auto"/>
          <w:szCs w:val="22"/>
        </w:rPr>
        <w:t>c</w:t>
      </w:r>
      <w:r w:rsidR="00695C34" w:rsidRPr="00695C34">
        <w:rPr>
          <w:rFonts w:ascii="Open Sans" w:hAnsi="Open Sans" w:cs="Open Sans"/>
          <w:color w:val="auto"/>
          <w:szCs w:val="22"/>
        </w:rPr>
        <w:t>are staff during night shift</w:t>
      </w:r>
      <w:r w:rsidR="00FC315B">
        <w:rPr>
          <w:rFonts w:ascii="Open Sans" w:hAnsi="Open Sans" w:cs="Open Sans"/>
          <w:color w:val="auto"/>
          <w:szCs w:val="22"/>
        </w:rPr>
        <w:t>;</w:t>
      </w:r>
      <w:r w:rsidR="004A685A">
        <w:rPr>
          <w:rFonts w:ascii="Open Sans" w:hAnsi="Open Sans" w:cs="Open Sans"/>
          <w:color w:val="auto"/>
          <w:szCs w:val="22"/>
        </w:rPr>
        <w:t xml:space="preserve"> </w:t>
      </w:r>
      <w:r w:rsidR="00E76170">
        <w:rPr>
          <w:rFonts w:ascii="Open Sans" w:hAnsi="Open Sans" w:cs="Open Sans"/>
          <w:color w:val="auto"/>
          <w:szCs w:val="22"/>
        </w:rPr>
        <w:t xml:space="preserve">and </w:t>
      </w:r>
      <w:r w:rsidR="00FC315B">
        <w:rPr>
          <w:rFonts w:ascii="Open Sans" w:hAnsi="Open Sans" w:cs="Open Sans"/>
          <w:color w:val="auto"/>
          <w:szCs w:val="22"/>
        </w:rPr>
        <w:t>appointing a</w:t>
      </w:r>
      <w:r w:rsidR="004A685A">
        <w:rPr>
          <w:rFonts w:ascii="Open Sans" w:hAnsi="Open Sans" w:cs="Open Sans"/>
          <w:color w:val="auto"/>
          <w:szCs w:val="22"/>
        </w:rPr>
        <w:t xml:space="preserve"> night shift registered nurse</w:t>
      </w:r>
      <w:r w:rsidR="00E76170">
        <w:rPr>
          <w:rFonts w:ascii="Open Sans" w:hAnsi="Open Sans" w:cs="Open Sans"/>
          <w:color w:val="auto"/>
          <w:szCs w:val="22"/>
        </w:rPr>
        <w:t xml:space="preserve">, ensuring </w:t>
      </w:r>
      <w:r w:rsidR="004A685A">
        <w:rPr>
          <w:rFonts w:ascii="Open Sans" w:hAnsi="Open Sans" w:cs="Open Sans"/>
          <w:color w:val="auto"/>
          <w:szCs w:val="22"/>
        </w:rPr>
        <w:t>the service has 24 hour nursing coverage.</w:t>
      </w:r>
      <w:r w:rsidR="00695C34" w:rsidRPr="00695C34">
        <w:rPr>
          <w:rFonts w:ascii="Open Sans" w:hAnsi="Open Sans" w:cs="Open Sans"/>
          <w:color w:val="auto"/>
          <w:szCs w:val="22"/>
        </w:rPr>
        <w:t xml:space="preserve"> </w:t>
      </w:r>
    </w:p>
    <w:p w14:paraId="3CE6844A" w14:textId="3701D2F3" w:rsidR="00CC4034" w:rsidRPr="00CC4034" w:rsidRDefault="004A685A" w:rsidP="00931E56">
      <w:pPr>
        <w:pStyle w:val="NormalArial"/>
        <w:rPr>
          <w:rFonts w:ascii="Open Sans" w:hAnsi="Open Sans" w:cs="Open Sans"/>
        </w:rPr>
      </w:pPr>
      <w:r w:rsidRPr="006850B9">
        <w:rPr>
          <w:rFonts w:ascii="Open Sans" w:hAnsi="Open Sans" w:cs="Open Sans"/>
          <w:b/>
          <w:bCs/>
        </w:rPr>
        <w:t>At the assessment contact in November 2024</w:t>
      </w:r>
      <w:r w:rsidRPr="00931E56">
        <w:rPr>
          <w:rFonts w:ascii="Open Sans" w:hAnsi="Open Sans" w:cs="Open Sans"/>
        </w:rPr>
        <w:t xml:space="preserve">, </w:t>
      </w:r>
      <w:r w:rsidR="00931E56" w:rsidRPr="00931E56">
        <w:rPr>
          <w:rFonts w:ascii="Open Sans" w:hAnsi="Open Sans" w:cs="Open Sans"/>
        </w:rPr>
        <w:t>c</w:t>
      </w:r>
      <w:r w:rsidR="00931E56" w:rsidRPr="00CC4034">
        <w:rPr>
          <w:rFonts w:ascii="Open Sans" w:hAnsi="Open Sans" w:cs="Open Sans"/>
        </w:rPr>
        <w:t xml:space="preserve">onsumers and representatives interviewed said there are enough staff to meet </w:t>
      </w:r>
      <w:r w:rsidR="00931E56" w:rsidRPr="00931E56">
        <w:rPr>
          <w:rFonts w:ascii="Open Sans" w:hAnsi="Open Sans" w:cs="Open Sans"/>
        </w:rPr>
        <w:t>consumers’</w:t>
      </w:r>
      <w:r w:rsidR="00931E56" w:rsidRPr="00CC4034">
        <w:rPr>
          <w:rFonts w:ascii="Open Sans" w:hAnsi="Open Sans" w:cs="Open Sans"/>
        </w:rPr>
        <w:t xml:space="preserve"> needs and </w:t>
      </w:r>
      <w:r w:rsidR="00E76170">
        <w:rPr>
          <w:rFonts w:ascii="Open Sans" w:hAnsi="Open Sans" w:cs="Open Sans"/>
        </w:rPr>
        <w:t xml:space="preserve">they </w:t>
      </w:r>
      <w:r w:rsidR="00931E56" w:rsidRPr="00CC4034">
        <w:rPr>
          <w:rFonts w:ascii="Open Sans" w:hAnsi="Open Sans" w:cs="Open Sans"/>
        </w:rPr>
        <w:t>fe</w:t>
      </w:r>
      <w:r w:rsidR="00931E56" w:rsidRPr="00931E56">
        <w:rPr>
          <w:rFonts w:ascii="Open Sans" w:hAnsi="Open Sans" w:cs="Open Sans"/>
        </w:rPr>
        <w:t>el</w:t>
      </w:r>
      <w:r w:rsidR="00931E56" w:rsidRPr="00CC4034">
        <w:rPr>
          <w:rFonts w:ascii="Open Sans" w:hAnsi="Open Sans" w:cs="Open Sans"/>
        </w:rPr>
        <w:t xml:space="preserve"> consumers are well cared for.</w:t>
      </w:r>
      <w:r w:rsidR="00931E56" w:rsidRPr="00931E56">
        <w:rPr>
          <w:rFonts w:ascii="Open Sans" w:hAnsi="Open Sans" w:cs="Open Sans"/>
        </w:rPr>
        <w:t xml:space="preserve"> S</w:t>
      </w:r>
      <w:r w:rsidR="00931E56" w:rsidRPr="00CC4034">
        <w:rPr>
          <w:rFonts w:ascii="Open Sans" w:hAnsi="Open Sans" w:cs="Open Sans"/>
        </w:rPr>
        <w:t>kill mix of staff is considered in addition to staffing level</w:t>
      </w:r>
      <w:r w:rsidR="00931E56" w:rsidRPr="00931E56">
        <w:rPr>
          <w:rFonts w:ascii="Open Sans" w:hAnsi="Open Sans" w:cs="Open Sans"/>
        </w:rPr>
        <w:t>s</w:t>
      </w:r>
      <w:r w:rsidR="00931E56" w:rsidRPr="00CC4034">
        <w:rPr>
          <w:rFonts w:ascii="Open Sans" w:hAnsi="Open Sans" w:cs="Open Sans"/>
        </w:rPr>
        <w:t xml:space="preserve">, based on </w:t>
      </w:r>
      <w:r w:rsidR="00931E56" w:rsidRPr="00931E56">
        <w:rPr>
          <w:rFonts w:ascii="Open Sans" w:hAnsi="Open Sans" w:cs="Open Sans"/>
        </w:rPr>
        <w:t>consumers’</w:t>
      </w:r>
      <w:r w:rsidR="00931E56" w:rsidRPr="00CC4034">
        <w:rPr>
          <w:rFonts w:ascii="Open Sans" w:hAnsi="Open Sans" w:cs="Open Sans"/>
        </w:rPr>
        <w:t xml:space="preserve"> needs and preferences</w:t>
      </w:r>
      <w:r w:rsidR="00931E56" w:rsidRPr="00931E56">
        <w:rPr>
          <w:rFonts w:ascii="Open Sans" w:hAnsi="Open Sans" w:cs="Open Sans"/>
        </w:rPr>
        <w:t xml:space="preserve">, with staff </w:t>
      </w:r>
      <w:r w:rsidR="00931E56" w:rsidRPr="00CC4034">
        <w:rPr>
          <w:rFonts w:ascii="Open Sans" w:hAnsi="Open Sans" w:cs="Open Sans"/>
        </w:rPr>
        <w:t>allocate</w:t>
      </w:r>
      <w:r w:rsidR="00931E56" w:rsidRPr="00931E56">
        <w:rPr>
          <w:rFonts w:ascii="Open Sans" w:hAnsi="Open Sans" w:cs="Open Sans"/>
        </w:rPr>
        <w:t>d</w:t>
      </w:r>
      <w:r w:rsidR="00931E56" w:rsidRPr="00CC4034">
        <w:rPr>
          <w:rFonts w:ascii="Open Sans" w:hAnsi="Open Sans" w:cs="Open Sans"/>
        </w:rPr>
        <w:t xml:space="preserve"> to support continuity of care and services. </w:t>
      </w:r>
      <w:r w:rsidR="00931E56" w:rsidRPr="00931E56">
        <w:rPr>
          <w:rFonts w:ascii="Open Sans" w:hAnsi="Open Sans" w:cs="Open Sans"/>
        </w:rPr>
        <w:t>R</w:t>
      </w:r>
      <w:r w:rsidR="00931E56" w:rsidRPr="00CC4034">
        <w:rPr>
          <w:rFonts w:ascii="Open Sans" w:hAnsi="Open Sans" w:cs="Open Sans"/>
        </w:rPr>
        <w:t>ostering is closely monitored to ensure any issues with staffing levels and rostering are resolved in a timely manner.</w:t>
      </w:r>
      <w:r w:rsidR="00931E56" w:rsidRPr="00931E56">
        <w:rPr>
          <w:rFonts w:ascii="Open Sans" w:hAnsi="Open Sans" w:cs="Open Sans"/>
        </w:rPr>
        <w:t xml:space="preserve"> There are processes to manage planned and unplanned staff leave. Workforce reporting shows</w:t>
      </w:r>
      <w:r w:rsidR="00931E56" w:rsidRPr="00CC4034">
        <w:rPr>
          <w:rFonts w:ascii="Open Sans" w:hAnsi="Open Sans" w:cs="Open Sans"/>
        </w:rPr>
        <w:t xml:space="preserve"> the number and mix of the workforce, such as staff ratios, care minutes, resignations, staff leave and gaps in service delivery </w:t>
      </w:r>
      <w:r w:rsidR="00931E56" w:rsidRPr="00931E56">
        <w:rPr>
          <w:rFonts w:ascii="Open Sans" w:hAnsi="Open Sans" w:cs="Open Sans"/>
        </w:rPr>
        <w:t xml:space="preserve">are monitored. </w:t>
      </w:r>
      <w:r w:rsidR="00CC4034" w:rsidRPr="00CC4034">
        <w:rPr>
          <w:rFonts w:ascii="Open Sans" w:hAnsi="Open Sans" w:cs="Open Sans"/>
        </w:rPr>
        <w:t xml:space="preserve">Staff </w:t>
      </w:r>
      <w:r w:rsidR="00E94957">
        <w:rPr>
          <w:rFonts w:ascii="Open Sans" w:hAnsi="Open Sans" w:cs="Open Sans"/>
        </w:rPr>
        <w:t xml:space="preserve">interviewed </w:t>
      </w:r>
      <w:r w:rsidR="00CC4034" w:rsidRPr="00CC4034">
        <w:rPr>
          <w:rFonts w:ascii="Open Sans" w:hAnsi="Open Sans" w:cs="Open Sans"/>
        </w:rPr>
        <w:t xml:space="preserve">feel able to complete their duties effectively due to staff numbers. </w:t>
      </w:r>
    </w:p>
    <w:p w14:paraId="1550B0D1" w14:textId="03388568" w:rsidR="006B498B" w:rsidRPr="001E694D" w:rsidRDefault="004371D3" w:rsidP="0036130C">
      <w:pPr>
        <w:pStyle w:val="NormalArial"/>
        <w:rPr>
          <w:rFonts w:ascii="Open Sans" w:hAnsi="Open Sans" w:cs="Open Sans"/>
        </w:rPr>
      </w:pPr>
      <w:bookmarkStart w:id="2" w:name="_Hlk185422086"/>
      <w:r>
        <w:rPr>
          <w:rFonts w:ascii="Open Sans" w:hAnsi="Open Sans" w:cs="Open Sans"/>
        </w:rPr>
        <w:t>Based on the Assessment Team’s report</w:t>
      </w:r>
      <w:bookmarkEnd w:id="2"/>
      <w:r w:rsidR="00931E56">
        <w:rPr>
          <w:rFonts w:ascii="Open Sans" w:hAnsi="Open Sans" w:cs="Open Sans"/>
        </w:rPr>
        <w:t xml:space="preserve">, I find requirement (3)(a) in Standard 7 Human resources compliant. </w:t>
      </w:r>
      <w:r w:rsidR="006B498B" w:rsidRPr="001E694D">
        <w:rPr>
          <w:rFonts w:ascii="Open Sans" w:hAnsi="Open Sans" w:cs="Open Sans"/>
        </w:rPr>
        <w:br w:type="page"/>
      </w:r>
    </w:p>
    <w:p w14:paraId="539C10C0" w14:textId="77777777" w:rsidR="006B498B" w:rsidRPr="001E694D" w:rsidRDefault="006B498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C82EF0" w14:paraId="1BA4D8A0" w14:textId="77777777" w:rsidTr="006A6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253B72E3" w14:textId="77777777" w:rsidR="006B498B" w:rsidRPr="001E694D" w:rsidRDefault="006B498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74B33FD6" w14:textId="77777777" w:rsidR="006B498B" w:rsidRPr="001E694D" w:rsidRDefault="006B498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2EF0" w14:paraId="2B0ABF90" w14:textId="77777777" w:rsidTr="006A61C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683FB89" w14:textId="77777777" w:rsidR="006B498B" w:rsidRPr="001E694D" w:rsidRDefault="006B498B"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00559422" w14:textId="77777777" w:rsidR="006B498B" w:rsidRPr="001E694D" w:rsidRDefault="006B498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E209C43" w14:textId="77777777" w:rsidR="006B498B" w:rsidRPr="001E694D" w:rsidRDefault="006B498B"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417B438" w14:textId="77777777" w:rsidR="006B498B" w:rsidRPr="001E694D" w:rsidRDefault="006B498B"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C69B690" w14:textId="77777777" w:rsidR="006B498B" w:rsidRPr="001E694D" w:rsidRDefault="006B498B"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E8D93A6" w14:textId="77777777" w:rsidR="006B498B" w:rsidRPr="001E694D" w:rsidRDefault="006B498B"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6865F8E8" w14:textId="77777777" w:rsidR="006B498B" w:rsidRPr="001E694D" w:rsidRDefault="00A0459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593392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6B498B" w:rsidRPr="001E694D">
                  <w:rPr>
                    <w:rFonts w:ascii="Open Sans" w:hAnsi="Open Sans" w:cs="Open Sans"/>
                  </w:rPr>
                  <w:t>Compliant</w:t>
                </w:r>
              </w:sdtContent>
            </w:sdt>
          </w:p>
        </w:tc>
      </w:tr>
      <w:tr w:rsidR="00C82EF0" w14:paraId="283BCB43" w14:textId="77777777" w:rsidTr="006A6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663C4A3" w14:textId="77777777" w:rsidR="006B498B" w:rsidRPr="001E694D" w:rsidRDefault="006B498B" w:rsidP="002C5FA9">
            <w:pPr>
              <w:spacing w:line="22" w:lineRule="atLeast"/>
              <w:rPr>
                <w:rFonts w:ascii="Open Sans" w:hAnsi="Open Sans" w:cs="Open Sans"/>
              </w:rPr>
            </w:pPr>
            <w:r w:rsidRPr="001E694D">
              <w:rPr>
                <w:rFonts w:ascii="Open Sans" w:hAnsi="Open Sans" w:cs="Open Sans"/>
              </w:rPr>
              <w:t>Requirement 8(3)(e)</w:t>
            </w:r>
          </w:p>
        </w:tc>
        <w:tc>
          <w:tcPr>
            <w:tcW w:w="5610" w:type="dxa"/>
            <w:shd w:val="clear" w:color="auto" w:fill="auto"/>
          </w:tcPr>
          <w:p w14:paraId="4C7B8C70" w14:textId="77777777" w:rsidR="006B498B" w:rsidRPr="001E694D" w:rsidRDefault="006B498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3AC77BC1" w14:textId="77777777" w:rsidR="006B498B" w:rsidRPr="001E694D" w:rsidRDefault="006B498B" w:rsidP="002C5FA9">
            <w:pPr>
              <w:pStyle w:val="ListParagraph"/>
              <w:numPr>
                <w:ilvl w:val="0"/>
                <w:numId w:val="10"/>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1E37781" w14:textId="77777777" w:rsidR="006B498B" w:rsidRPr="001E694D" w:rsidRDefault="006B498B" w:rsidP="002C5FA9">
            <w:pPr>
              <w:pStyle w:val="ListParagraph"/>
              <w:numPr>
                <w:ilvl w:val="0"/>
                <w:numId w:val="10"/>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E6C41EA" w14:textId="77777777" w:rsidR="006B498B" w:rsidRPr="001E694D" w:rsidRDefault="006B498B" w:rsidP="002C5FA9">
            <w:pPr>
              <w:pStyle w:val="ListParagraph"/>
              <w:numPr>
                <w:ilvl w:val="0"/>
                <w:numId w:val="10"/>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729" w:type="dxa"/>
            <w:shd w:val="clear" w:color="auto" w:fill="auto"/>
          </w:tcPr>
          <w:p w14:paraId="7A2994BB" w14:textId="77777777" w:rsidR="006B498B" w:rsidRPr="001E694D" w:rsidRDefault="00A0459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383132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6B498B" w:rsidRPr="001E694D">
                  <w:rPr>
                    <w:rFonts w:ascii="Open Sans" w:hAnsi="Open Sans" w:cs="Open Sans"/>
                  </w:rPr>
                  <w:t>Compliant</w:t>
                </w:r>
              </w:sdtContent>
            </w:sdt>
          </w:p>
        </w:tc>
      </w:tr>
    </w:tbl>
    <w:p w14:paraId="18F19099" w14:textId="77777777" w:rsidR="006B498B" w:rsidRPr="007A2323" w:rsidRDefault="006B498B" w:rsidP="007A2323">
      <w:pPr>
        <w:pStyle w:val="NormalArial"/>
        <w:rPr>
          <w:rFonts w:ascii="Open Sans" w:hAnsi="Open Sans" w:cs="Open Sans"/>
          <w:b/>
          <w:bCs/>
          <w:color w:val="781E77"/>
        </w:rPr>
      </w:pPr>
      <w:r w:rsidRPr="007A2323">
        <w:rPr>
          <w:rFonts w:ascii="Open Sans" w:hAnsi="Open Sans" w:cs="Open Sans"/>
          <w:b/>
          <w:bCs/>
          <w:color w:val="781E77"/>
        </w:rPr>
        <w:t>Findings</w:t>
      </w:r>
    </w:p>
    <w:p w14:paraId="630C95DA" w14:textId="129AD7FE" w:rsidR="002B6C00" w:rsidRPr="002B6C00" w:rsidRDefault="00676872" w:rsidP="00144269">
      <w:pPr>
        <w:pStyle w:val="NormalArial"/>
        <w:rPr>
          <w:rFonts w:ascii="Open Sans" w:hAnsi="Open Sans" w:cs="Open Sans"/>
        </w:rPr>
      </w:pPr>
      <w:r w:rsidRPr="00376FC2">
        <w:rPr>
          <w:rFonts w:ascii="Open Sans" w:hAnsi="Open Sans" w:cs="Open Sans"/>
          <w:b/>
          <w:bCs/>
        </w:rPr>
        <w:t>Requirements (3)(d) and (3)(e)</w:t>
      </w:r>
      <w:r>
        <w:rPr>
          <w:rFonts w:ascii="Open Sans" w:hAnsi="Open Sans" w:cs="Open Sans"/>
        </w:rPr>
        <w:t xml:space="preserve"> were found non-compliant following an assessment contact undertaken in April 2024 as</w:t>
      </w:r>
      <w:r w:rsidR="00B6680F" w:rsidRPr="00B33325">
        <w:rPr>
          <w:rFonts w:ascii="Open Sans" w:hAnsi="Open Sans" w:cs="Open Sans"/>
        </w:rPr>
        <w:t xml:space="preserve"> effective risk management systems and practices, specifically identifying and responding to abuse and neglect and manag</w:t>
      </w:r>
      <w:r w:rsidR="00D03BDE">
        <w:rPr>
          <w:rFonts w:ascii="Open Sans" w:hAnsi="Open Sans" w:cs="Open Sans"/>
        </w:rPr>
        <w:t>ing</w:t>
      </w:r>
      <w:r w:rsidR="00B6680F" w:rsidRPr="00B33325">
        <w:rPr>
          <w:rFonts w:ascii="Open Sans" w:hAnsi="Open Sans" w:cs="Open Sans"/>
        </w:rPr>
        <w:t xml:space="preserve"> and </w:t>
      </w:r>
      <w:r w:rsidR="00D03BDE">
        <w:rPr>
          <w:rFonts w:ascii="Open Sans" w:hAnsi="Open Sans" w:cs="Open Sans"/>
        </w:rPr>
        <w:t>preventing</w:t>
      </w:r>
      <w:r w:rsidR="00B6680F" w:rsidRPr="00B33325">
        <w:rPr>
          <w:rFonts w:ascii="Open Sans" w:hAnsi="Open Sans" w:cs="Open Sans"/>
        </w:rPr>
        <w:t xml:space="preserve"> incidents were not demonstrated; and </w:t>
      </w:r>
      <w:r w:rsidR="00B33325" w:rsidRPr="00B33325">
        <w:rPr>
          <w:rFonts w:ascii="Open Sans" w:hAnsi="Open Sans" w:cs="Open Sans"/>
        </w:rPr>
        <w:t xml:space="preserve">an effective clinical governance framework to maintain and improve the safety and quality of clinical care and improve outcomes for consumers was not demonstrated, including in relation to antimicrobial stewardship and minimising use of restraint. </w:t>
      </w:r>
      <w:r w:rsidR="00B33325" w:rsidRPr="00DA2416">
        <w:rPr>
          <w:rFonts w:ascii="Open Sans" w:hAnsi="Open Sans" w:cs="Open Sans"/>
        </w:rPr>
        <w:t>In response to the non-compliance, the provider has implemented a range of improvement actions, including, but not limited to,</w:t>
      </w:r>
      <w:r w:rsidR="00144269">
        <w:rPr>
          <w:rFonts w:ascii="Open Sans" w:hAnsi="Open Sans" w:cs="Open Sans"/>
        </w:rPr>
        <w:t xml:space="preserve"> </w:t>
      </w:r>
      <w:r w:rsidR="00144269" w:rsidRPr="00931E56">
        <w:rPr>
          <w:rFonts w:ascii="Open Sans" w:hAnsi="Open Sans" w:cs="Open Sans"/>
        </w:rPr>
        <w:t>review and update of f</w:t>
      </w:r>
      <w:r w:rsidR="0028019F" w:rsidRPr="0028019F">
        <w:rPr>
          <w:rFonts w:ascii="Open Sans" w:hAnsi="Open Sans" w:cs="Open Sans"/>
        </w:rPr>
        <w:t>alls</w:t>
      </w:r>
      <w:r w:rsidR="00144269" w:rsidRPr="00931E56">
        <w:rPr>
          <w:rFonts w:ascii="Open Sans" w:hAnsi="Open Sans" w:cs="Open Sans"/>
        </w:rPr>
        <w:t>,</w:t>
      </w:r>
      <w:r w:rsidR="002B6C00" w:rsidRPr="00931E56">
        <w:rPr>
          <w:rFonts w:ascii="Open Sans" w:hAnsi="Open Sans" w:cs="Open Sans"/>
        </w:rPr>
        <w:t xml:space="preserve"> pain</w:t>
      </w:r>
      <w:r w:rsidR="00144269" w:rsidRPr="00931E56">
        <w:rPr>
          <w:rFonts w:ascii="Open Sans" w:hAnsi="Open Sans" w:cs="Open Sans"/>
        </w:rPr>
        <w:t>, and antimicrobial stewardship</w:t>
      </w:r>
      <w:r w:rsidR="002B6C00" w:rsidRPr="00931E56">
        <w:rPr>
          <w:rFonts w:ascii="Open Sans" w:hAnsi="Open Sans" w:cs="Open Sans"/>
        </w:rPr>
        <w:t xml:space="preserve"> policies</w:t>
      </w:r>
      <w:r w:rsidR="0028019F" w:rsidRPr="00931E56">
        <w:rPr>
          <w:rFonts w:ascii="Open Sans" w:hAnsi="Open Sans" w:cs="Open Sans"/>
        </w:rPr>
        <w:t xml:space="preserve">; </w:t>
      </w:r>
      <w:r w:rsidR="009358EB" w:rsidRPr="00931E56">
        <w:rPr>
          <w:rFonts w:ascii="Open Sans" w:hAnsi="Open Sans" w:cs="Open Sans"/>
        </w:rPr>
        <w:t>conducting an</w:t>
      </w:r>
      <w:r w:rsidR="0028019F" w:rsidRPr="0028019F">
        <w:rPr>
          <w:rFonts w:ascii="Open Sans" w:hAnsi="Open Sans" w:cs="Open Sans"/>
        </w:rPr>
        <w:t xml:space="preserve"> audit regarding clinical staff access to adequate information on management of high</w:t>
      </w:r>
      <w:r w:rsidR="009358EB" w:rsidRPr="00931E56">
        <w:rPr>
          <w:rFonts w:ascii="Open Sans" w:hAnsi="Open Sans" w:cs="Open Sans"/>
        </w:rPr>
        <w:t xml:space="preserve"> </w:t>
      </w:r>
      <w:r w:rsidR="0028019F" w:rsidRPr="0028019F">
        <w:rPr>
          <w:rFonts w:ascii="Open Sans" w:hAnsi="Open Sans" w:cs="Open Sans"/>
        </w:rPr>
        <w:t xml:space="preserve">impact </w:t>
      </w:r>
      <w:r w:rsidR="004371D3">
        <w:rPr>
          <w:rFonts w:ascii="Open Sans" w:hAnsi="Open Sans" w:cs="Open Sans"/>
        </w:rPr>
        <w:t>or</w:t>
      </w:r>
      <w:r w:rsidR="0028019F" w:rsidRPr="0028019F">
        <w:rPr>
          <w:rFonts w:ascii="Open Sans" w:hAnsi="Open Sans" w:cs="Open Sans"/>
        </w:rPr>
        <w:t xml:space="preserve"> high</w:t>
      </w:r>
      <w:r w:rsidR="009358EB" w:rsidRPr="00931E56">
        <w:rPr>
          <w:rFonts w:ascii="Open Sans" w:hAnsi="Open Sans" w:cs="Open Sans"/>
        </w:rPr>
        <w:t xml:space="preserve"> </w:t>
      </w:r>
      <w:r w:rsidR="0028019F" w:rsidRPr="0028019F">
        <w:rPr>
          <w:rFonts w:ascii="Open Sans" w:hAnsi="Open Sans" w:cs="Open Sans"/>
        </w:rPr>
        <w:t>prevalence risks</w:t>
      </w:r>
      <w:r w:rsidR="009358EB" w:rsidRPr="00931E56">
        <w:rPr>
          <w:rFonts w:ascii="Open Sans" w:hAnsi="Open Sans" w:cs="Open Sans"/>
        </w:rPr>
        <w:t>; a</w:t>
      </w:r>
      <w:r w:rsidR="0028019F" w:rsidRPr="0028019F">
        <w:rPr>
          <w:rFonts w:ascii="Open Sans" w:hAnsi="Open Sans" w:cs="Open Sans"/>
        </w:rPr>
        <w:t xml:space="preserve"> training calendar to educate staff on serious incident reporting scheme (SIRS) reporting procedures</w:t>
      </w:r>
      <w:r w:rsidR="00144269" w:rsidRPr="00931E56">
        <w:rPr>
          <w:rFonts w:ascii="Open Sans" w:hAnsi="Open Sans" w:cs="Open Sans"/>
        </w:rPr>
        <w:t xml:space="preserve">; </w:t>
      </w:r>
      <w:r w:rsidR="009B437F">
        <w:rPr>
          <w:rFonts w:ascii="Open Sans" w:hAnsi="Open Sans" w:cs="Open Sans"/>
        </w:rPr>
        <w:t xml:space="preserve">staff </w:t>
      </w:r>
      <w:r w:rsidR="002B6C00" w:rsidRPr="002B6C00">
        <w:rPr>
          <w:rFonts w:ascii="Open Sans" w:hAnsi="Open Sans" w:cs="Open Sans"/>
        </w:rPr>
        <w:t xml:space="preserve">training </w:t>
      </w:r>
      <w:r w:rsidR="005539ED" w:rsidRPr="00931E56">
        <w:rPr>
          <w:rFonts w:ascii="Open Sans" w:hAnsi="Open Sans" w:cs="Open Sans"/>
        </w:rPr>
        <w:t>on what</w:t>
      </w:r>
      <w:r w:rsidR="002B6C00" w:rsidRPr="002B6C00">
        <w:rPr>
          <w:rFonts w:ascii="Open Sans" w:hAnsi="Open Sans" w:cs="Open Sans"/>
        </w:rPr>
        <w:t xml:space="preserve"> constitutes restrictive practice</w:t>
      </w:r>
      <w:r w:rsidR="005539ED" w:rsidRPr="00931E56">
        <w:rPr>
          <w:rFonts w:ascii="Open Sans" w:hAnsi="Open Sans" w:cs="Open Sans"/>
        </w:rPr>
        <w:t xml:space="preserve"> and </w:t>
      </w:r>
      <w:r w:rsidR="00144269" w:rsidRPr="00931E56">
        <w:rPr>
          <w:rFonts w:ascii="Open Sans" w:hAnsi="Open Sans" w:cs="Open Sans"/>
        </w:rPr>
        <w:t xml:space="preserve">an </w:t>
      </w:r>
      <w:r w:rsidR="005539ED" w:rsidRPr="002B6C00">
        <w:rPr>
          <w:rFonts w:ascii="Open Sans" w:hAnsi="Open Sans" w:cs="Open Sans"/>
        </w:rPr>
        <w:t>evidence-based clinical pathway</w:t>
      </w:r>
      <w:r w:rsidR="00144269" w:rsidRPr="00931E56">
        <w:rPr>
          <w:rFonts w:ascii="Open Sans" w:hAnsi="Open Sans" w:cs="Open Sans"/>
        </w:rPr>
        <w:t xml:space="preserve"> for urinary tract infections; </w:t>
      </w:r>
      <w:r w:rsidR="004371D3">
        <w:rPr>
          <w:rFonts w:ascii="Open Sans" w:hAnsi="Open Sans" w:cs="Open Sans"/>
        </w:rPr>
        <w:t xml:space="preserve">and </w:t>
      </w:r>
      <w:r w:rsidR="002B6C00" w:rsidRPr="002B6C00">
        <w:rPr>
          <w:rFonts w:ascii="Open Sans" w:hAnsi="Open Sans" w:cs="Open Sans"/>
        </w:rPr>
        <w:t xml:space="preserve">a pathway to guide </w:t>
      </w:r>
      <w:r w:rsidR="00144269" w:rsidRPr="00931E56">
        <w:rPr>
          <w:rFonts w:ascii="Open Sans" w:hAnsi="Open Sans" w:cs="Open Sans"/>
        </w:rPr>
        <w:t>staff</w:t>
      </w:r>
      <w:r w:rsidR="002B6C00" w:rsidRPr="002B6C00">
        <w:rPr>
          <w:rFonts w:ascii="Open Sans" w:hAnsi="Open Sans" w:cs="Open Sans"/>
        </w:rPr>
        <w:t xml:space="preserve"> on when to escalate suspected infections to the </w:t>
      </w:r>
      <w:r w:rsidR="00144269" w:rsidRPr="00931E56">
        <w:rPr>
          <w:rFonts w:ascii="Open Sans" w:hAnsi="Open Sans" w:cs="Open Sans"/>
        </w:rPr>
        <w:t>general practitioner</w:t>
      </w:r>
      <w:r w:rsidR="002B6C00" w:rsidRPr="002B6C00">
        <w:rPr>
          <w:rFonts w:ascii="Open Sans" w:hAnsi="Open Sans" w:cs="Open Sans"/>
        </w:rPr>
        <w:t>.</w:t>
      </w:r>
    </w:p>
    <w:p w14:paraId="36985D31" w14:textId="5AE5BCE7" w:rsidR="00376FC2" w:rsidRPr="00C071B6" w:rsidRDefault="00144269" w:rsidP="00376FC2">
      <w:pPr>
        <w:pStyle w:val="NormalArial"/>
        <w:rPr>
          <w:rFonts w:ascii="Open Sans" w:hAnsi="Open Sans" w:cs="Open Sans"/>
        </w:rPr>
      </w:pPr>
      <w:r w:rsidRPr="00376FC2">
        <w:rPr>
          <w:rFonts w:ascii="Open Sans" w:hAnsi="Open Sans" w:cs="Open Sans"/>
          <w:b/>
          <w:bCs/>
        </w:rPr>
        <w:lastRenderedPageBreak/>
        <w:t>At the assessment contact in November 2024</w:t>
      </w:r>
      <w:r w:rsidRPr="00931E56">
        <w:rPr>
          <w:rFonts w:ascii="Open Sans" w:hAnsi="Open Sans" w:cs="Open Sans"/>
        </w:rPr>
        <w:t>,</w:t>
      </w:r>
      <w:r w:rsidR="00104ADB">
        <w:rPr>
          <w:rFonts w:ascii="Open Sans" w:hAnsi="Open Sans" w:cs="Open Sans"/>
        </w:rPr>
        <w:t xml:space="preserve"> </w:t>
      </w:r>
      <w:r w:rsidR="00C071B6" w:rsidRPr="00C071B6">
        <w:rPr>
          <w:rFonts w:ascii="Open Sans" w:hAnsi="Open Sans" w:cs="Open Sans"/>
          <w:color w:val="auto"/>
          <w:szCs w:val="22"/>
        </w:rPr>
        <w:t xml:space="preserve">effective risk management systems </w:t>
      </w:r>
      <w:r w:rsidR="00C6674E">
        <w:rPr>
          <w:rFonts w:ascii="Open Sans" w:hAnsi="Open Sans" w:cs="Open Sans"/>
          <w:color w:val="auto"/>
          <w:szCs w:val="22"/>
        </w:rPr>
        <w:t xml:space="preserve">and </w:t>
      </w:r>
      <w:r w:rsidR="00AD635C">
        <w:rPr>
          <w:rFonts w:ascii="Open Sans" w:hAnsi="Open Sans" w:cs="Open Sans"/>
          <w:color w:val="auto"/>
          <w:szCs w:val="22"/>
        </w:rPr>
        <w:t>practices</w:t>
      </w:r>
      <w:r w:rsidR="00104ADB">
        <w:rPr>
          <w:rFonts w:ascii="Open Sans" w:hAnsi="Open Sans" w:cs="Open Sans"/>
          <w:color w:val="auto"/>
          <w:szCs w:val="22"/>
        </w:rPr>
        <w:t xml:space="preserve">, </w:t>
      </w:r>
      <w:r w:rsidR="00761E65">
        <w:rPr>
          <w:rFonts w:ascii="Open Sans" w:hAnsi="Open Sans" w:cs="Open Sans"/>
          <w:color w:val="auto"/>
          <w:szCs w:val="22"/>
        </w:rPr>
        <w:t xml:space="preserve">supported by policies, procedures and staff training, were demonstrated. </w:t>
      </w:r>
      <w:r w:rsidR="00104ADB">
        <w:rPr>
          <w:rFonts w:ascii="Open Sans" w:hAnsi="Open Sans" w:cs="Open Sans"/>
          <w:color w:val="auto"/>
          <w:szCs w:val="22"/>
        </w:rPr>
        <w:t>H</w:t>
      </w:r>
      <w:r w:rsidR="00C071B6" w:rsidRPr="00C071B6">
        <w:rPr>
          <w:rFonts w:ascii="Open Sans" w:hAnsi="Open Sans" w:cs="Open Sans"/>
          <w:color w:val="auto"/>
          <w:szCs w:val="22"/>
        </w:rPr>
        <w:t>igh</w:t>
      </w:r>
      <w:r w:rsidR="00104ADB">
        <w:rPr>
          <w:rFonts w:ascii="Open Sans" w:hAnsi="Open Sans" w:cs="Open Sans"/>
          <w:color w:val="auto"/>
          <w:szCs w:val="22"/>
        </w:rPr>
        <w:t xml:space="preserve"> </w:t>
      </w:r>
      <w:r w:rsidR="00C071B6" w:rsidRPr="00C071B6">
        <w:rPr>
          <w:rFonts w:ascii="Open Sans" w:hAnsi="Open Sans" w:cs="Open Sans"/>
          <w:color w:val="auto"/>
          <w:szCs w:val="22"/>
        </w:rPr>
        <w:t>impact or high</w:t>
      </w:r>
      <w:r w:rsidR="00104ADB">
        <w:rPr>
          <w:rFonts w:ascii="Open Sans" w:hAnsi="Open Sans" w:cs="Open Sans"/>
          <w:color w:val="auto"/>
          <w:szCs w:val="22"/>
        </w:rPr>
        <w:t xml:space="preserve"> </w:t>
      </w:r>
      <w:r w:rsidR="00C071B6" w:rsidRPr="00C071B6">
        <w:rPr>
          <w:rFonts w:ascii="Open Sans" w:hAnsi="Open Sans" w:cs="Open Sans"/>
          <w:color w:val="auto"/>
          <w:szCs w:val="22"/>
        </w:rPr>
        <w:t xml:space="preserve">prevalence risks </w:t>
      </w:r>
      <w:r w:rsidR="00104ADB">
        <w:rPr>
          <w:rFonts w:ascii="Open Sans" w:hAnsi="Open Sans" w:cs="Open Sans"/>
          <w:color w:val="auto"/>
          <w:szCs w:val="22"/>
        </w:rPr>
        <w:t xml:space="preserve">are monitored through </w:t>
      </w:r>
      <w:r w:rsidR="00C071B6" w:rsidRPr="00C071B6">
        <w:rPr>
          <w:rFonts w:ascii="Open Sans" w:hAnsi="Open Sans" w:cs="Open Sans"/>
          <w:color w:val="auto"/>
          <w:szCs w:val="22"/>
        </w:rPr>
        <w:t xml:space="preserve">collating and analysing clinical indicators. </w:t>
      </w:r>
      <w:r w:rsidR="004C6A48">
        <w:rPr>
          <w:rFonts w:ascii="Open Sans" w:hAnsi="Open Sans" w:cs="Open Sans"/>
          <w:color w:val="auto"/>
          <w:szCs w:val="22"/>
        </w:rPr>
        <w:t>A high risk high prevalence</w:t>
      </w:r>
      <w:r w:rsidR="00C071B6" w:rsidRPr="00C071B6">
        <w:rPr>
          <w:rFonts w:ascii="Open Sans" w:hAnsi="Open Sans" w:cs="Open Sans"/>
          <w:color w:val="auto"/>
          <w:szCs w:val="22"/>
        </w:rPr>
        <w:t xml:space="preserve"> register</w:t>
      </w:r>
      <w:r w:rsidR="004C6A48">
        <w:rPr>
          <w:rFonts w:ascii="Open Sans" w:hAnsi="Open Sans" w:cs="Open Sans"/>
          <w:color w:val="auto"/>
          <w:szCs w:val="22"/>
        </w:rPr>
        <w:t xml:space="preserve"> is maintained</w:t>
      </w:r>
      <w:r w:rsidR="00530624">
        <w:rPr>
          <w:rFonts w:ascii="Open Sans" w:hAnsi="Open Sans" w:cs="Open Sans"/>
          <w:color w:val="auto"/>
          <w:szCs w:val="22"/>
        </w:rPr>
        <w:t>, and i</w:t>
      </w:r>
      <w:r w:rsidR="004C6A48">
        <w:rPr>
          <w:rFonts w:ascii="Open Sans" w:hAnsi="Open Sans" w:cs="Open Sans"/>
          <w:color w:val="auto"/>
          <w:szCs w:val="22"/>
        </w:rPr>
        <w:t>ndividual consumer reviews are undertaken where risk is identified</w:t>
      </w:r>
      <w:r w:rsidR="00761E65">
        <w:rPr>
          <w:rFonts w:ascii="Open Sans" w:hAnsi="Open Sans" w:cs="Open Sans"/>
          <w:color w:val="auto"/>
          <w:szCs w:val="22"/>
        </w:rPr>
        <w:t xml:space="preserve">. </w:t>
      </w:r>
      <w:r w:rsidR="00FB72EC">
        <w:rPr>
          <w:rFonts w:ascii="Open Sans" w:hAnsi="Open Sans" w:cs="Open Sans"/>
          <w:color w:val="auto"/>
          <w:szCs w:val="22"/>
        </w:rPr>
        <w:t>P</w:t>
      </w:r>
      <w:r w:rsidR="00C071B6" w:rsidRPr="00C071B6">
        <w:rPr>
          <w:rFonts w:ascii="Open Sans" w:hAnsi="Open Sans" w:cs="Open Sans"/>
          <w:color w:val="auto"/>
          <w:szCs w:val="22"/>
        </w:rPr>
        <w:t xml:space="preserve">olicies and procedures </w:t>
      </w:r>
      <w:r w:rsidR="00FB72EC">
        <w:rPr>
          <w:rFonts w:ascii="Open Sans" w:hAnsi="Open Sans" w:cs="Open Sans"/>
          <w:color w:val="auto"/>
          <w:szCs w:val="22"/>
        </w:rPr>
        <w:t xml:space="preserve">are available to </w:t>
      </w:r>
      <w:r w:rsidR="00C071B6" w:rsidRPr="00C071B6">
        <w:rPr>
          <w:rFonts w:ascii="Open Sans" w:hAnsi="Open Sans" w:cs="Open Sans"/>
          <w:color w:val="auto"/>
          <w:szCs w:val="22"/>
        </w:rPr>
        <w:t>support staff and management to identify and respond to abuse and neglect of consumers</w:t>
      </w:r>
      <w:r w:rsidR="00FB72EC">
        <w:rPr>
          <w:rFonts w:ascii="Open Sans" w:hAnsi="Open Sans" w:cs="Open Sans"/>
          <w:color w:val="auto"/>
          <w:szCs w:val="22"/>
        </w:rPr>
        <w:t>.</w:t>
      </w:r>
      <w:r w:rsidR="00376FC2">
        <w:rPr>
          <w:rFonts w:ascii="Open Sans" w:hAnsi="Open Sans" w:cs="Open Sans"/>
          <w:color w:val="auto"/>
          <w:szCs w:val="22"/>
        </w:rPr>
        <w:t xml:space="preserve"> </w:t>
      </w:r>
      <w:r w:rsidR="00656FC8">
        <w:rPr>
          <w:rFonts w:ascii="Open Sans" w:hAnsi="Open Sans" w:cs="Open Sans"/>
          <w:color w:val="auto"/>
          <w:szCs w:val="22"/>
        </w:rPr>
        <w:t>S</w:t>
      </w:r>
      <w:r w:rsidR="00C071B6" w:rsidRPr="00C071B6">
        <w:rPr>
          <w:rFonts w:ascii="Open Sans" w:hAnsi="Open Sans" w:cs="Open Sans"/>
          <w:color w:val="auto"/>
          <w:szCs w:val="22"/>
        </w:rPr>
        <w:t>taff confirm they ha</w:t>
      </w:r>
      <w:r w:rsidR="00656FC8">
        <w:rPr>
          <w:rFonts w:ascii="Open Sans" w:hAnsi="Open Sans" w:cs="Open Sans"/>
          <w:color w:val="auto"/>
          <w:szCs w:val="22"/>
        </w:rPr>
        <w:t xml:space="preserve">ve </w:t>
      </w:r>
      <w:r w:rsidR="00C071B6" w:rsidRPr="00C071B6">
        <w:rPr>
          <w:rFonts w:ascii="Open Sans" w:hAnsi="Open Sans" w:cs="Open Sans"/>
          <w:color w:val="auto"/>
          <w:szCs w:val="22"/>
        </w:rPr>
        <w:t xml:space="preserve">received training on identifying abuse and neglect and </w:t>
      </w:r>
      <w:r w:rsidR="00311FB7">
        <w:rPr>
          <w:rFonts w:ascii="Open Sans" w:hAnsi="Open Sans" w:cs="Open Sans"/>
          <w:color w:val="auto"/>
          <w:szCs w:val="22"/>
        </w:rPr>
        <w:t>SIRS</w:t>
      </w:r>
      <w:r w:rsidR="00C071B6" w:rsidRPr="00C071B6">
        <w:rPr>
          <w:rFonts w:ascii="Open Sans" w:hAnsi="Open Sans" w:cs="Open Sans"/>
          <w:color w:val="auto"/>
          <w:szCs w:val="22"/>
        </w:rPr>
        <w:t xml:space="preserve"> reporting requirements</w:t>
      </w:r>
      <w:r w:rsidR="00311FB7">
        <w:rPr>
          <w:rFonts w:ascii="Open Sans" w:hAnsi="Open Sans" w:cs="Open Sans"/>
          <w:color w:val="auto"/>
          <w:szCs w:val="22"/>
        </w:rPr>
        <w:t>, and</w:t>
      </w:r>
      <w:r w:rsidR="00C071B6" w:rsidRPr="00C071B6">
        <w:rPr>
          <w:rFonts w:ascii="Open Sans" w:hAnsi="Open Sans" w:cs="Open Sans"/>
          <w:color w:val="auto"/>
          <w:szCs w:val="22"/>
        </w:rPr>
        <w:t xml:space="preserve"> said they escalate any concerns to the registered nurse.</w:t>
      </w:r>
      <w:r w:rsidR="00376FC2" w:rsidRPr="00376FC2">
        <w:rPr>
          <w:rFonts w:ascii="Open Sans" w:hAnsi="Open Sans" w:cs="Open Sans"/>
          <w:color w:val="auto"/>
          <w:szCs w:val="22"/>
        </w:rPr>
        <w:t xml:space="preserve"> </w:t>
      </w:r>
      <w:r w:rsidR="00376FC2">
        <w:rPr>
          <w:rFonts w:ascii="Open Sans" w:hAnsi="Open Sans" w:cs="Open Sans"/>
          <w:color w:val="auto"/>
          <w:szCs w:val="22"/>
        </w:rPr>
        <w:t>There are processes to support</w:t>
      </w:r>
      <w:r w:rsidR="00376FC2" w:rsidRPr="00C071B6">
        <w:rPr>
          <w:rFonts w:ascii="Open Sans" w:hAnsi="Open Sans" w:cs="Open Sans"/>
          <w:color w:val="auto"/>
          <w:szCs w:val="22"/>
        </w:rPr>
        <w:t xml:space="preserve"> consumers to live their best life by seeking their input into the care and services they receive and ensuring their choices and preferences are met, including a dignity of risk (or negotiated risk) process. Ongoing embedment of assessment, review and reporting processes of care needs and incident data ensures analysis of quality indicators of care and incidents is completed. </w:t>
      </w:r>
    </w:p>
    <w:p w14:paraId="10CD62B4" w14:textId="4548C6EC" w:rsidR="00DE6F92" w:rsidRPr="00DE6F92" w:rsidRDefault="0097537B" w:rsidP="006850B9">
      <w:pPr>
        <w:pStyle w:val="NormalArial"/>
        <w:rPr>
          <w:rFonts w:ascii="Open Sans" w:hAnsi="Open Sans" w:cs="Open Sans"/>
        </w:rPr>
      </w:pPr>
      <w:r w:rsidRPr="006850B9">
        <w:rPr>
          <w:rFonts w:ascii="Open Sans" w:hAnsi="Open Sans" w:cs="Open Sans"/>
        </w:rPr>
        <w:t>T</w:t>
      </w:r>
      <w:r w:rsidR="00DE6F92" w:rsidRPr="00DE6F92">
        <w:rPr>
          <w:rFonts w:ascii="Open Sans" w:hAnsi="Open Sans" w:cs="Open Sans"/>
        </w:rPr>
        <w:t xml:space="preserve">he </w:t>
      </w:r>
      <w:r w:rsidRPr="006850B9">
        <w:rPr>
          <w:rFonts w:ascii="Open Sans" w:hAnsi="Open Sans" w:cs="Open Sans"/>
        </w:rPr>
        <w:t xml:space="preserve">organisation’s </w:t>
      </w:r>
      <w:r w:rsidR="00DE6F92" w:rsidRPr="00DE6F92">
        <w:rPr>
          <w:rFonts w:ascii="Open Sans" w:hAnsi="Open Sans" w:cs="Open Sans"/>
        </w:rPr>
        <w:t xml:space="preserve">clinical governance framework includes, but is not limited to, </w:t>
      </w:r>
      <w:r w:rsidR="00A5403E" w:rsidRPr="006850B9">
        <w:rPr>
          <w:rFonts w:ascii="Open Sans" w:hAnsi="Open Sans" w:cs="Open Sans"/>
        </w:rPr>
        <w:t>staff training</w:t>
      </w:r>
      <w:r w:rsidR="006335BF" w:rsidRPr="006850B9">
        <w:rPr>
          <w:rFonts w:ascii="Open Sans" w:hAnsi="Open Sans" w:cs="Open Sans"/>
        </w:rPr>
        <w:t xml:space="preserve">, </w:t>
      </w:r>
      <w:r w:rsidR="00DE6F92" w:rsidRPr="00DE6F92">
        <w:rPr>
          <w:rFonts w:ascii="Open Sans" w:hAnsi="Open Sans" w:cs="Open Sans"/>
        </w:rPr>
        <w:t>policies and practices that aim to maintain and improve the reliability, safety and quality of clinical care</w:t>
      </w:r>
      <w:r w:rsidR="006335BF" w:rsidRPr="006850B9">
        <w:rPr>
          <w:rFonts w:ascii="Open Sans" w:hAnsi="Open Sans" w:cs="Open Sans"/>
        </w:rPr>
        <w:t>, including in relation to</w:t>
      </w:r>
      <w:r w:rsidR="00DE6F92" w:rsidRPr="00DE6F92">
        <w:rPr>
          <w:rFonts w:ascii="Open Sans" w:hAnsi="Open Sans" w:cs="Open Sans"/>
        </w:rPr>
        <w:t xml:space="preserve"> antimicrobial stewardship, minimising use of restraint and open disclosure. </w:t>
      </w:r>
      <w:r w:rsidRPr="006850B9">
        <w:rPr>
          <w:rFonts w:ascii="Open Sans" w:hAnsi="Open Sans" w:cs="Open Sans"/>
        </w:rPr>
        <w:t>Clinical staff are aware</w:t>
      </w:r>
      <w:r w:rsidR="00DE6F92" w:rsidRPr="00DE6F92">
        <w:rPr>
          <w:rFonts w:ascii="Open Sans" w:hAnsi="Open Sans" w:cs="Open Sans"/>
        </w:rPr>
        <w:t xml:space="preserve"> </w:t>
      </w:r>
      <w:r w:rsidR="004371D3">
        <w:rPr>
          <w:rFonts w:ascii="Open Sans" w:hAnsi="Open Sans" w:cs="Open Sans"/>
        </w:rPr>
        <w:t xml:space="preserve">of </w:t>
      </w:r>
      <w:r w:rsidR="00DE6F92" w:rsidRPr="00DE6F92">
        <w:rPr>
          <w:rFonts w:ascii="Open Sans" w:hAnsi="Open Sans" w:cs="Open Sans"/>
        </w:rPr>
        <w:t xml:space="preserve">antimicrobial stewardship principles and </w:t>
      </w:r>
      <w:r w:rsidRPr="006850B9">
        <w:rPr>
          <w:rFonts w:ascii="Open Sans" w:hAnsi="Open Sans" w:cs="Open Sans"/>
        </w:rPr>
        <w:t xml:space="preserve">described </w:t>
      </w:r>
      <w:r w:rsidR="00DE6F92" w:rsidRPr="00DE6F92">
        <w:rPr>
          <w:rFonts w:ascii="Open Sans" w:hAnsi="Open Sans" w:cs="Open Sans"/>
        </w:rPr>
        <w:t xml:space="preserve">how this applies </w:t>
      </w:r>
      <w:r w:rsidRPr="006850B9">
        <w:rPr>
          <w:rFonts w:ascii="Open Sans" w:hAnsi="Open Sans" w:cs="Open Sans"/>
        </w:rPr>
        <w:t>in</w:t>
      </w:r>
      <w:r w:rsidR="00DE6F92" w:rsidRPr="00DE6F92">
        <w:rPr>
          <w:rFonts w:ascii="Open Sans" w:hAnsi="Open Sans" w:cs="Open Sans"/>
        </w:rPr>
        <w:t xml:space="preserve"> practice.</w:t>
      </w:r>
      <w:r w:rsidR="006335BF" w:rsidRPr="006850B9">
        <w:rPr>
          <w:rFonts w:ascii="Open Sans" w:hAnsi="Open Sans" w:cs="Open Sans"/>
        </w:rPr>
        <w:t xml:space="preserve"> A</w:t>
      </w:r>
      <w:r w:rsidR="006335BF" w:rsidRPr="00DE6F92">
        <w:rPr>
          <w:rFonts w:ascii="Open Sans" w:hAnsi="Open Sans" w:cs="Open Sans"/>
        </w:rPr>
        <w:t xml:space="preserve">ntimicrobial usage and resistance </w:t>
      </w:r>
      <w:r w:rsidR="006335BF" w:rsidRPr="006850B9">
        <w:rPr>
          <w:rFonts w:ascii="Open Sans" w:hAnsi="Open Sans" w:cs="Open Sans"/>
        </w:rPr>
        <w:t xml:space="preserve">is monitored, </w:t>
      </w:r>
      <w:r w:rsidR="006335BF" w:rsidRPr="00DE6F92">
        <w:rPr>
          <w:rFonts w:ascii="Open Sans" w:hAnsi="Open Sans" w:cs="Open Sans"/>
        </w:rPr>
        <w:t xml:space="preserve">with findings reported to the clinical governance team. </w:t>
      </w:r>
      <w:r w:rsidR="006335BF" w:rsidRPr="006850B9">
        <w:rPr>
          <w:rFonts w:ascii="Open Sans" w:hAnsi="Open Sans" w:cs="Open Sans"/>
        </w:rPr>
        <w:t>An</w:t>
      </w:r>
      <w:r w:rsidR="006335BF" w:rsidRPr="00DE6F92">
        <w:rPr>
          <w:rFonts w:ascii="Open Sans" w:hAnsi="Open Sans" w:cs="Open Sans"/>
        </w:rPr>
        <w:t xml:space="preserve"> antimicrobial spreadsheet </w:t>
      </w:r>
      <w:r w:rsidR="006335BF" w:rsidRPr="006850B9">
        <w:rPr>
          <w:rFonts w:ascii="Open Sans" w:hAnsi="Open Sans" w:cs="Open Sans"/>
        </w:rPr>
        <w:t xml:space="preserve">is maintained and shows </w:t>
      </w:r>
      <w:r w:rsidR="006335BF" w:rsidRPr="00DE6F92">
        <w:rPr>
          <w:rFonts w:ascii="Open Sans" w:hAnsi="Open Sans" w:cs="Open Sans"/>
        </w:rPr>
        <w:t xml:space="preserve">antimicrobial prescribing </w:t>
      </w:r>
      <w:r w:rsidR="006335BF" w:rsidRPr="006850B9">
        <w:rPr>
          <w:rFonts w:ascii="Open Sans" w:hAnsi="Open Sans" w:cs="Open Sans"/>
        </w:rPr>
        <w:t xml:space="preserve">is regularly monitored and reported on. </w:t>
      </w:r>
      <w:r w:rsidR="00DE6F92" w:rsidRPr="00DE6F92">
        <w:rPr>
          <w:rFonts w:ascii="Open Sans" w:hAnsi="Open Sans" w:cs="Open Sans"/>
        </w:rPr>
        <w:t xml:space="preserve">The organisation’s policy supports minimal restrictive practices and documentation generally </w:t>
      </w:r>
      <w:r w:rsidR="006335BF" w:rsidRPr="006850B9">
        <w:rPr>
          <w:rFonts w:ascii="Open Sans" w:hAnsi="Open Sans" w:cs="Open Sans"/>
        </w:rPr>
        <w:t>demonstrates</w:t>
      </w:r>
      <w:r w:rsidR="00DE6F92" w:rsidRPr="00DE6F92">
        <w:rPr>
          <w:rFonts w:ascii="Open Sans" w:hAnsi="Open Sans" w:cs="Open Sans"/>
        </w:rPr>
        <w:t xml:space="preserve"> prior to restrictive practice</w:t>
      </w:r>
      <w:r w:rsidR="006335BF" w:rsidRPr="006850B9">
        <w:rPr>
          <w:rFonts w:ascii="Open Sans" w:hAnsi="Open Sans" w:cs="Open Sans"/>
        </w:rPr>
        <w:t>s</w:t>
      </w:r>
      <w:r w:rsidR="00DE6F92" w:rsidRPr="00DE6F92">
        <w:rPr>
          <w:rFonts w:ascii="Open Sans" w:hAnsi="Open Sans" w:cs="Open Sans"/>
        </w:rPr>
        <w:t xml:space="preserve"> being used other interventions are trialled</w:t>
      </w:r>
      <w:r w:rsidR="006850B9" w:rsidRPr="006850B9">
        <w:rPr>
          <w:rFonts w:ascii="Open Sans" w:hAnsi="Open Sans" w:cs="Open Sans"/>
        </w:rPr>
        <w:t xml:space="preserve">. </w:t>
      </w:r>
      <w:r w:rsidR="00CC1D61" w:rsidRPr="006850B9">
        <w:rPr>
          <w:rFonts w:ascii="Open Sans" w:hAnsi="Open Sans" w:cs="Open Sans"/>
        </w:rPr>
        <w:t>A</w:t>
      </w:r>
      <w:r w:rsidR="00DE6F92" w:rsidRPr="00DE6F92">
        <w:rPr>
          <w:rFonts w:ascii="Open Sans" w:hAnsi="Open Sans" w:cs="Open Sans"/>
        </w:rPr>
        <w:t xml:space="preserve"> register of restrictive practice types and descriptions </w:t>
      </w:r>
      <w:r w:rsidR="00CC1D61" w:rsidRPr="006850B9">
        <w:rPr>
          <w:rFonts w:ascii="Open Sans" w:hAnsi="Open Sans" w:cs="Open Sans"/>
        </w:rPr>
        <w:t>is maintained</w:t>
      </w:r>
      <w:r w:rsidR="006850B9" w:rsidRPr="006850B9">
        <w:rPr>
          <w:rFonts w:ascii="Open Sans" w:hAnsi="Open Sans" w:cs="Open Sans"/>
        </w:rPr>
        <w:t>,</w:t>
      </w:r>
      <w:r w:rsidR="00CC1D61" w:rsidRPr="006850B9">
        <w:rPr>
          <w:rFonts w:ascii="Open Sans" w:hAnsi="Open Sans" w:cs="Open Sans"/>
        </w:rPr>
        <w:t xml:space="preserve"> </w:t>
      </w:r>
      <w:r w:rsidR="00DE6F92" w:rsidRPr="00DE6F92">
        <w:rPr>
          <w:rFonts w:ascii="Open Sans" w:hAnsi="Open Sans" w:cs="Open Sans"/>
        </w:rPr>
        <w:t>regularly monitored and reported</w:t>
      </w:r>
      <w:r w:rsidR="00BA4310">
        <w:rPr>
          <w:rFonts w:ascii="Open Sans" w:hAnsi="Open Sans" w:cs="Open Sans"/>
        </w:rPr>
        <w:t xml:space="preserve"> on</w:t>
      </w:r>
      <w:r w:rsidR="00DE6F92" w:rsidRPr="00DE6F92">
        <w:rPr>
          <w:rFonts w:ascii="Open Sans" w:hAnsi="Open Sans" w:cs="Open Sans"/>
        </w:rPr>
        <w:t xml:space="preserve">. Recent management reports </w:t>
      </w:r>
      <w:r w:rsidR="00A36D69" w:rsidRPr="006850B9">
        <w:rPr>
          <w:rFonts w:ascii="Open Sans" w:hAnsi="Open Sans" w:cs="Open Sans"/>
        </w:rPr>
        <w:t>show</w:t>
      </w:r>
      <w:r w:rsidR="00DE6F92" w:rsidRPr="00DE6F92">
        <w:rPr>
          <w:rFonts w:ascii="Open Sans" w:hAnsi="Open Sans" w:cs="Open Sans"/>
        </w:rPr>
        <w:t xml:space="preserve"> chemical restraint</w:t>
      </w:r>
      <w:r w:rsidR="00A36D69" w:rsidRPr="006850B9">
        <w:rPr>
          <w:rFonts w:ascii="Open Sans" w:hAnsi="Open Sans" w:cs="Open Sans"/>
        </w:rPr>
        <w:t xml:space="preserve"> </w:t>
      </w:r>
      <w:r w:rsidR="006850B9" w:rsidRPr="006850B9">
        <w:rPr>
          <w:rFonts w:ascii="Open Sans" w:hAnsi="Open Sans" w:cs="Open Sans"/>
        </w:rPr>
        <w:t>has been</w:t>
      </w:r>
      <w:r w:rsidR="00DE6F92" w:rsidRPr="00DE6F92">
        <w:rPr>
          <w:rFonts w:ascii="Open Sans" w:hAnsi="Open Sans" w:cs="Open Sans"/>
        </w:rPr>
        <w:t xml:space="preserve"> reduced from 9 in October 2024 to 5 in November 2024, highlighting a focus on reduction of specific restrictive practices within the </w:t>
      </w:r>
      <w:r w:rsidR="008C4EBF">
        <w:rPr>
          <w:rFonts w:ascii="Open Sans" w:hAnsi="Open Sans" w:cs="Open Sans"/>
        </w:rPr>
        <w:t>service</w:t>
      </w:r>
      <w:r w:rsidR="00DE6F92" w:rsidRPr="00DE6F92">
        <w:rPr>
          <w:rFonts w:ascii="Open Sans" w:hAnsi="Open Sans" w:cs="Open Sans"/>
        </w:rPr>
        <w:t>.</w:t>
      </w:r>
      <w:r w:rsidR="006850B9" w:rsidRPr="006850B9">
        <w:rPr>
          <w:rFonts w:ascii="Open Sans" w:hAnsi="Open Sans" w:cs="Open Sans"/>
        </w:rPr>
        <w:t xml:space="preserve"> </w:t>
      </w:r>
      <w:r w:rsidR="00DE6F92" w:rsidRPr="00DE6F92">
        <w:rPr>
          <w:rFonts w:ascii="Open Sans" w:hAnsi="Open Sans" w:cs="Open Sans"/>
        </w:rPr>
        <w:t xml:space="preserve">Staff </w:t>
      </w:r>
      <w:r w:rsidR="00A5403E" w:rsidRPr="006850B9">
        <w:rPr>
          <w:rFonts w:ascii="Open Sans" w:hAnsi="Open Sans" w:cs="Open Sans"/>
        </w:rPr>
        <w:t xml:space="preserve">are aware of open disclosure principles and described how this applies in practice. </w:t>
      </w:r>
      <w:r w:rsidR="00DE6F92" w:rsidRPr="00DE6F92">
        <w:rPr>
          <w:rFonts w:ascii="Open Sans" w:hAnsi="Open Sans" w:cs="Open Sans"/>
        </w:rPr>
        <w:t>Documentation</w:t>
      </w:r>
      <w:r w:rsidR="00A5403E" w:rsidRPr="006850B9">
        <w:rPr>
          <w:rFonts w:ascii="Open Sans" w:hAnsi="Open Sans" w:cs="Open Sans"/>
        </w:rPr>
        <w:t>, such as</w:t>
      </w:r>
      <w:r w:rsidR="00DE6F92" w:rsidRPr="00DE6F92">
        <w:rPr>
          <w:rFonts w:ascii="Open Sans" w:hAnsi="Open Sans" w:cs="Open Sans"/>
        </w:rPr>
        <w:t xml:space="preserve"> incident reports, including SIRS, </w:t>
      </w:r>
      <w:r w:rsidR="00A5403E" w:rsidRPr="006850B9">
        <w:rPr>
          <w:rFonts w:ascii="Open Sans" w:hAnsi="Open Sans" w:cs="Open Sans"/>
        </w:rPr>
        <w:t>evidence use of</w:t>
      </w:r>
      <w:r w:rsidR="00DE6F92" w:rsidRPr="00DE6F92">
        <w:rPr>
          <w:rFonts w:ascii="Open Sans" w:hAnsi="Open Sans" w:cs="Open Sans"/>
        </w:rPr>
        <w:t xml:space="preserve"> open disclosure when things </w:t>
      </w:r>
      <w:r w:rsidR="00A5403E" w:rsidRPr="006850B9">
        <w:rPr>
          <w:rFonts w:ascii="Open Sans" w:hAnsi="Open Sans" w:cs="Open Sans"/>
        </w:rPr>
        <w:t>have gone</w:t>
      </w:r>
      <w:r w:rsidR="00DE6F92" w:rsidRPr="00DE6F92">
        <w:rPr>
          <w:rFonts w:ascii="Open Sans" w:hAnsi="Open Sans" w:cs="Open Sans"/>
        </w:rPr>
        <w:t xml:space="preserve"> wrong. </w:t>
      </w:r>
    </w:p>
    <w:p w14:paraId="46FA041C" w14:textId="478B12B5" w:rsidR="00376FC2" w:rsidRDefault="004371D3" w:rsidP="00EB33A0">
      <w:pPr>
        <w:pStyle w:val="NormalArial"/>
        <w:rPr>
          <w:rFonts w:ascii="Open Sans" w:hAnsi="Open Sans" w:cs="Open Sans"/>
          <w:color w:val="auto"/>
          <w:szCs w:val="22"/>
        </w:rPr>
      </w:pPr>
      <w:r>
        <w:rPr>
          <w:rFonts w:ascii="Open Sans" w:hAnsi="Open Sans" w:cs="Open Sans"/>
        </w:rPr>
        <w:t>Based on the Assessment Team’s report</w:t>
      </w:r>
      <w:r w:rsidR="006850B9">
        <w:rPr>
          <w:rFonts w:ascii="Open Sans" w:hAnsi="Open Sans" w:cs="Open Sans"/>
        </w:rPr>
        <w:t>, I find requirement</w:t>
      </w:r>
      <w:r w:rsidR="00731DD3">
        <w:rPr>
          <w:rFonts w:ascii="Open Sans" w:hAnsi="Open Sans" w:cs="Open Sans"/>
        </w:rPr>
        <w:t>s (3)(d) and</w:t>
      </w:r>
      <w:r w:rsidR="006850B9">
        <w:rPr>
          <w:rFonts w:ascii="Open Sans" w:hAnsi="Open Sans" w:cs="Open Sans"/>
        </w:rPr>
        <w:t xml:space="preserve"> (3)(</w:t>
      </w:r>
      <w:r w:rsidR="00731DD3">
        <w:rPr>
          <w:rFonts w:ascii="Open Sans" w:hAnsi="Open Sans" w:cs="Open Sans"/>
        </w:rPr>
        <w:t>e</w:t>
      </w:r>
      <w:r w:rsidR="006850B9">
        <w:rPr>
          <w:rFonts w:ascii="Open Sans" w:hAnsi="Open Sans" w:cs="Open Sans"/>
        </w:rPr>
        <w:t>) in Standard 8 Organisational governance compliant.</w:t>
      </w:r>
    </w:p>
    <w:sectPr w:rsidR="00376FC2"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ACD9E" w14:textId="77777777" w:rsidR="00064045" w:rsidRDefault="00064045">
      <w:pPr>
        <w:spacing w:after="0"/>
      </w:pPr>
      <w:r>
        <w:separator/>
      </w:r>
    </w:p>
  </w:endnote>
  <w:endnote w:type="continuationSeparator" w:id="0">
    <w:p w14:paraId="6E4BFB0F" w14:textId="77777777" w:rsidR="00064045" w:rsidRDefault="00064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77" w14:textId="77777777" w:rsidR="006B498B" w:rsidRPr="00DF37F2" w:rsidRDefault="006B498B"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Karinya Residential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E244CFA" w14:textId="77777777" w:rsidR="006B498B" w:rsidRPr="00DF37F2" w:rsidRDefault="006B498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7222</w:t>
    </w:r>
    <w:bookmarkEnd w:id="3"/>
    <w:r w:rsidRPr="00DF37F2">
      <w:rPr>
        <w:rStyle w:val="FooterBold"/>
        <w:rFonts w:ascii="Arial" w:hAnsi="Arial"/>
        <w:b w:val="0"/>
      </w:rPr>
      <w:tab/>
      <w:t xml:space="preserve">OFFICIAL: Sensitive </w:t>
    </w:r>
  </w:p>
  <w:p w14:paraId="61A9F32D" w14:textId="77777777" w:rsidR="006B498B" w:rsidRPr="00DF37F2" w:rsidRDefault="006B498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B4C6" w14:textId="77777777" w:rsidR="006B498B" w:rsidRDefault="006B498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E3024" w14:textId="77777777" w:rsidR="00064045" w:rsidRDefault="00064045" w:rsidP="00D71F88">
      <w:pPr>
        <w:spacing w:after="0"/>
      </w:pPr>
      <w:r>
        <w:separator/>
      </w:r>
    </w:p>
  </w:footnote>
  <w:footnote w:type="continuationSeparator" w:id="0">
    <w:p w14:paraId="4125CAFF" w14:textId="77777777" w:rsidR="00064045" w:rsidRDefault="00064045" w:rsidP="00D71F88">
      <w:pPr>
        <w:spacing w:after="0"/>
      </w:pPr>
      <w:r>
        <w:continuationSeparator/>
      </w:r>
    </w:p>
  </w:footnote>
  <w:footnote w:id="1">
    <w:p w14:paraId="0D9E6562" w14:textId="447260DC" w:rsidR="006B498B" w:rsidRDefault="006B498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D266BE">
        <w:rPr>
          <w:rFonts w:ascii="Arial" w:hAnsi="Arial"/>
          <w:color w:val="auto"/>
          <w:sz w:val="20"/>
          <w:szCs w:val="20"/>
        </w:rPr>
        <w:t>section 68A</w:t>
      </w:r>
      <w:r w:rsidR="00D266BE" w:rsidRPr="00D266BE">
        <w:rPr>
          <w:rFonts w:ascii="Arial" w:hAnsi="Arial"/>
          <w:color w:val="auto"/>
          <w:sz w:val="20"/>
          <w:szCs w:val="20"/>
        </w:rPr>
        <w:t xml:space="preserve"> </w:t>
      </w:r>
      <w:r w:rsidRPr="00D266BE">
        <w:rPr>
          <w:rFonts w:ascii="Arial" w:hAnsi="Arial"/>
          <w:color w:val="auto"/>
          <w:sz w:val="20"/>
          <w:szCs w:val="20"/>
        </w:rPr>
        <w:t xml:space="preserve">of the </w:t>
      </w:r>
      <w:r w:rsidRPr="00443CA4">
        <w:rPr>
          <w:rFonts w:ascii="Arial" w:hAnsi="Arial"/>
          <w:sz w:val="20"/>
          <w:szCs w:val="20"/>
        </w:rPr>
        <w:t>Aged Care Quality and Safety Commission Rules 2018.</w:t>
      </w:r>
    </w:p>
    <w:p w14:paraId="10A4131B" w14:textId="77777777" w:rsidR="006B498B" w:rsidRDefault="006B498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BD13" w14:textId="77777777" w:rsidR="006B498B" w:rsidRDefault="006B498B">
    <w:pPr>
      <w:pStyle w:val="Header"/>
    </w:pPr>
    <w:r>
      <w:rPr>
        <w:noProof/>
        <w:color w:val="2B579A"/>
        <w:shd w:val="clear" w:color="auto" w:fill="E6E6E6"/>
        <w:lang w:val="en-US"/>
      </w:rPr>
      <w:drawing>
        <wp:anchor distT="0" distB="0" distL="114300" distR="114300" simplePos="0" relativeHeight="251658241" behindDoc="1" locked="0" layoutInCell="1" allowOverlap="1" wp14:anchorId="34BC8295" wp14:editId="3EEA4B1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1F0D" w14:textId="77777777" w:rsidR="006B498B" w:rsidRDefault="006B498B">
    <w:pPr>
      <w:pStyle w:val="Header"/>
    </w:pPr>
    <w:r>
      <w:rPr>
        <w:noProof/>
      </w:rPr>
      <w:drawing>
        <wp:anchor distT="0" distB="0" distL="114300" distR="114300" simplePos="0" relativeHeight="251658240" behindDoc="0" locked="0" layoutInCell="1" allowOverlap="1" wp14:anchorId="3D50B88E" wp14:editId="5CC506B0">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437C657E">
      <w:start w:val="1"/>
      <w:numFmt w:val="lowerRoman"/>
      <w:lvlText w:val="(%1)"/>
      <w:lvlJc w:val="left"/>
      <w:pPr>
        <w:ind w:left="1080" w:hanging="720"/>
      </w:pPr>
      <w:rPr>
        <w:rFonts w:hint="default"/>
      </w:rPr>
    </w:lvl>
    <w:lvl w:ilvl="1" w:tplc="335EEC30" w:tentative="1">
      <w:start w:val="1"/>
      <w:numFmt w:val="lowerLetter"/>
      <w:lvlText w:val="%2."/>
      <w:lvlJc w:val="left"/>
      <w:pPr>
        <w:ind w:left="1440" w:hanging="360"/>
      </w:pPr>
    </w:lvl>
    <w:lvl w:ilvl="2" w:tplc="75CA3B9E" w:tentative="1">
      <w:start w:val="1"/>
      <w:numFmt w:val="lowerRoman"/>
      <w:lvlText w:val="%3."/>
      <w:lvlJc w:val="right"/>
      <w:pPr>
        <w:ind w:left="2160" w:hanging="180"/>
      </w:pPr>
    </w:lvl>
    <w:lvl w:ilvl="3" w:tplc="B09E0B4E" w:tentative="1">
      <w:start w:val="1"/>
      <w:numFmt w:val="decimal"/>
      <w:lvlText w:val="%4."/>
      <w:lvlJc w:val="left"/>
      <w:pPr>
        <w:ind w:left="2880" w:hanging="360"/>
      </w:pPr>
    </w:lvl>
    <w:lvl w:ilvl="4" w:tplc="2BC6CD70" w:tentative="1">
      <w:start w:val="1"/>
      <w:numFmt w:val="lowerLetter"/>
      <w:lvlText w:val="%5."/>
      <w:lvlJc w:val="left"/>
      <w:pPr>
        <w:ind w:left="3600" w:hanging="360"/>
      </w:pPr>
    </w:lvl>
    <w:lvl w:ilvl="5" w:tplc="CEB8E5C2" w:tentative="1">
      <w:start w:val="1"/>
      <w:numFmt w:val="lowerRoman"/>
      <w:lvlText w:val="%6."/>
      <w:lvlJc w:val="right"/>
      <w:pPr>
        <w:ind w:left="4320" w:hanging="180"/>
      </w:pPr>
    </w:lvl>
    <w:lvl w:ilvl="6" w:tplc="C5E6C2F0" w:tentative="1">
      <w:start w:val="1"/>
      <w:numFmt w:val="decimal"/>
      <w:lvlText w:val="%7."/>
      <w:lvlJc w:val="left"/>
      <w:pPr>
        <w:ind w:left="5040" w:hanging="360"/>
      </w:pPr>
    </w:lvl>
    <w:lvl w:ilvl="7" w:tplc="083EAC10" w:tentative="1">
      <w:start w:val="1"/>
      <w:numFmt w:val="lowerLetter"/>
      <w:lvlText w:val="%8."/>
      <w:lvlJc w:val="left"/>
      <w:pPr>
        <w:ind w:left="5760" w:hanging="360"/>
      </w:pPr>
    </w:lvl>
    <w:lvl w:ilvl="8" w:tplc="6DC0C5F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136847E">
      <w:start w:val="1"/>
      <w:numFmt w:val="lowerRoman"/>
      <w:lvlText w:val="(%1)"/>
      <w:lvlJc w:val="left"/>
      <w:pPr>
        <w:ind w:left="1080" w:hanging="720"/>
      </w:pPr>
      <w:rPr>
        <w:rFonts w:hint="default"/>
      </w:rPr>
    </w:lvl>
    <w:lvl w:ilvl="1" w:tplc="63B6B198" w:tentative="1">
      <w:start w:val="1"/>
      <w:numFmt w:val="lowerLetter"/>
      <w:lvlText w:val="%2."/>
      <w:lvlJc w:val="left"/>
      <w:pPr>
        <w:ind w:left="1440" w:hanging="360"/>
      </w:pPr>
    </w:lvl>
    <w:lvl w:ilvl="2" w:tplc="A7DC0BD0" w:tentative="1">
      <w:start w:val="1"/>
      <w:numFmt w:val="lowerRoman"/>
      <w:lvlText w:val="%3."/>
      <w:lvlJc w:val="right"/>
      <w:pPr>
        <w:ind w:left="2160" w:hanging="180"/>
      </w:pPr>
    </w:lvl>
    <w:lvl w:ilvl="3" w:tplc="741A778C" w:tentative="1">
      <w:start w:val="1"/>
      <w:numFmt w:val="decimal"/>
      <w:lvlText w:val="%4."/>
      <w:lvlJc w:val="left"/>
      <w:pPr>
        <w:ind w:left="2880" w:hanging="360"/>
      </w:pPr>
    </w:lvl>
    <w:lvl w:ilvl="4" w:tplc="B4F813AC" w:tentative="1">
      <w:start w:val="1"/>
      <w:numFmt w:val="lowerLetter"/>
      <w:lvlText w:val="%5."/>
      <w:lvlJc w:val="left"/>
      <w:pPr>
        <w:ind w:left="3600" w:hanging="360"/>
      </w:pPr>
    </w:lvl>
    <w:lvl w:ilvl="5" w:tplc="321E2F3C" w:tentative="1">
      <w:start w:val="1"/>
      <w:numFmt w:val="lowerRoman"/>
      <w:lvlText w:val="%6."/>
      <w:lvlJc w:val="right"/>
      <w:pPr>
        <w:ind w:left="4320" w:hanging="180"/>
      </w:pPr>
    </w:lvl>
    <w:lvl w:ilvl="6" w:tplc="6B900E62" w:tentative="1">
      <w:start w:val="1"/>
      <w:numFmt w:val="decimal"/>
      <w:lvlText w:val="%7."/>
      <w:lvlJc w:val="left"/>
      <w:pPr>
        <w:ind w:left="5040" w:hanging="360"/>
      </w:pPr>
    </w:lvl>
    <w:lvl w:ilvl="7" w:tplc="1820DD02" w:tentative="1">
      <w:start w:val="1"/>
      <w:numFmt w:val="lowerLetter"/>
      <w:lvlText w:val="%8."/>
      <w:lvlJc w:val="left"/>
      <w:pPr>
        <w:ind w:left="5760" w:hanging="360"/>
      </w:pPr>
    </w:lvl>
    <w:lvl w:ilvl="8" w:tplc="40AEA72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1182EF4A">
      <w:start w:val="1"/>
      <w:numFmt w:val="lowerRoman"/>
      <w:lvlText w:val="(%1)"/>
      <w:lvlJc w:val="left"/>
      <w:pPr>
        <w:ind w:left="1080" w:hanging="720"/>
      </w:pPr>
      <w:rPr>
        <w:rFonts w:hint="default"/>
      </w:rPr>
    </w:lvl>
    <w:lvl w:ilvl="1" w:tplc="A95A6F02" w:tentative="1">
      <w:start w:val="1"/>
      <w:numFmt w:val="lowerLetter"/>
      <w:lvlText w:val="%2."/>
      <w:lvlJc w:val="left"/>
      <w:pPr>
        <w:ind w:left="1440" w:hanging="360"/>
      </w:pPr>
    </w:lvl>
    <w:lvl w:ilvl="2" w:tplc="17101280" w:tentative="1">
      <w:start w:val="1"/>
      <w:numFmt w:val="lowerRoman"/>
      <w:lvlText w:val="%3."/>
      <w:lvlJc w:val="right"/>
      <w:pPr>
        <w:ind w:left="2160" w:hanging="180"/>
      </w:pPr>
    </w:lvl>
    <w:lvl w:ilvl="3" w:tplc="3FA4D6E4" w:tentative="1">
      <w:start w:val="1"/>
      <w:numFmt w:val="decimal"/>
      <w:lvlText w:val="%4."/>
      <w:lvlJc w:val="left"/>
      <w:pPr>
        <w:ind w:left="2880" w:hanging="360"/>
      </w:pPr>
    </w:lvl>
    <w:lvl w:ilvl="4" w:tplc="A8288748" w:tentative="1">
      <w:start w:val="1"/>
      <w:numFmt w:val="lowerLetter"/>
      <w:lvlText w:val="%5."/>
      <w:lvlJc w:val="left"/>
      <w:pPr>
        <w:ind w:left="3600" w:hanging="360"/>
      </w:pPr>
    </w:lvl>
    <w:lvl w:ilvl="5" w:tplc="7A9AD37E" w:tentative="1">
      <w:start w:val="1"/>
      <w:numFmt w:val="lowerRoman"/>
      <w:lvlText w:val="%6."/>
      <w:lvlJc w:val="right"/>
      <w:pPr>
        <w:ind w:left="4320" w:hanging="180"/>
      </w:pPr>
    </w:lvl>
    <w:lvl w:ilvl="6" w:tplc="3A066446" w:tentative="1">
      <w:start w:val="1"/>
      <w:numFmt w:val="decimal"/>
      <w:lvlText w:val="%7."/>
      <w:lvlJc w:val="left"/>
      <w:pPr>
        <w:ind w:left="5040" w:hanging="360"/>
      </w:pPr>
    </w:lvl>
    <w:lvl w:ilvl="7" w:tplc="26EA3F8C" w:tentative="1">
      <w:start w:val="1"/>
      <w:numFmt w:val="lowerLetter"/>
      <w:lvlText w:val="%8."/>
      <w:lvlJc w:val="left"/>
      <w:pPr>
        <w:ind w:left="5760" w:hanging="360"/>
      </w:pPr>
    </w:lvl>
    <w:lvl w:ilvl="8" w:tplc="5D9A676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0F928F14">
      <w:start w:val="1"/>
      <w:numFmt w:val="bullet"/>
      <w:lvlText w:val=""/>
      <w:lvlJc w:val="left"/>
      <w:pPr>
        <w:ind w:left="720" w:hanging="360"/>
      </w:pPr>
      <w:rPr>
        <w:rFonts w:ascii="Symbol" w:hAnsi="Symbol" w:hint="default"/>
        <w:color w:val="auto"/>
        <w:sz w:val="24"/>
        <w:szCs w:val="24"/>
      </w:rPr>
    </w:lvl>
    <w:lvl w:ilvl="1" w:tplc="796A4420" w:tentative="1">
      <w:start w:val="1"/>
      <w:numFmt w:val="bullet"/>
      <w:lvlText w:val="o"/>
      <w:lvlJc w:val="left"/>
      <w:pPr>
        <w:ind w:left="1440" w:hanging="360"/>
      </w:pPr>
      <w:rPr>
        <w:rFonts w:ascii="Courier New" w:hAnsi="Courier New" w:cs="Courier New" w:hint="default"/>
      </w:rPr>
    </w:lvl>
    <w:lvl w:ilvl="2" w:tplc="CBAAEB70" w:tentative="1">
      <w:start w:val="1"/>
      <w:numFmt w:val="bullet"/>
      <w:lvlText w:val=""/>
      <w:lvlJc w:val="left"/>
      <w:pPr>
        <w:ind w:left="2160" w:hanging="360"/>
      </w:pPr>
      <w:rPr>
        <w:rFonts w:ascii="Wingdings" w:hAnsi="Wingdings" w:hint="default"/>
      </w:rPr>
    </w:lvl>
    <w:lvl w:ilvl="3" w:tplc="C4A0A3C2" w:tentative="1">
      <w:start w:val="1"/>
      <w:numFmt w:val="bullet"/>
      <w:lvlText w:val=""/>
      <w:lvlJc w:val="left"/>
      <w:pPr>
        <w:ind w:left="2880" w:hanging="360"/>
      </w:pPr>
      <w:rPr>
        <w:rFonts w:ascii="Symbol" w:hAnsi="Symbol" w:hint="default"/>
      </w:rPr>
    </w:lvl>
    <w:lvl w:ilvl="4" w:tplc="BB96104A" w:tentative="1">
      <w:start w:val="1"/>
      <w:numFmt w:val="bullet"/>
      <w:lvlText w:val="o"/>
      <w:lvlJc w:val="left"/>
      <w:pPr>
        <w:ind w:left="3600" w:hanging="360"/>
      </w:pPr>
      <w:rPr>
        <w:rFonts w:ascii="Courier New" w:hAnsi="Courier New" w:cs="Courier New" w:hint="default"/>
      </w:rPr>
    </w:lvl>
    <w:lvl w:ilvl="5" w:tplc="368266D2" w:tentative="1">
      <w:start w:val="1"/>
      <w:numFmt w:val="bullet"/>
      <w:lvlText w:val=""/>
      <w:lvlJc w:val="left"/>
      <w:pPr>
        <w:ind w:left="4320" w:hanging="360"/>
      </w:pPr>
      <w:rPr>
        <w:rFonts w:ascii="Wingdings" w:hAnsi="Wingdings" w:hint="default"/>
      </w:rPr>
    </w:lvl>
    <w:lvl w:ilvl="6" w:tplc="ECEC98F4" w:tentative="1">
      <w:start w:val="1"/>
      <w:numFmt w:val="bullet"/>
      <w:lvlText w:val=""/>
      <w:lvlJc w:val="left"/>
      <w:pPr>
        <w:ind w:left="5040" w:hanging="360"/>
      </w:pPr>
      <w:rPr>
        <w:rFonts w:ascii="Symbol" w:hAnsi="Symbol" w:hint="default"/>
      </w:rPr>
    </w:lvl>
    <w:lvl w:ilvl="7" w:tplc="5B928106" w:tentative="1">
      <w:start w:val="1"/>
      <w:numFmt w:val="bullet"/>
      <w:lvlText w:val="o"/>
      <w:lvlJc w:val="left"/>
      <w:pPr>
        <w:ind w:left="5760" w:hanging="360"/>
      </w:pPr>
      <w:rPr>
        <w:rFonts w:ascii="Courier New" w:hAnsi="Courier New" w:cs="Courier New" w:hint="default"/>
      </w:rPr>
    </w:lvl>
    <w:lvl w:ilvl="8" w:tplc="4938541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B4103F24">
      <w:start w:val="1"/>
      <w:numFmt w:val="lowerRoman"/>
      <w:lvlText w:val="(%1)"/>
      <w:lvlJc w:val="left"/>
      <w:pPr>
        <w:ind w:left="1080" w:hanging="720"/>
      </w:pPr>
      <w:rPr>
        <w:rFonts w:hint="default"/>
      </w:rPr>
    </w:lvl>
    <w:lvl w:ilvl="1" w:tplc="B9CC4386" w:tentative="1">
      <w:start w:val="1"/>
      <w:numFmt w:val="lowerLetter"/>
      <w:lvlText w:val="%2."/>
      <w:lvlJc w:val="left"/>
      <w:pPr>
        <w:ind w:left="1440" w:hanging="360"/>
      </w:pPr>
    </w:lvl>
    <w:lvl w:ilvl="2" w:tplc="FEAA645E" w:tentative="1">
      <w:start w:val="1"/>
      <w:numFmt w:val="lowerRoman"/>
      <w:lvlText w:val="%3."/>
      <w:lvlJc w:val="right"/>
      <w:pPr>
        <w:ind w:left="2160" w:hanging="180"/>
      </w:pPr>
    </w:lvl>
    <w:lvl w:ilvl="3" w:tplc="DB34130E" w:tentative="1">
      <w:start w:val="1"/>
      <w:numFmt w:val="decimal"/>
      <w:lvlText w:val="%4."/>
      <w:lvlJc w:val="left"/>
      <w:pPr>
        <w:ind w:left="2880" w:hanging="360"/>
      </w:pPr>
    </w:lvl>
    <w:lvl w:ilvl="4" w:tplc="73DAF922" w:tentative="1">
      <w:start w:val="1"/>
      <w:numFmt w:val="lowerLetter"/>
      <w:lvlText w:val="%5."/>
      <w:lvlJc w:val="left"/>
      <w:pPr>
        <w:ind w:left="3600" w:hanging="360"/>
      </w:pPr>
    </w:lvl>
    <w:lvl w:ilvl="5" w:tplc="378C65B4" w:tentative="1">
      <w:start w:val="1"/>
      <w:numFmt w:val="lowerRoman"/>
      <w:lvlText w:val="%6."/>
      <w:lvlJc w:val="right"/>
      <w:pPr>
        <w:ind w:left="4320" w:hanging="180"/>
      </w:pPr>
    </w:lvl>
    <w:lvl w:ilvl="6" w:tplc="1BDAE5B2" w:tentative="1">
      <w:start w:val="1"/>
      <w:numFmt w:val="decimal"/>
      <w:lvlText w:val="%7."/>
      <w:lvlJc w:val="left"/>
      <w:pPr>
        <w:ind w:left="5040" w:hanging="360"/>
      </w:pPr>
    </w:lvl>
    <w:lvl w:ilvl="7" w:tplc="6DD64CE8" w:tentative="1">
      <w:start w:val="1"/>
      <w:numFmt w:val="lowerLetter"/>
      <w:lvlText w:val="%8."/>
      <w:lvlJc w:val="left"/>
      <w:pPr>
        <w:ind w:left="5760" w:hanging="360"/>
      </w:pPr>
    </w:lvl>
    <w:lvl w:ilvl="8" w:tplc="D4520A5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52BEAD80">
      <w:start w:val="1"/>
      <w:numFmt w:val="lowerRoman"/>
      <w:lvlText w:val="(%1)"/>
      <w:lvlJc w:val="left"/>
      <w:pPr>
        <w:ind w:left="1080" w:hanging="720"/>
      </w:pPr>
      <w:rPr>
        <w:rFonts w:hint="default"/>
      </w:rPr>
    </w:lvl>
    <w:lvl w:ilvl="1" w:tplc="97485014" w:tentative="1">
      <w:start w:val="1"/>
      <w:numFmt w:val="lowerLetter"/>
      <w:lvlText w:val="%2."/>
      <w:lvlJc w:val="left"/>
      <w:pPr>
        <w:ind w:left="1440" w:hanging="360"/>
      </w:pPr>
    </w:lvl>
    <w:lvl w:ilvl="2" w:tplc="8B26B27A" w:tentative="1">
      <w:start w:val="1"/>
      <w:numFmt w:val="lowerRoman"/>
      <w:lvlText w:val="%3."/>
      <w:lvlJc w:val="right"/>
      <w:pPr>
        <w:ind w:left="2160" w:hanging="180"/>
      </w:pPr>
    </w:lvl>
    <w:lvl w:ilvl="3" w:tplc="5DF05E54" w:tentative="1">
      <w:start w:val="1"/>
      <w:numFmt w:val="decimal"/>
      <w:lvlText w:val="%4."/>
      <w:lvlJc w:val="left"/>
      <w:pPr>
        <w:ind w:left="2880" w:hanging="360"/>
      </w:pPr>
    </w:lvl>
    <w:lvl w:ilvl="4" w:tplc="589CB446" w:tentative="1">
      <w:start w:val="1"/>
      <w:numFmt w:val="lowerLetter"/>
      <w:lvlText w:val="%5."/>
      <w:lvlJc w:val="left"/>
      <w:pPr>
        <w:ind w:left="3600" w:hanging="360"/>
      </w:pPr>
    </w:lvl>
    <w:lvl w:ilvl="5" w:tplc="53041CB2" w:tentative="1">
      <w:start w:val="1"/>
      <w:numFmt w:val="lowerRoman"/>
      <w:lvlText w:val="%6."/>
      <w:lvlJc w:val="right"/>
      <w:pPr>
        <w:ind w:left="4320" w:hanging="180"/>
      </w:pPr>
    </w:lvl>
    <w:lvl w:ilvl="6" w:tplc="40BE366C" w:tentative="1">
      <w:start w:val="1"/>
      <w:numFmt w:val="decimal"/>
      <w:lvlText w:val="%7."/>
      <w:lvlJc w:val="left"/>
      <w:pPr>
        <w:ind w:left="5040" w:hanging="360"/>
      </w:pPr>
    </w:lvl>
    <w:lvl w:ilvl="7" w:tplc="5EC637CC" w:tentative="1">
      <w:start w:val="1"/>
      <w:numFmt w:val="lowerLetter"/>
      <w:lvlText w:val="%8."/>
      <w:lvlJc w:val="left"/>
      <w:pPr>
        <w:ind w:left="5760" w:hanging="360"/>
      </w:pPr>
    </w:lvl>
    <w:lvl w:ilvl="8" w:tplc="F252BBC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C34E5AC">
      <w:start w:val="1"/>
      <w:numFmt w:val="lowerRoman"/>
      <w:lvlText w:val="(%1)"/>
      <w:lvlJc w:val="left"/>
      <w:pPr>
        <w:ind w:left="1080" w:hanging="720"/>
      </w:pPr>
      <w:rPr>
        <w:rFonts w:hint="default"/>
      </w:rPr>
    </w:lvl>
    <w:lvl w:ilvl="1" w:tplc="B2E801A8" w:tentative="1">
      <w:start w:val="1"/>
      <w:numFmt w:val="lowerLetter"/>
      <w:lvlText w:val="%2."/>
      <w:lvlJc w:val="left"/>
      <w:pPr>
        <w:ind w:left="1440" w:hanging="360"/>
      </w:pPr>
    </w:lvl>
    <w:lvl w:ilvl="2" w:tplc="058C2020" w:tentative="1">
      <w:start w:val="1"/>
      <w:numFmt w:val="lowerRoman"/>
      <w:lvlText w:val="%3."/>
      <w:lvlJc w:val="right"/>
      <w:pPr>
        <w:ind w:left="2160" w:hanging="180"/>
      </w:pPr>
    </w:lvl>
    <w:lvl w:ilvl="3" w:tplc="F5683CB0" w:tentative="1">
      <w:start w:val="1"/>
      <w:numFmt w:val="decimal"/>
      <w:lvlText w:val="%4."/>
      <w:lvlJc w:val="left"/>
      <w:pPr>
        <w:ind w:left="2880" w:hanging="360"/>
      </w:pPr>
    </w:lvl>
    <w:lvl w:ilvl="4" w:tplc="8CF631E6" w:tentative="1">
      <w:start w:val="1"/>
      <w:numFmt w:val="lowerLetter"/>
      <w:lvlText w:val="%5."/>
      <w:lvlJc w:val="left"/>
      <w:pPr>
        <w:ind w:left="3600" w:hanging="360"/>
      </w:pPr>
    </w:lvl>
    <w:lvl w:ilvl="5" w:tplc="B434B5EE" w:tentative="1">
      <w:start w:val="1"/>
      <w:numFmt w:val="lowerRoman"/>
      <w:lvlText w:val="%6."/>
      <w:lvlJc w:val="right"/>
      <w:pPr>
        <w:ind w:left="4320" w:hanging="180"/>
      </w:pPr>
    </w:lvl>
    <w:lvl w:ilvl="6" w:tplc="F6C2F40A" w:tentative="1">
      <w:start w:val="1"/>
      <w:numFmt w:val="decimal"/>
      <w:lvlText w:val="%7."/>
      <w:lvlJc w:val="left"/>
      <w:pPr>
        <w:ind w:left="5040" w:hanging="360"/>
      </w:pPr>
    </w:lvl>
    <w:lvl w:ilvl="7" w:tplc="D7A6775A" w:tentative="1">
      <w:start w:val="1"/>
      <w:numFmt w:val="lowerLetter"/>
      <w:lvlText w:val="%8."/>
      <w:lvlJc w:val="left"/>
      <w:pPr>
        <w:ind w:left="5760" w:hanging="360"/>
      </w:pPr>
    </w:lvl>
    <w:lvl w:ilvl="8" w:tplc="21702B00"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27DA2C40">
      <w:start w:val="1"/>
      <w:numFmt w:val="lowerRoman"/>
      <w:lvlText w:val="(%1)"/>
      <w:lvlJc w:val="left"/>
      <w:pPr>
        <w:ind w:left="1080" w:hanging="720"/>
      </w:pPr>
      <w:rPr>
        <w:rFonts w:hint="default"/>
      </w:rPr>
    </w:lvl>
    <w:lvl w:ilvl="1" w:tplc="194CF156" w:tentative="1">
      <w:start w:val="1"/>
      <w:numFmt w:val="lowerLetter"/>
      <w:lvlText w:val="%2."/>
      <w:lvlJc w:val="left"/>
      <w:pPr>
        <w:ind w:left="1440" w:hanging="360"/>
      </w:pPr>
    </w:lvl>
    <w:lvl w:ilvl="2" w:tplc="19B81F7C" w:tentative="1">
      <w:start w:val="1"/>
      <w:numFmt w:val="lowerRoman"/>
      <w:lvlText w:val="%3."/>
      <w:lvlJc w:val="right"/>
      <w:pPr>
        <w:ind w:left="2160" w:hanging="180"/>
      </w:pPr>
    </w:lvl>
    <w:lvl w:ilvl="3" w:tplc="526C5208" w:tentative="1">
      <w:start w:val="1"/>
      <w:numFmt w:val="decimal"/>
      <w:lvlText w:val="%4."/>
      <w:lvlJc w:val="left"/>
      <w:pPr>
        <w:ind w:left="2880" w:hanging="360"/>
      </w:pPr>
    </w:lvl>
    <w:lvl w:ilvl="4" w:tplc="6B562E14" w:tentative="1">
      <w:start w:val="1"/>
      <w:numFmt w:val="lowerLetter"/>
      <w:lvlText w:val="%5."/>
      <w:lvlJc w:val="left"/>
      <w:pPr>
        <w:ind w:left="3600" w:hanging="360"/>
      </w:pPr>
    </w:lvl>
    <w:lvl w:ilvl="5" w:tplc="3FF86E74" w:tentative="1">
      <w:start w:val="1"/>
      <w:numFmt w:val="lowerRoman"/>
      <w:lvlText w:val="%6."/>
      <w:lvlJc w:val="right"/>
      <w:pPr>
        <w:ind w:left="4320" w:hanging="180"/>
      </w:pPr>
    </w:lvl>
    <w:lvl w:ilvl="6" w:tplc="C4D00C82" w:tentative="1">
      <w:start w:val="1"/>
      <w:numFmt w:val="decimal"/>
      <w:lvlText w:val="%7."/>
      <w:lvlJc w:val="left"/>
      <w:pPr>
        <w:ind w:left="5040" w:hanging="360"/>
      </w:pPr>
    </w:lvl>
    <w:lvl w:ilvl="7" w:tplc="32B2410C" w:tentative="1">
      <w:start w:val="1"/>
      <w:numFmt w:val="lowerLetter"/>
      <w:lvlText w:val="%8."/>
      <w:lvlJc w:val="left"/>
      <w:pPr>
        <w:ind w:left="5760" w:hanging="360"/>
      </w:pPr>
    </w:lvl>
    <w:lvl w:ilvl="8" w:tplc="BC50D3C8"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006C7DDE">
      <w:start w:val="1"/>
      <w:numFmt w:val="lowerRoman"/>
      <w:lvlText w:val="(%1)"/>
      <w:lvlJc w:val="left"/>
      <w:pPr>
        <w:ind w:left="1080" w:hanging="720"/>
      </w:pPr>
      <w:rPr>
        <w:rFonts w:hint="default"/>
      </w:rPr>
    </w:lvl>
    <w:lvl w:ilvl="1" w:tplc="40E2ABD8" w:tentative="1">
      <w:start w:val="1"/>
      <w:numFmt w:val="lowerLetter"/>
      <w:lvlText w:val="%2."/>
      <w:lvlJc w:val="left"/>
      <w:pPr>
        <w:ind w:left="1440" w:hanging="360"/>
      </w:pPr>
    </w:lvl>
    <w:lvl w:ilvl="2" w:tplc="FEEC5C6C" w:tentative="1">
      <w:start w:val="1"/>
      <w:numFmt w:val="lowerRoman"/>
      <w:lvlText w:val="%3."/>
      <w:lvlJc w:val="right"/>
      <w:pPr>
        <w:ind w:left="2160" w:hanging="180"/>
      </w:pPr>
    </w:lvl>
    <w:lvl w:ilvl="3" w:tplc="23D624DC" w:tentative="1">
      <w:start w:val="1"/>
      <w:numFmt w:val="decimal"/>
      <w:lvlText w:val="%4."/>
      <w:lvlJc w:val="left"/>
      <w:pPr>
        <w:ind w:left="2880" w:hanging="360"/>
      </w:pPr>
    </w:lvl>
    <w:lvl w:ilvl="4" w:tplc="68284480" w:tentative="1">
      <w:start w:val="1"/>
      <w:numFmt w:val="lowerLetter"/>
      <w:lvlText w:val="%5."/>
      <w:lvlJc w:val="left"/>
      <w:pPr>
        <w:ind w:left="3600" w:hanging="360"/>
      </w:pPr>
    </w:lvl>
    <w:lvl w:ilvl="5" w:tplc="3848AC32" w:tentative="1">
      <w:start w:val="1"/>
      <w:numFmt w:val="lowerRoman"/>
      <w:lvlText w:val="%6."/>
      <w:lvlJc w:val="right"/>
      <w:pPr>
        <w:ind w:left="4320" w:hanging="180"/>
      </w:pPr>
    </w:lvl>
    <w:lvl w:ilvl="6" w:tplc="A836B176" w:tentative="1">
      <w:start w:val="1"/>
      <w:numFmt w:val="decimal"/>
      <w:lvlText w:val="%7."/>
      <w:lvlJc w:val="left"/>
      <w:pPr>
        <w:ind w:left="5040" w:hanging="360"/>
      </w:pPr>
    </w:lvl>
    <w:lvl w:ilvl="7" w:tplc="72A22D8C" w:tentative="1">
      <w:start w:val="1"/>
      <w:numFmt w:val="lowerLetter"/>
      <w:lvlText w:val="%8."/>
      <w:lvlJc w:val="left"/>
      <w:pPr>
        <w:ind w:left="5760" w:hanging="360"/>
      </w:pPr>
    </w:lvl>
    <w:lvl w:ilvl="8" w:tplc="9A30A87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27568D14">
      <w:start w:val="1"/>
      <w:numFmt w:val="lowerRoman"/>
      <w:lvlText w:val="(%1)"/>
      <w:lvlJc w:val="left"/>
      <w:pPr>
        <w:ind w:left="1080" w:hanging="720"/>
      </w:pPr>
      <w:rPr>
        <w:rFonts w:hint="default"/>
      </w:rPr>
    </w:lvl>
    <w:lvl w:ilvl="1" w:tplc="A2D42500" w:tentative="1">
      <w:start w:val="1"/>
      <w:numFmt w:val="lowerLetter"/>
      <w:lvlText w:val="%2."/>
      <w:lvlJc w:val="left"/>
      <w:pPr>
        <w:ind w:left="1440" w:hanging="360"/>
      </w:pPr>
    </w:lvl>
    <w:lvl w:ilvl="2" w:tplc="CE04E3B6" w:tentative="1">
      <w:start w:val="1"/>
      <w:numFmt w:val="lowerRoman"/>
      <w:lvlText w:val="%3."/>
      <w:lvlJc w:val="right"/>
      <w:pPr>
        <w:ind w:left="2160" w:hanging="180"/>
      </w:pPr>
    </w:lvl>
    <w:lvl w:ilvl="3" w:tplc="68BC7CE8" w:tentative="1">
      <w:start w:val="1"/>
      <w:numFmt w:val="decimal"/>
      <w:lvlText w:val="%4."/>
      <w:lvlJc w:val="left"/>
      <w:pPr>
        <w:ind w:left="2880" w:hanging="360"/>
      </w:pPr>
    </w:lvl>
    <w:lvl w:ilvl="4" w:tplc="334C7650" w:tentative="1">
      <w:start w:val="1"/>
      <w:numFmt w:val="lowerLetter"/>
      <w:lvlText w:val="%5."/>
      <w:lvlJc w:val="left"/>
      <w:pPr>
        <w:ind w:left="3600" w:hanging="360"/>
      </w:pPr>
    </w:lvl>
    <w:lvl w:ilvl="5" w:tplc="760C35D2" w:tentative="1">
      <w:start w:val="1"/>
      <w:numFmt w:val="lowerRoman"/>
      <w:lvlText w:val="%6."/>
      <w:lvlJc w:val="right"/>
      <w:pPr>
        <w:ind w:left="4320" w:hanging="180"/>
      </w:pPr>
    </w:lvl>
    <w:lvl w:ilvl="6" w:tplc="3F2E3E7E" w:tentative="1">
      <w:start w:val="1"/>
      <w:numFmt w:val="decimal"/>
      <w:lvlText w:val="%7."/>
      <w:lvlJc w:val="left"/>
      <w:pPr>
        <w:ind w:left="5040" w:hanging="360"/>
      </w:pPr>
    </w:lvl>
    <w:lvl w:ilvl="7" w:tplc="BFD4C46E" w:tentative="1">
      <w:start w:val="1"/>
      <w:numFmt w:val="lowerLetter"/>
      <w:lvlText w:val="%8."/>
      <w:lvlJc w:val="left"/>
      <w:pPr>
        <w:ind w:left="5760" w:hanging="360"/>
      </w:pPr>
    </w:lvl>
    <w:lvl w:ilvl="8" w:tplc="6D20CFA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25079026">
    <w:abstractNumId w:val="11"/>
  </w:num>
  <w:num w:numId="2" w16cid:durableId="2003584130">
    <w:abstractNumId w:val="4"/>
  </w:num>
  <w:num w:numId="3" w16cid:durableId="832332931">
    <w:abstractNumId w:val="2"/>
  </w:num>
  <w:num w:numId="4" w16cid:durableId="134102302">
    <w:abstractNumId w:val="7"/>
  </w:num>
  <w:num w:numId="5" w16cid:durableId="990065228">
    <w:abstractNumId w:val="6"/>
  </w:num>
  <w:num w:numId="6" w16cid:durableId="1815679987">
    <w:abstractNumId w:val="1"/>
  </w:num>
  <w:num w:numId="7" w16cid:durableId="789125395">
    <w:abstractNumId w:val="9"/>
  </w:num>
  <w:num w:numId="8" w16cid:durableId="275792690">
    <w:abstractNumId w:val="5"/>
  </w:num>
  <w:num w:numId="9" w16cid:durableId="1774091255">
    <w:abstractNumId w:val="8"/>
  </w:num>
  <w:num w:numId="10" w16cid:durableId="1350715259">
    <w:abstractNumId w:val="3"/>
  </w:num>
  <w:num w:numId="11" w16cid:durableId="1128623176">
    <w:abstractNumId w:val="10"/>
  </w:num>
  <w:num w:numId="12" w16cid:durableId="1195731256">
    <w:abstractNumId w:val="0"/>
  </w:num>
  <w:num w:numId="13" w16cid:durableId="1663268964">
    <w:abstractNumId w:val="11"/>
  </w:num>
  <w:num w:numId="14" w16cid:durableId="645359746">
    <w:abstractNumId w:val="11"/>
  </w:num>
  <w:num w:numId="15" w16cid:durableId="2072271042">
    <w:abstractNumId w:val="11"/>
  </w:num>
  <w:num w:numId="16" w16cid:durableId="1443301219">
    <w:abstractNumId w:val="11"/>
  </w:num>
  <w:num w:numId="17" w16cid:durableId="437608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F0"/>
    <w:rsid w:val="00051E7F"/>
    <w:rsid w:val="00064045"/>
    <w:rsid w:val="00104ADB"/>
    <w:rsid w:val="001131E6"/>
    <w:rsid w:val="00121971"/>
    <w:rsid w:val="00144269"/>
    <w:rsid w:val="0016412F"/>
    <w:rsid w:val="002416BC"/>
    <w:rsid w:val="002473CD"/>
    <w:rsid w:val="00251A26"/>
    <w:rsid w:val="00260E49"/>
    <w:rsid w:val="0028019F"/>
    <w:rsid w:val="0029187A"/>
    <w:rsid w:val="002B6C00"/>
    <w:rsid w:val="00311FB7"/>
    <w:rsid w:val="00351AA1"/>
    <w:rsid w:val="00376FC2"/>
    <w:rsid w:val="00421719"/>
    <w:rsid w:val="00426908"/>
    <w:rsid w:val="0043109A"/>
    <w:rsid w:val="004371D3"/>
    <w:rsid w:val="004A5BE2"/>
    <w:rsid w:val="004A685A"/>
    <w:rsid w:val="004C1FB7"/>
    <w:rsid w:val="004C6A48"/>
    <w:rsid w:val="004D6E30"/>
    <w:rsid w:val="004F1580"/>
    <w:rsid w:val="00501E2E"/>
    <w:rsid w:val="005030D4"/>
    <w:rsid w:val="00530624"/>
    <w:rsid w:val="005423A9"/>
    <w:rsid w:val="00551465"/>
    <w:rsid w:val="005539ED"/>
    <w:rsid w:val="005E217D"/>
    <w:rsid w:val="006066E0"/>
    <w:rsid w:val="006335BF"/>
    <w:rsid w:val="00656FC8"/>
    <w:rsid w:val="00670200"/>
    <w:rsid w:val="00676872"/>
    <w:rsid w:val="006850B9"/>
    <w:rsid w:val="00695C34"/>
    <w:rsid w:val="006A61C2"/>
    <w:rsid w:val="006B498B"/>
    <w:rsid w:val="00731DD3"/>
    <w:rsid w:val="0073446B"/>
    <w:rsid w:val="00760AE0"/>
    <w:rsid w:val="00761E65"/>
    <w:rsid w:val="00776640"/>
    <w:rsid w:val="00786BBB"/>
    <w:rsid w:val="007E53F1"/>
    <w:rsid w:val="0089458A"/>
    <w:rsid w:val="008A6F66"/>
    <w:rsid w:val="008C4EBF"/>
    <w:rsid w:val="00931E56"/>
    <w:rsid w:val="009358EB"/>
    <w:rsid w:val="0097537B"/>
    <w:rsid w:val="0099727A"/>
    <w:rsid w:val="009A542A"/>
    <w:rsid w:val="009B437F"/>
    <w:rsid w:val="00A36D69"/>
    <w:rsid w:val="00A5403E"/>
    <w:rsid w:val="00A75E40"/>
    <w:rsid w:val="00A84D32"/>
    <w:rsid w:val="00AD635C"/>
    <w:rsid w:val="00AD6954"/>
    <w:rsid w:val="00B33325"/>
    <w:rsid w:val="00B6680F"/>
    <w:rsid w:val="00B9024A"/>
    <w:rsid w:val="00BA4310"/>
    <w:rsid w:val="00C071B6"/>
    <w:rsid w:val="00C32BAE"/>
    <w:rsid w:val="00C41667"/>
    <w:rsid w:val="00C6674E"/>
    <w:rsid w:val="00C70ED6"/>
    <w:rsid w:val="00C742D1"/>
    <w:rsid w:val="00C82EF0"/>
    <w:rsid w:val="00CC1D61"/>
    <w:rsid w:val="00CC4034"/>
    <w:rsid w:val="00D03BDE"/>
    <w:rsid w:val="00D266BE"/>
    <w:rsid w:val="00DA2416"/>
    <w:rsid w:val="00DE6F92"/>
    <w:rsid w:val="00DF13FE"/>
    <w:rsid w:val="00E66004"/>
    <w:rsid w:val="00E76170"/>
    <w:rsid w:val="00E94957"/>
    <w:rsid w:val="00EB33A0"/>
    <w:rsid w:val="00F322F0"/>
    <w:rsid w:val="00FB72EC"/>
    <w:rsid w:val="00FC31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9CF3"/>
  <w15:docId w15:val="{C3701E16-0F35-4165-BCB6-BF0C17EB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155A7C" w:rsidRDefault="00155A7C">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155A7C" w:rsidRDefault="00155A7C" w:rsidP="00AF0AC5">
          <w:pPr>
            <w:pStyle w:val="39029122E116421E9EE19D2FCE451710"/>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155A7C" w:rsidRDefault="00155A7C" w:rsidP="00AF0AC5">
          <w:pPr>
            <w:pStyle w:val="3E7DA6D4D488433DAA2BE3C0C665AE37"/>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155A7C" w:rsidRDefault="00155A7C"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155A7C" w:rsidRDefault="00155A7C"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5A7C"/>
    <w:rsid w:val="000471E9"/>
    <w:rsid w:val="00155A7C"/>
    <w:rsid w:val="0016412F"/>
    <w:rsid w:val="002416BC"/>
    <w:rsid w:val="00351AA1"/>
    <w:rsid w:val="004C1FB7"/>
    <w:rsid w:val="005030D4"/>
    <w:rsid w:val="0073446B"/>
    <w:rsid w:val="00763E5B"/>
    <w:rsid w:val="0087502A"/>
    <w:rsid w:val="00A84D32"/>
    <w:rsid w:val="00AC16B9"/>
    <w:rsid w:val="00B402B3"/>
    <w:rsid w:val="00B9024A"/>
    <w:rsid w:val="00C742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3E7DA6D4D488433DAA2BE3C0C665AE37">
    <w:name w:val="3E7DA6D4D488433DAA2BE3C0C665AE37"/>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AF6DCD34-D980-4E5F-B238-23F62A401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1543</Words>
  <Characters>8796</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cp:lastPrinted>2025-01-29T04:18:00Z</cp:lastPrinted>
  <dcterms:created xsi:type="dcterms:W3CDTF">2025-01-31T03:32:00Z</dcterms:created>
  <dcterms:modified xsi:type="dcterms:W3CDTF">2025-01-31T03:32:00Z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