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15E07" w14:textId="77777777" w:rsidR="00BE3BE1" w:rsidRPr="002C3EBF" w:rsidRDefault="00BE3BE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B90035" wp14:editId="7149C45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240EAE4" w14:textId="77777777" w:rsidR="00BE3BE1" w:rsidRDefault="00BE3BE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7FF715" w14:textId="77777777" w:rsidR="00BE3BE1" w:rsidRDefault="00BE3BE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36BAB0" w14:textId="77777777" w:rsidR="00BE3BE1" w:rsidRPr="002C3EBF" w:rsidRDefault="00BE3BE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1E9F" w14:paraId="5ABC707F" w14:textId="77777777" w:rsidTr="002F1E9F">
        <w:tc>
          <w:tcPr>
            <w:cnfStyle w:val="001000000000" w:firstRow="0" w:lastRow="0" w:firstColumn="1" w:lastColumn="0" w:oddVBand="0" w:evenVBand="0" w:oddHBand="0" w:evenHBand="0" w:firstRowFirstColumn="0" w:firstRowLastColumn="0" w:lastRowFirstColumn="0" w:lastRowLastColumn="0"/>
            <w:tcW w:w="3227" w:type="dxa"/>
          </w:tcPr>
          <w:p w14:paraId="7DA4FEE0" w14:textId="77777777" w:rsidR="00BE3BE1" w:rsidRPr="00996FAF" w:rsidRDefault="00BE3BE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DD2CAD7" w14:textId="77777777" w:rsidR="00BE3BE1" w:rsidRPr="00996FAF" w:rsidRDefault="00BE3B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Leighton Nursing Home</w:t>
            </w:r>
          </w:p>
        </w:tc>
      </w:tr>
      <w:tr w:rsidR="002F1E9F" w14:paraId="27302600" w14:textId="77777777" w:rsidTr="002F1E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4A28A" w14:textId="77777777" w:rsidR="00BE3BE1" w:rsidRPr="00996FAF" w:rsidRDefault="00BE3BE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4C38EA" w14:textId="77777777" w:rsidR="00BE3BE1" w:rsidRPr="00C27BE3" w:rsidRDefault="00BE3B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7807</w:t>
            </w:r>
          </w:p>
        </w:tc>
      </w:tr>
      <w:tr w:rsidR="002F1E9F" w14:paraId="1D6E73C7" w14:textId="77777777" w:rsidTr="002F1E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EA24A" w14:textId="77777777" w:rsidR="00BE3BE1" w:rsidRPr="00996FAF" w:rsidRDefault="00BE3BE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114FE5A" w14:textId="77777777" w:rsidR="00BE3BE1" w:rsidRPr="00996FAF" w:rsidRDefault="00BE3B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 Florence</w:t>
            </w:r>
            <w:r>
              <w:rPr>
                <w:rFonts w:ascii="Arial" w:eastAsia="Times New Roman" w:hAnsi="Arial" w:cs="Arial"/>
                <w:lang w:eastAsia="en-AU"/>
              </w:rPr>
              <w:t xml:space="preserve"> Street, WEST PERTH, Western Australia, 6005</w:t>
            </w:r>
          </w:p>
        </w:tc>
      </w:tr>
      <w:tr w:rsidR="002F1E9F" w14:paraId="441B201F" w14:textId="77777777" w:rsidTr="002F1E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5C4BCC" w14:textId="77777777" w:rsidR="00BE3BE1" w:rsidRPr="00996FAF" w:rsidRDefault="00BE3BE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CD4A06C" w14:textId="77777777" w:rsidR="00BE3BE1" w:rsidRPr="00996FAF" w:rsidRDefault="00BE3B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F1E9F" w14:paraId="20323BCC" w14:textId="77777777" w:rsidTr="002F1E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C0EFD" w14:textId="77777777" w:rsidR="00BE3BE1" w:rsidRPr="00996FAF" w:rsidRDefault="00BE3BE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C7F5EC" w14:textId="6818A39C" w:rsidR="00BE3BE1" w:rsidRPr="00996FAF" w:rsidRDefault="00BE3B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February 2024</w:t>
            </w:r>
          </w:p>
        </w:tc>
      </w:tr>
      <w:tr w:rsidR="002F1E9F" w14:paraId="4655A731" w14:textId="77777777" w:rsidTr="002F1E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2CCB83" w14:textId="77777777" w:rsidR="00BE3BE1" w:rsidRPr="00996FAF" w:rsidRDefault="00BE3BE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1539074"/>
            <w:placeholder>
              <w:docPart w:val="DefaultPlaceholder_-1854013437"/>
            </w:placeholder>
            <w:date w:fullDate="2024-03-04T00:00:00Z">
              <w:dateFormat w:val="d MMMM yyyy"/>
              <w:lid w:val="en-AU"/>
              <w:storeMappedDataAs w:val="dateTime"/>
              <w:calendar w:val="gregorian"/>
            </w:date>
          </w:sdtPr>
          <w:sdtEndPr/>
          <w:sdtContent>
            <w:tc>
              <w:tcPr>
                <w:tcW w:w="7114" w:type="dxa"/>
                <w:shd w:val="clear" w:color="auto" w:fill="FFFFFF" w:themeFill="background1"/>
              </w:tcPr>
              <w:p w14:paraId="4B884897" w14:textId="04122B81" w:rsidR="00BE3BE1" w:rsidRPr="00996FAF" w:rsidRDefault="004E0D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March 2024</w:t>
                </w:r>
              </w:p>
            </w:tc>
          </w:sdtContent>
        </w:sdt>
      </w:tr>
      <w:tr w:rsidR="002F1E9F" w14:paraId="6DA63A28" w14:textId="77777777" w:rsidTr="002F1E9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FBD093" w14:textId="77777777" w:rsidR="00BE3BE1" w:rsidRPr="00996FAF" w:rsidRDefault="00BE3BE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D7D8611" w14:textId="77777777" w:rsidR="00BE3BE1" w:rsidRPr="009B6303" w:rsidRDefault="00BE3B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934 Fresh Fields Aged Care Pty Ltd </w:t>
            </w:r>
          </w:p>
          <w:p w14:paraId="538D453E" w14:textId="77777777" w:rsidR="00BE3BE1" w:rsidRPr="009B6303" w:rsidRDefault="00BE3B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4835 Leighton Nursing Home</w:t>
            </w:r>
          </w:p>
        </w:tc>
      </w:tr>
    </w:tbl>
    <w:bookmarkEnd w:id="0"/>
    <w:p w14:paraId="1D11FA2F" w14:textId="77777777" w:rsidR="00BE3BE1" w:rsidRPr="00996FAF" w:rsidRDefault="00BE3BE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B7950B" w14:textId="77777777" w:rsidR="00BE3BE1" w:rsidRPr="00996FAF" w:rsidRDefault="00BE3BE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EDDBB22" w14:textId="6FF6D89C" w:rsidR="00BE3BE1" w:rsidRPr="00996FAF" w:rsidRDefault="00BE3BE1" w:rsidP="0036130C">
      <w:pPr>
        <w:pStyle w:val="NormalArial"/>
      </w:pPr>
      <w:r w:rsidRPr="00996FAF">
        <w:t xml:space="preserve">This performance report for </w:t>
      </w:r>
      <w:r w:rsidRPr="00C27BE3">
        <w:rPr>
          <w:color w:val="auto"/>
        </w:rPr>
        <w:t>Leighton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983703">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B60F606" w14:textId="77777777" w:rsidR="00BE3BE1" w:rsidRDefault="00BE3BE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42243B" w14:textId="77777777" w:rsidR="00F9479D" w:rsidRPr="00996FAF" w:rsidRDefault="00F9479D" w:rsidP="00F9479D">
      <w:pPr>
        <w:pStyle w:val="NormalArial"/>
      </w:pPr>
      <w:r w:rsidRPr="00996FAF">
        <w:t>The report also specifies any areas in which improvements must be made to ensure the Quality Standards are complied with.</w:t>
      </w:r>
    </w:p>
    <w:p w14:paraId="142F66D3" w14:textId="77777777" w:rsidR="00BE3BE1" w:rsidRPr="00996FAF" w:rsidRDefault="00BE3BE1" w:rsidP="00712752">
      <w:pPr>
        <w:pStyle w:val="Heading1"/>
        <w:spacing w:before="240" w:after="240" w:line="22" w:lineRule="atLeast"/>
        <w:rPr>
          <w:rFonts w:ascii="Arial" w:hAnsi="Arial" w:cs="Arial"/>
        </w:rPr>
      </w:pPr>
      <w:r w:rsidRPr="00996FAF">
        <w:rPr>
          <w:rFonts w:ascii="Arial" w:hAnsi="Arial" w:cs="Arial"/>
        </w:rPr>
        <w:t>Material relied on</w:t>
      </w:r>
    </w:p>
    <w:p w14:paraId="79886BD0" w14:textId="77777777" w:rsidR="00BE3BE1" w:rsidRPr="00996FAF" w:rsidRDefault="00BE3BE1" w:rsidP="0036130C">
      <w:pPr>
        <w:pStyle w:val="NormalArial"/>
      </w:pPr>
      <w:r w:rsidRPr="00996FAF">
        <w:t>The following information has been considered in preparing the performance report:</w:t>
      </w:r>
    </w:p>
    <w:p w14:paraId="019D0F7D" w14:textId="341DDDB5" w:rsidR="00BE3BE1" w:rsidRPr="00E55B33" w:rsidRDefault="00BE3BE1" w:rsidP="00787DE0">
      <w:pPr>
        <w:pStyle w:val="ListParagraph"/>
        <w:numPr>
          <w:ilvl w:val="0"/>
          <w:numId w:val="2"/>
        </w:numPr>
        <w:tabs>
          <w:tab w:val="clear" w:pos="357"/>
        </w:tabs>
        <w:spacing w:line="240" w:lineRule="atLeast"/>
        <w:ind w:left="425" w:hanging="425"/>
        <w:contextualSpacing w:val="0"/>
        <w:rPr>
          <w:rFonts w:ascii="Arial" w:hAnsi="Arial" w:cs="Arial"/>
        </w:rPr>
      </w:pPr>
      <w:r w:rsidRPr="00996FAF">
        <w:rPr>
          <w:rFonts w:ascii="Arial" w:hAnsi="Arial" w:cs="Arial"/>
        </w:rPr>
        <w:t xml:space="preserve">the assessment team’s report for </w:t>
      </w:r>
      <w:r w:rsidRPr="00E55B33">
        <w:rPr>
          <w:rFonts w:ascii="Arial" w:hAnsi="Arial" w:cs="Arial"/>
        </w:rPr>
        <w:t xml:space="preserve">the </w:t>
      </w:r>
      <w:r w:rsidR="004820E9">
        <w:rPr>
          <w:rFonts w:ascii="Arial" w:hAnsi="Arial" w:cs="Arial"/>
        </w:rPr>
        <w:t>a</w:t>
      </w:r>
      <w:r w:rsidRPr="00E55B33">
        <w:rPr>
          <w:rFonts w:ascii="Arial" w:hAnsi="Arial" w:cs="Arial"/>
        </w:rPr>
        <w:t xml:space="preserve">ssessment contact (performance assessment) – site report was informed by a site assessment, observations at the service, review of documents and interviews with staff, </w:t>
      </w:r>
      <w:r w:rsidR="00F025F8" w:rsidRPr="00E55B33">
        <w:rPr>
          <w:rFonts w:ascii="Arial" w:hAnsi="Arial" w:cs="Arial"/>
        </w:rPr>
        <w:t xml:space="preserve">management, </w:t>
      </w:r>
      <w:r w:rsidR="00695F36" w:rsidRPr="00E55B33">
        <w:rPr>
          <w:rFonts w:ascii="Arial" w:hAnsi="Arial" w:cs="Arial"/>
        </w:rPr>
        <w:t>consumers,</w:t>
      </w:r>
      <w:r w:rsidR="00F025F8" w:rsidRPr="00E55B33">
        <w:rPr>
          <w:rFonts w:ascii="Arial" w:hAnsi="Arial" w:cs="Arial"/>
        </w:rPr>
        <w:t xml:space="preserve"> and </w:t>
      </w:r>
      <w:r w:rsidRPr="00E55B33">
        <w:rPr>
          <w:rFonts w:ascii="Arial" w:hAnsi="Arial" w:cs="Arial"/>
        </w:rPr>
        <w:t>representatives</w:t>
      </w:r>
      <w:r w:rsidR="00F025F8" w:rsidRPr="00E55B33">
        <w:rPr>
          <w:rFonts w:ascii="Arial" w:hAnsi="Arial" w:cs="Arial"/>
        </w:rPr>
        <w:t>;</w:t>
      </w:r>
      <w:r w:rsidR="00EE722B" w:rsidRPr="00E55B33">
        <w:rPr>
          <w:rFonts w:ascii="Arial" w:hAnsi="Arial" w:cs="Arial"/>
        </w:rPr>
        <w:t xml:space="preserve"> a</w:t>
      </w:r>
      <w:r w:rsidRPr="00E55B33">
        <w:rPr>
          <w:rFonts w:ascii="Arial" w:hAnsi="Arial" w:cs="Arial"/>
        </w:rPr>
        <w:t>nd</w:t>
      </w:r>
    </w:p>
    <w:p w14:paraId="0167EAE2" w14:textId="7F07E5FD" w:rsidR="00BE3BE1" w:rsidRPr="00996FAF" w:rsidRDefault="00BE3BE1" w:rsidP="00787DE0">
      <w:pPr>
        <w:pStyle w:val="ListParagraph"/>
        <w:numPr>
          <w:ilvl w:val="0"/>
          <w:numId w:val="2"/>
        </w:numPr>
        <w:tabs>
          <w:tab w:val="clear" w:pos="357"/>
        </w:tabs>
        <w:spacing w:line="240" w:lineRule="atLeast"/>
        <w:ind w:left="425" w:hanging="425"/>
        <w:contextualSpacing w:val="0"/>
        <w:rPr>
          <w:rFonts w:ascii="Arial" w:hAnsi="Arial" w:cs="Arial"/>
          <w:color w:val="FF0000"/>
        </w:rPr>
      </w:pPr>
      <w:r w:rsidRPr="00996FAF">
        <w:rPr>
          <w:rFonts w:ascii="Arial" w:hAnsi="Arial" w:cs="Arial"/>
        </w:rPr>
        <w:t xml:space="preserve">the provider’s response to the assessment team’s report received </w:t>
      </w:r>
      <w:r w:rsidR="00723D62">
        <w:rPr>
          <w:rFonts w:ascii="Arial" w:hAnsi="Arial" w:cs="Arial"/>
        </w:rPr>
        <w:t xml:space="preserve">on </w:t>
      </w:r>
      <w:r w:rsidR="002507D1">
        <w:rPr>
          <w:rFonts w:ascii="Arial" w:hAnsi="Arial" w:cs="Arial"/>
        </w:rPr>
        <w:t>22</w:t>
      </w:r>
      <w:r w:rsidR="004F3434">
        <w:rPr>
          <w:rFonts w:ascii="Arial" w:hAnsi="Arial" w:cs="Arial"/>
        </w:rPr>
        <w:t xml:space="preserve"> </w:t>
      </w:r>
      <w:r w:rsidR="00D477E5">
        <w:rPr>
          <w:rFonts w:ascii="Arial" w:hAnsi="Arial" w:cs="Arial"/>
        </w:rPr>
        <w:t>February 2024</w:t>
      </w:r>
      <w:r w:rsidR="00983703">
        <w:rPr>
          <w:rFonts w:ascii="Arial" w:hAnsi="Arial" w:cs="Arial"/>
        </w:rPr>
        <w:t xml:space="preserve">. The response acknowledges the assessment team’s recommendations, and includes </w:t>
      </w:r>
      <w:r w:rsidR="00FB2043">
        <w:rPr>
          <w:rFonts w:ascii="Arial" w:hAnsi="Arial" w:cs="Arial"/>
        </w:rPr>
        <w:t>a pla</w:t>
      </w:r>
      <w:r w:rsidR="0014022D">
        <w:rPr>
          <w:rFonts w:ascii="Arial" w:hAnsi="Arial" w:cs="Arial"/>
        </w:rPr>
        <w:t>n for continuous improvement</w:t>
      </w:r>
      <w:r w:rsidR="00983703">
        <w:rPr>
          <w:rFonts w:ascii="Arial" w:hAnsi="Arial" w:cs="Arial"/>
        </w:rPr>
        <w:t xml:space="preserve"> outlining planned actions and planned completion dates to address the issues identified by the assessment team</w:t>
      </w:r>
      <w:r w:rsidR="0014022D">
        <w:rPr>
          <w:rFonts w:ascii="Arial" w:hAnsi="Arial" w:cs="Arial"/>
        </w:rPr>
        <w:t>.</w:t>
      </w:r>
    </w:p>
    <w:p w14:paraId="6545BA85" w14:textId="02FCF554" w:rsidR="00BE3BE1" w:rsidRPr="00712752" w:rsidRDefault="00BE3BE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116432" w14:textId="77777777" w:rsidR="00BE3BE1" w:rsidRPr="00996FAF" w:rsidRDefault="00BE3BE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2F1E9F" w14:paraId="02B0A7BB" w14:textId="77777777" w:rsidTr="001972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DFC0ECA" w14:textId="77777777" w:rsidR="00BE3BE1" w:rsidRPr="00996FAF" w:rsidRDefault="00BE3BE1" w:rsidP="002C5FA9">
            <w:pPr>
              <w:keepNext/>
              <w:spacing w:before="0" w:line="22" w:lineRule="atLeast"/>
              <w:rPr>
                <w:rFonts w:ascii="Arial" w:hAnsi="Arial" w:cs="Arial"/>
              </w:rPr>
            </w:pPr>
            <w:r w:rsidRPr="00996FAF">
              <w:rPr>
                <w:rFonts w:ascii="Arial" w:hAnsi="Arial" w:cs="Arial"/>
              </w:rPr>
              <w:t xml:space="preserve">Standard 3 </w:t>
            </w:r>
            <w:r w:rsidRPr="00E02C32">
              <w:rPr>
                <w:rFonts w:ascii="Arial" w:hAnsi="Arial" w:cs="Arial"/>
                <w:b w:val="0"/>
                <w:bCs/>
              </w:rPr>
              <w:t>Personal care and clinical care</w:t>
            </w:r>
          </w:p>
        </w:tc>
        <w:tc>
          <w:tcPr>
            <w:tcW w:w="1447" w:type="pct"/>
            <w:shd w:val="clear" w:color="auto" w:fill="auto"/>
          </w:tcPr>
          <w:p w14:paraId="39D02F3A" w14:textId="230AECEA" w:rsidR="00BE3BE1" w:rsidRPr="00DB07FD" w:rsidRDefault="00DB07F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sidRPr="00DB07FD">
              <w:rPr>
                <w:rFonts w:ascii="Arial" w:hAnsi="Arial" w:cs="Arial"/>
                <w:color w:val="000000"/>
              </w:rPr>
              <w:t>Non-compliant</w:t>
            </w:r>
          </w:p>
        </w:tc>
      </w:tr>
      <w:tr w:rsidR="002F1E9F" w14:paraId="43CAF0C1" w14:textId="77777777" w:rsidTr="00197221">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3DB73282" w14:textId="77777777" w:rsidR="00BE3BE1" w:rsidRPr="00996FAF" w:rsidRDefault="00BE3BE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381975DA" w14:textId="3E6E02E4" w:rsidR="00BE3BE1" w:rsidRPr="00E02C32" w:rsidRDefault="0019722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Pr>
                <w:rFonts w:ascii="Arial" w:hAnsi="Arial" w:cs="Arial"/>
                <w:b/>
                <w:bCs/>
                <w:color w:val="000000"/>
              </w:rPr>
              <w:t>Not applicable as not all requirements have been assessed</w:t>
            </w:r>
          </w:p>
        </w:tc>
      </w:tr>
    </w:tbl>
    <w:p w14:paraId="5B82FDAB" w14:textId="77777777" w:rsidR="00BE3BE1" w:rsidRPr="00996FAF" w:rsidRDefault="00BE3BE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4A75FE" w14:textId="77777777" w:rsidR="00BE3BE1" w:rsidRPr="00996FAF" w:rsidRDefault="00BE3BE1" w:rsidP="00712752">
      <w:pPr>
        <w:pStyle w:val="Heading1"/>
        <w:spacing w:before="0" w:after="240" w:line="22" w:lineRule="atLeast"/>
        <w:rPr>
          <w:rFonts w:ascii="Arial" w:hAnsi="Arial" w:cs="Arial"/>
        </w:rPr>
      </w:pPr>
      <w:r w:rsidRPr="00996FAF">
        <w:rPr>
          <w:rFonts w:ascii="Arial" w:hAnsi="Arial" w:cs="Arial"/>
        </w:rPr>
        <w:t>Areas for improvement</w:t>
      </w:r>
    </w:p>
    <w:p w14:paraId="0335DA57" w14:textId="77777777" w:rsidR="00BE3BE1" w:rsidRDefault="00BE3BE1"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FD9A517" w14:textId="29E1DEE3" w:rsidR="00E3784A" w:rsidRDefault="00E3784A" w:rsidP="00E3784A">
      <w:pPr>
        <w:pStyle w:val="NormalArial"/>
        <w:rPr>
          <w:b/>
          <w:bCs/>
        </w:rPr>
      </w:pPr>
      <w:r w:rsidRPr="005E14DB">
        <w:rPr>
          <w:b/>
          <w:bCs/>
        </w:rPr>
        <w:t xml:space="preserve">Standard </w:t>
      </w:r>
      <w:r>
        <w:rPr>
          <w:b/>
          <w:bCs/>
        </w:rPr>
        <w:t>3</w:t>
      </w:r>
      <w:r w:rsidRPr="005E14DB">
        <w:rPr>
          <w:b/>
          <w:bCs/>
        </w:rPr>
        <w:t xml:space="preserve"> </w:t>
      </w:r>
      <w:r w:rsidR="00983703">
        <w:rPr>
          <w:b/>
          <w:bCs/>
        </w:rPr>
        <w:t>r</w:t>
      </w:r>
      <w:r w:rsidR="00983703" w:rsidRPr="005E14DB">
        <w:rPr>
          <w:b/>
          <w:bCs/>
        </w:rPr>
        <w:t xml:space="preserve">equirement </w:t>
      </w:r>
      <w:r w:rsidRPr="005E14DB">
        <w:rPr>
          <w:b/>
          <w:bCs/>
        </w:rPr>
        <w:t>(3)(</w:t>
      </w:r>
      <w:r>
        <w:rPr>
          <w:b/>
          <w:bCs/>
        </w:rPr>
        <w:t>b</w:t>
      </w:r>
      <w:r w:rsidRPr="005E14DB">
        <w:rPr>
          <w:b/>
          <w:bCs/>
        </w:rPr>
        <w:t>)</w:t>
      </w:r>
    </w:p>
    <w:p w14:paraId="5C4BC182" w14:textId="52FEF6D5" w:rsidR="00C2703C" w:rsidRPr="00C2703C" w:rsidRDefault="000E10DE" w:rsidP="00B3621C">
      <w:pPr>
        <w:pStyle w:val="ListParagraph"/>
        <w:numPr>
          <w:ilvl w:val="0"/>
          <w:numId w:val="15"/>
        </w:numPr>
        <w:tabs>
          <w:tab w:val="clear" w:pos="357"/>
        </w:tabs>
        <w:ind w:left="425" w:hanging="425"/>
        <w:contextualSpacing w:val="0"/>
        <w:rPr>
          <w:rFonts w:ascii="Arial" w:hAnsi="Arial" w:cs="Arial"/>
          <w:color w:val="000000"/>
        </w:rPr>
      </w:pPr>
      <w:r w:rsidRPr="00E25D54">
        <w:rPr>
          <w:rFonts w:ascii="Arial" w:hAnsi="Arial" w:cs="Arial"/>
          <w:color w:val="auto"/>
        </w:rPr>
        <w:t>Review</w:t>
      </w:r>
      <w:r w:rsidR="008C02C8">
        <w:rPr>
          <w:rFonts w:ascii="Arial" w:hAnsi="Arial" w:cs="Arial"/>
          <w:color w:val="auto"/>
        </w:rPr>
        <w:t xml:space="preserve"> and monitor</w:t>
      </w:r>
      <w:r w:rsidRPr="00E25D54">
        <w:rPr>
          <w:rFonts w:ascii="Arial" w:hAnsi="Arial" w:cs="Arial"/>
          <w:color w:val="auto"/>
        </w:rPr>
        <w:t xml:space="preserve"> </w:t>
      </w:r>
      <w:r w:rsidR="00C2703C">
        <w:rPr>
          <w:rFonts w:ascii="Arial" w:hAnsi="Arial" w:cs="Arial"/>
          <w:color w:val="000000"/>
        </w:rPr>
        <w:t xml:space="preserve">the </w:t>
      </w:r>
      <w:r w:rsidR="00C2703C" w:rsidRPr="00C2703C">
        <w:rPr>
          <w:rFonts w:ascii="Arial" w:hAnsi="Arial" w:cs="Arial"/>
          <w:color w:val="000000"/>
        </w:rPr>
        <w:t>management of high-impact or high-prevalence risks</w:t>
      </w:r>
      <w:r w:rsidR="00713FCF">
        <w:rPr>
          <w:rFonts w:ascii="Arial" w:hAnsi="Arial" w:cs="Arial"/>
          <w:color w:val="000000"/>
        </w:rPr>
        <w:t xml:space="preserve"> related to </w:t>
      </w:r>
      <w:r w:rsidR="00C2703C" w:rsidRPr="00C2703C">
        <w:rPr>
          <w:rFonts w:ascii="Arial" w:hAnsi="Arial" w:cs="Arial"/>
          <w:color w:val="000000"/>
        </w:rPr>
        <w:t xml:space="preserve">changed behaviours </w:t>
      </w:r>
      <w:r w:rsidR="00D425A2">
        <w:rPr>
          <w:rFonts w:ascii="Arial" w:hAnsi="Arial" w:cs="Arial"/>
          <w:color w:val="000000"/>
        </w:rPr>
        <w:t xml:space="preserve">and </w:t>
      </w:r>
      <w:r w:rsidR="003A3B2F">
        <w:rPr>
          <w:rFonts w:ascii="Arial" w:hAnsi="Arial" w:cs="Arial"/>
          <w:color w:val="000000"/>
        </w:rPr>
        <w:t>restrictive practices</w:t>
      </w:r>
      <w:r w:rsidR="00983703">
        <w:rPr>
          <w:rFonts w:ascii="Arial" w:hAnsi="Arial" w:cs="Arial"/>
          <w:color w:val="000000"/>
        </w:rPr>
        <w:t>, specifically use of</w:t>
      </w:r>
      <w:r w:rsidR="00713FCF">
        <w:rPr>
          <w:rFonts w:ascii="Arial" w:hAnsi="Arial" w:cs="Arial"/>
          <w:color w:val="000000"/>
        </w:rPr>
        <w:t xml:space="preserve"> chemical </w:t>
      </w:r>
      <w:r w:rsidR="00CD1E52">
        <w:rPr>
          <w:rFonts w:ascii="Arial" w:hAnsi="Arial" w:cs="Arial"/>
          <w:color w:val="000000"/>
        </w:rPr>
        <w:t>restraint</w:t>
      </w:r>
      <w:r w:rsidR="00C2703C" w:rsidRPr="00C2703C">
        <w:rPr>
          <w:rFonts w:ascii="Arial" w:hAnsi="Arial" w:cs="Arial"/>
          <w:color w:val="000000"/>
        </w:rPr>
        <w:t xml:space="preserve">. </w:t>
      </w:r>
    </w:p>
    <w:p w14:paraId="3DF57152" w14:textId="11EC41C9" w:rsidR="00983703" w:rsidRPr="00114992" w:rsidRDefault="00983703" w:rsidP="00983703">
      <w:pPr>
        <w:numPr>
          <w:ilvl w:val="0"/>
          <w:numId w:val="1"/>
        </w:numPr>
        <w:spacing w:line="22" w:lineRule="atLeast"/>
        <w:ind w:left="425" w:hanging="425"/>
        <w:rPr>
          <w:rFonts w:ascii="Arial" w:eastAsiaTheme="minorHAnsi" w:hAnsi="Arial" w:cs="Arial"/>
          <w:color w:val="auto"/>
        </w:rPr>
      </w:pPr>
      <w:r w:rsidRPr="00114992">
        <w:rPr>
          <w:rFonts w:ascii="Arial" w:eastAsiaTheme="minorHAnsi" w:hAnsi="Arial" w:cs="Arial"/>
          <w:color w:val="auto"/>
        </w:rPr>
        <w:t>Ensure policies, procedures and guidelines in relation to management of high impact or high prevalence risks</w:t>
      </w:r>
      <w:r>
        <w:rPr>
          <w:rFonts w:ascii="Arial" w:eastAsiaTheme="minorHAnsi" w:hAnsi="Arial" w:cs="Arial"/>
          <w:color w:val="auto"/>
        </w:rPr>
        <w:t>, specifically chemical restraint,</w:t>
      </w:r>
      <w:r w:rsidRPr="00114992">
        <w:rPr>
          <w:rFonts w:ascii="Arial" w:eastAsiaTheme="minorHAnsi" w:hAnsi="Arial" w:cs="Arial"/>
          <w:color w:val="auto"/>
        </w:rPr>
        <w:t xml:space="preserve"> are effectively communicated and understood by staff. </w:t>
      </w:r>
    </w:p>
    <w:p w14:paraId="4DF25D82" w14:textId="3F74C034" w:rsidR="00BE3BE1" w:rsidRPr="00996FAF" w:rsidRDefault="00983703" w:rsidP="009A120B">
      <w:pPr>
        <w:pStyle w:val="ListParagraph"/>
        <w:numPr>
          <w:ilvl w:val="0"/>
          <w:numId w:val="15"/>
        </w:numPr>
        <w:tabs>
          <w:tab w:val="clear" w:pos="357"/>
        </w:tabs>
        <w:ind w:left="425" w:hanging="425"/>
        <w:contextualSpacing w:val="0"/>
      </w:pPr>
      <w:r w:rsidRPr="00114992">
        <w:rPr>
          <w:rFonts w:ascii="Arial" w:eastAsiaTheme="minorHAnsi" w:hAnsi="Arial" w:cs="Arial"/>
          <w:color w:val="auto"/>
        </w:rPr>
        <w:t xml:space="preserve">Monitor staff compliance with the service’s policies, procedures and guidelines in relation to management of high impact or high prevalence </w:t>
      </w:r>
      <w:r>
        <w:rPr>
          <w:rFonts w:ascii="Arial" w:eastAsiaTheme="minorHAnsi" w:hAnsi="Arial" w:cs="Arial"/>
          <w:color w:val="auto"/>
        </w:rPr>
        <w:t>r</w:t>
      </w:r>
      <w:r w:rsidRPr="00114992">
        <w:rPr>
          <w:rFonts w:ascii="Arial" w:eastAsiaTheme="minorHAnsi" w:hAnsi="Arial" w:cs="Arial"/>
          <w:color w:val="auto"/>
        </w:rPr>
        <w:t>isks</w:t>
      </w:r>
      <w:r>
        <w:rPr>
          <w:rFonts w:ascii="Arial" w:eastAsiaTheme="minorHAnsi" w:hAnsi="Arial" w:cs="Arial"/>
          <w:color w:val="auto"/>
        </w:rPr>
        <w:t>, specifically chemical restraint</w:t>
      </w:r>
      <w:r w:rsidRPr="00114992">
        <w:rPr>
          <w:rFonts w:ascii="Arial" w:eastAsiaTheme="minorHAnsi" w:hAnsi="Arial" w:cs="Arial"/>
          <w:color w:val="auto"/>
        </w:rPr>
        <w:t>.</w:t>
      </w:r>
      <w:r w:rsidR="00BE3BE1" w:rsidRPr="00996FAF">
        <w:br w:type="page"/>
      </w:r>
    </w:p>
    <w:p w14:paraId="45620681" w14:textId="77777777" w:rsidR="00BE3BE1" w:rsidRPr="00996FAF" w:rsidRDefault="00BE3BE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F1E9F" w14:paraId="5175DBE9" w14:textId="77777777" w:rsidTr="002F1E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A067DD" w14:textId="77777777" w:rsidR="00BE3BE1" w:rsidRPr="00996FAF" w:rsidRDefault="00BE3BE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0BD83CC" w14:textId="77777777" w:rsidR="00BE3BE1" w:rsidRPr="00996FAF" w:rsidRDefault="00BE3B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E9F" w14:paraId="52AB0819" w14:textId="77777777" w:rsidTr="002F1E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CBD1F3" w14:textId="77777777" w:rsidR="00BE3BE1" w:rsidRPr="00996FAF" w:rsidRDefault="00BE3BE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6422C8C" w14:textId="77777777" w:rsidR="00BE3BE1" w:rsidRPr="00996FAF" w:rsidRDefault="00BE3B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3B3C575" w14:textId="3CEE4D17" w:rsidR="00BE3BE1" w:rsidRPr="00996FAF" w:rsidRDefault="00635F0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Non-compliant</w:t>
            </w:r>
          </w:p>
        </w:tc>
      </w:tr>
    </w:tbl>
    <w:p w14:paraId="55D6FA4B" w14:textId="77777777" w:rsidR="00BE3BE1" w:rsidRDefault="00BE3BE1" w:rsidP="00D87E7C">
      <w:pPr>
        <w:pStyle w:val="Heading20"/>
      </w:pPr>
      <w:r w:rsidRPr="00996FAF">
        <w:t>Findings</w:t>
      </w:r>
    </w:p>
    <w:p w14:paraId="298E008C" w14:textId="7B018C11" w:rsidR="002C2B94" w:rsidRPr="00B9318C" w:rsidRDefault="002C2B94" w:rsidP="00A94EC9">
      <w:pPr>
        <w:rPr>
          <w:rFonts w:ascii="Arial" w:eastAsiaTheme="minorHAnsi" w:hAnsi="Arial" w:cs="Arial"/>
          <w:color w:val="auto"/>
        </w:rPr>
      </w:pPr>
      <w:r w:rsidRPr="00B9318C">
        <w:rPr>
          <w:rFonts w:ascii="Arial" w:eastAsiaTheme="minorHAnsi" w:hAnsi="Arial" w:cs="Arial"/>
          <w:color w:val="auto"/>
        </w:rPr>
        <w:t xml:space="preserve">The assessment team recommended requirement (3)(b) not met as they were not satisfied </w:t>
      </w:r>
      <w:r w:rsidR="00DA44DB" w:rsidRPr="00465A3F">
        <w:rPr>
          <w:rFonts w:ascii="Arial" w:eastAsiaTheme="minorHAnsi" w:hAnsi="Arial" w:cs="Arial"/>
          <w:color w:val="auto"/>
        </w:rPr>
        <w:t xml:space="preserve">the service </w:t>
      </w:r>
      <w:r w:rsidR="00983703">
        <w:rPr>
          <w:rFonts w:ascii="Arial" w:eastAsiaTheme="minorHAnsi" w:hAnsi="Arial" w:cs="Arial"/>
          <w:color w:val="auto"/>
        </w:rPr>
        <w:t>was</w:t>
      </w:r>
      <w:r w:rsidR="00983703" w:rsidRPr="00465A3F">
        <w:rPr>
          <w:rFonts w:ascii="Arial" w:eastAsiaTheme="minorHAnsi" w:hAnsi="Arial" w:cs="Arial"/>
          <w:color w:val="auto"/>
        </w:rPr>
        <w:t xml:space="preserve"> </w:t>
      </w:r>
      <w:r w:rsidR="00DA44DB" w:rsidRPr="00465A3F">
        <w:rPr>
          <w:rFonts w:ascii="Arial" w:eastAsiaTheme="minorHAnsi" w:hAnsi="Arial" w:cs="Arial"/>
          <w:color w:val="auto"/>
        </w:rPr>
        <w:t>effectively managing</w:t>
      </w:r>
      <w:r w:rsidR="00EC6D2C">
        <w:rPr>
          <w:rFonts w:ascii="Arial" w:eastAsiaTheme="minorHAnsi" w:hAnsi="Arial" w:cs="Arial"/>
          <w:color w:val="auto"/>
        </w:rPr>
        <w:t xml:space="preserve"> chang</w:t>
      </w:r>
      <w:r w:rsidR="007C1387">
        <w:rPr>
          <w:rFonts w:ascii="Arial" w:eastAsiaTheme="minorHAnsi" w:hAnsi="Arial" w:cs="Arial"/>
          <w:color w:val="auto"/>
        </w:rPr>
        <w:t>ed</w:t>
      </w:r>
      <w:r w:rsidR="00DA44DB" w:rsidRPr="00465A3F">
        <w:rPr>
          <w:rFonts w:ascii="Arial" w:eastAsiaTheme="minorHAnsi" w:hAnsi="Arial" w:cs="Arial"/>
          <w:color w:val="auto"/>
        </w:rPr>
        <w:t xml:space="preserve"> behaviours </w:t>
      </w:r>
      <w:r w:rsidR="00885A3B">
        <w:rPr>
          <w:rFonts w:ascii="Arial" w:eastAsiaTheme="minorHAnsi" w:hAnsi="Arial" w:cs="Arial"/>
          <w:color w:val="auto"/>
        </w:rPr>
        <w:t>and</w:t>
      </w:r>
      <w:r w:rsidR="007C1387">
        <w:rPr>
          <w:rFonts w:ascii="Arial" w:eastAsiaTheme="minorHAnsi" w:hAnsi="Arial" w:cs="Arial"/>
          <w:color w:val="auto"/>
        </w:rPr>
        <w:t xml:space="preserve"> restrictive practice</w:t>
      </w:r>
      <w:r w:rsidR="00DE7868">
        <w:rPr>
          <w:rFonts w:ascii="Arial" w:eastAsiaTheme="minorHAnsi" w:hAnsi="Arial" w:cs="Arial"/>
          <w:color w:val="auto"/>
        </w:rPr>
        <w:t>s</w:t>
      </w:r>
      <w:r w:rsidR="00DA44DB" w:rsidRPr="00465A3F">
        <w:rPr>
          <w:rFonts w:ascii="Arial" w:eastAsiaTheme="minorHAnsi" w:hAnsi="Arial" w:cs="Arial"/>
          <w:color w:val="auto"/>
        </w:rPr>
        <w:t xml:space="preserve">. </w:t>
      </w:r>
      <w:r w:rsidRPr="00B9318C">
        <w:rPr>
          <w:rFonts w:ascii="Arial" w:eastAsiaTheme="minorHAnsi" w:hAnsi="Arial" w:cs="Arial"/>
          <w:color w:val="auto"/>
        </w:rPr>
        <w:t>The assessment team’s report provided the following evidence relevant to my finding:</w:t>
      </w:r>
    </w:p>
    <w:p w14:paraId="1EF7E9B7" w14:textId="709F9F32" w:rsidR="007A2A34" w:rsidRPr="007A2A34" w:rsidRDefault="00B33FC7" w:rsidP="00E44CD6">
      <w:pPr>
        <w:numPr>
          <w:ilvl w:val="0"/>
          <w:numId w:val="16"/>
        </w:numPr>
        <w:ind w:left="425" w:hanging="425"/>
        <w:rPr>
          <w:rFonts w:ascii="Arial" w:eastAsiaTheme="minorHAnsi" w:hAnsi="Arial" w:cs="Arial"/>
          <w:color w:val="auto"/>
        </w:rPr>
      </w:pPr>
      <w:r>
        <w:rPr>
          <w:rFonts w:ascii="Arial" w:eastAsiaTheme="minorHAnsi" w:hAnsi="Arial" w:cs="Arial"/>
          <w:color w:val="auto"/>
        </w:rPr>
        <w:t>N</w:t>
      </w:r>
      <w:r w:rsidR="008F0F6A" w:rsidRPr="00465A3F">
        <w:rPr>
          <w:rFonts w:ascii="Arial" w:eastAsiaTheme="minorHAnsi" w:hAnsi="Arial" w:cs="Arial"/>
          <w:color w:val="auto"/>
        </w:rPr>
        <w:t xml:space="preserve">on-pharmacological behavioural management strategies or interventions used by staff prior to </w:t>
      </w:r>
      <w:r w:rsidR="00B07143">
        <w:rPr>
          <w:rFonts w:ascii="Arial" w:eastAsiaTheme="minorHAnsi" w:hAnsi="Arial" w:cs="Arial"/>
          <w:color w:val="auto"/>
        </w:rPr>
        <w:t xml:space="preserve">administering </w:t>
      </w:r>
      <w:r w:rsidR="00F857D4">
        <w:rPr>
          <w:rFonts w:ascii="Arial" w:eastAsiaTheme="minorHAnsi" w:hAnsi="Arial" w:cs="Arial"/>
          <w:color w:val="auto"/>
        </w:rPr>
        <w:t xml:space="preserve">a </w:t>
      </w:r>
      <w:r w:rsidR="00B07143">
        <w:rPr>
          <w:rFonts w:ascii="Arial" w:eastAsiaTheme="minorHAnsi" w:hAnsi="Arial" w:cs="Arial"/>
          <w:color w:val="auto"/>
        </w:rPr>
        <w:t>chemical restraint</w:t>
      </w:r>
      <w:r w:rsidR="008F0F6A" w:rsidRPr="00465A3F">
        <w:rPr>
          <w:rFonts w:ascii="Arial" w:eastAsiaTheme="minorHAnsi" w:hAnsi="Arial" w:cs="Arial"/>
          <w:color w:val="auto"/>
        </w:rPr>
        <w:t xml:space="preserve"> </w:t>
      </w:r>
      <w:r w:rsidR="00F857D4">
        <w:rPr>
          <w:rFonts w:ascii="Arial" w:eastAsiaTheme="minorHAnsi" w:hAnsi="Arial" w:cs="Arial"/>
          <w:color w:val="auto"/>
        </w:rPr>
        <w:t xml:space="preserve">to Consumer A </w:t>
      </w:r>
      <w:r w:rsidR="008F0F6A" w:rsidRPr="00465A3F">
        <w:rPr>
          <w:rFonts w:ascii="Arial" w:eastAsiaTheme="minorHAnsi" w:hAnsi="Arial" w:cs="Arial"/>
          <w:color w:val="auto"/>
        </w:rPr>
        <w:t>were not always documented</w:t>
      </w:r>
      <w:r w:rsidR="00CB5F98">
        <w:rPr>
          <w:rFonts w:ascii="Arial" w:eastAsiaTheme="minorHAnsi" w:hAnsi="Arial" w:cs="Arial"/>
          <w:color w:val="auto"/>
        </w:rPr>
        <w:t xml:space="preserve"> or </w:t>
      </w:r>
      <w:r w:rsidR="008B4E21">
        <w:rPr>
          <w:rFonts w:ascii="Arial" w:eastAsiaTheme="minorHAnsi" w:hAnsi="Arial" w:cs="Arial"/>
          <w:color w:val="auto"/>
        </w:rPr>
        <w:t>e</w:t>
      </w:r>
      <w:r w:rsidR="008F0F6A" w:rsidRPr="00465A3F">
        <w:rPr>
          <w:rFonts w:ascii="Arial" w:eastAsiaTheme="minorHAnsi" w:hAnsi="Arial" w:cs="Arial"/>
          <w:color w:val="auto"/>
        </w:rPr>
        <w:t xml:space="preserve">valuated to help identify new strategies to minimise the use of </w:t>
      </w:r>
      <w:r w:rsidR="00B07143">
        <w:rPr>
          <w:rFonts w:ascii="Arial" w:eastAsiaTheme="minorHAnsi" w:hAnsi="Arial" w:cs="Arial"/>
          <w:color w:val="auto"/>
        </w:rPr>
        <w:t>restrictive practices</w:t>
      </w:r>
      <w:r w:rsidR="008F0F6A" w:rsidRPr="00465A3F">
        <w:rPr>
          <w:rFonts w:ascii="Arial" w:eastAsiaTheme="minorHAnsi" w:hAnsi="Arial" w:cs="Arial"/>
          <w:color w:val="auto"/>
        </w:rPr>
        <w:t>.</w:t>
      </w:r>
    </w:p>
    <w:p w14:paraId="1E42E312" w14:textId="423A1DAA" w:rsidR="007A2A34" w:rsidRDefault="00D630E1" w:rsidP="00E44CD6">
      <w:pPr>
        <w:numPr>
          <w:ilvl w:val="0"/>
          <w:numId w:val="16"/>
        </w:numPr>
        <w:ind w:left="425" w:hanging="425"/>
        <w:rPr>
          <w:rFonts w:ascii="Arial" w:eastAsiaTheme="minorHAnsi" w:hAnsi="Arial" w:cs="Arial"/>
          <w:color w:val="auto"/>
        </w:rPr>
      </w:pPr>
      <w:r>
        <w:rPr>
          <w:rFonts w:ascii="Arial" w:eastAsiaTheme="minorHAnsi" w:hAnsi="Arial" w:cs="Arial"/>
          <w:color w:val="auto"/>
        </w:rPr>
        <w:t>B</w:t>
      </w:r>
      <w:r w:rsidR="0006628E" w:rsidRPr="008E361F">
        <w:rPr>
          <w:rFonts w:ascii="Arial" w:eastAsiaTheme="minorHAnsi" w:hAnsi="Arial" w:cs="Arial"/>
          <w:color w:val="auto"/>
        </w:rPr>
        <w:t xml:space="preserve">ehaviour charting </w:t>
      </w:r>
      <w:r>
        <w:rPr>
          <w:rFonts w:ascii="Arial" w:eastAsiaTheme="minorHAnsi" w:hAnsi="Arial" w:cs="Arial"/>
          <w:color w:val="auto"/>
        </w:rPr>
        <w:t xml:space="preserve">was not </w:t>
      </w:r>
      <w:r w:rsidR="0006628E" w:rsidRPr="008E361F">
        <w:rPr>
          <w:rFonts w:ascii="Arial" w:eastAsiaTheme="minorHAnsi" w:hAnsi="Arial" w:cs="Arial"/>
          <w:color w:val="auto"/>
        </w:rPr>
        <w:t xml:space="preserve">consistently </w:t>
      </w:r>
      <w:r>
        <w:rPr>
          <w:rFonts w:ascii="Arial" w:eastAsiaTheme="minorHAnsi" w:hAnsi="Arial" w:cs="Arial"/>
          <w:color w:val="auto"/>
        </w:rPr>
        <w:t xml:space="preserve">completed </w:t>
      </w:r>
      <w:r w:rsidR="0006628E" w:rsidRPr="008E361F">
        <w:rPr>
          <w:rFonts w:ascii="Arial" w:eastAsiaTheme="minorHAnsi" w:hAnsi="Arial" w:cs="Arial"/>
          <w:color w:val="auto"/>
        </w:rPr>
        <w:t xml:space="preserve">to evaluate </w:t>
      </w:r>
      <w:r>
        <w:rPr>
          <w:rFonts w:ascii="Arial" w:eastAsiaTheme="minorHAnsi" w:hAnsi="Arial" w:cs="Arial"/>
          <w:color w:val="auto"/>
        </w:rPr>
        <w:t>Consumer A’s</w:t>
      </w:r>
      <w:r w:rsidR="0006628E" w:rsidRPr="008E361F">
        <w:rPr>
          <w:rFonts w:ascii="Arial" w:eastAsiaTheme="minorHAnsi" w:hAnsi="Arial" w:cs="Arial"/>
          <w:color w:val="auto"/>
        </w:rPr>
        <w:t xml:space="preserve"> management strategies.</w:t>
      </w:r>
    </w:p>
    <w:p w14:paraId="77BC5618" w14:textId="7FCCF2DD" w:rsidR="00E44CD6" w:rsidRPr="00E44CD6" w:rsidRDefault="00E44CD6" w:rsidP="00E44CD6">
      <w:pPr>
        <w:numPr>
          <w:ilvl w:val="0"/>
          <w:numId w:val="16"/>
        </w:numPr>
        <w:ind w:left="425" w:hanging="425"/>
        <w:rPr>
          <w:rFonts w:ascii="Arial" w:eastAsiaTheme="minorHAnsi" w:hAnsi="Arial" w:cs="Arial"/>
          <w:color w:val="auto"/>
        </w:rPr>
      </w:pPr>
      <w:r w:rsidRPr="00AC5A39">
        <w:rPr>
          <w:rFonts w:ascii="Arial" w:eastAsiaTheme="minorHAnsi" w:hAnsi="Arial" w:cs="Arial"/>
          <w:color w:val="auto"/>
        </w:rPr>
        <w:t>Staff did not follow the organisation’s behaviour management policy and procedures by completing incident form</w:t>
      </w:r>
      <w:r w:rsidR="00983703">
        <w:rPr>
          <w:rFonts w:ascii="Arial" w:eastAsiaTheme="minorHAnsi" w:hAnsi="Arial" w:cs="Arial"/>
          <w:color w:val="auto"/>
        </w:rPr>
        <w:t>s</w:t>
      </w:r>
      <w:r w:rsidRPr="00AC5A39">
        <w:rPr>
          <w:rFonts w:ascii="Arial" w:eastAsiaTheme="minorHAnsi" w:hAnsi="Arial" w:cs="Arial"/>
          <w:color w:val="auto"/>
        </w:rPr>
        <w:t xml:space="preserve"> </w:t>
      </w:r>
      <w:r w:rsidR="00983703">
        <w:rPr>
          <w:rFonts w:ascii="Arial" w:eastAsiaTheme="minorHAnsi" w:hAnsi="Arial" w:cs="Arial"/>
          <w:color w:val="auto"/>
        </w:rPr>
        <w:t>in</w:t>
      </w:r>
      <w:r w:rsidRPr="00AC5A39">
        <w:rPr>
          <w:rFonts w:ascii="Arial" w:eastAsiaTheme="minorHAnsi" w:hAnsi="Arial" w:cs="Arial"/>
          <w:color w:val="auto"/>
        </w:rPr>
        <w:t xml:space="preserve"> December 2023</w:t>
      </w:r>
      <w:r w:rsidR="00983703">
        <w:rPr>
          <w:rFonts w:ascii="Arial" w:eastAsiaTheme="minorHAnsi" w:hAnsi="Arial" w:cs="Arial"/>
          <w:color w:val="auto"/>
        </w:rPr>
        <w:t xml:space="preserve"> and January and February 2024</w:t>
      </w:r>
      <w:r w:rsidRPr="00AC5A39">
        <w:rPr>
          <w:rFonts w:ascii="Arial" w:eastAsiaTheme="minorHAnsi" w:hAnsi="Arial" w:cs="Arial"/>
          <w:color w:val="auto"/>
        </w:rPr>
        <w:t xml:space="preserve"> where </w:t>
      </w:r>
      <w:r w:rsidR="00ED7790">
        <w:rPr>
          <w:rFonts w:ascii="Arial" w:eastAsiaTheme="minorHAnsi" w:hAnsi="Arial" w:cs="Arial"/>
          <w:color w:val="auto"/>
        </w:rPr>
        <w:t>Consumer A</w:t>
      </w:r>
      <w:r w:rsidRPr="00AC5A39">
        <w:rPr>
          <w:rFonts w:ascii="Arial" w:eastAsiaTheme="minorHAnsi" w:hAnsi="Arial" w:cs="Arial"/>
          <w:color w:val="auto"/>
        </w:rPr>
        <w:t xml:space="preserve"> was administered </w:t>
      </w:r>
      <w:r w:rsidR="00C771D3">
        <w:rPr>
          <w:rFonts w:ascii="Arial" w:eastAsiaTheme="minorHAnsi" w:hAnsi="Arial" w:cs="Arial"/>
          <w:color w:val="auto"/>
        </w:rPr>
        <w:t>chemical restraint</w:t>
      </w:r>
      <w:r w:rsidRPr="00AC5A39">
        <w:rPr>
          <w:rFonts w:ascii="Arial" w:eastAsiaTheme="minorHAnsi" w:hAnsi="Arial" w:cs="Arial"/>
          <w:color w:val="auto"/>
        </w:rPr>
        <w:t xml:space="preserve"> to manage </w:t>
      </w:r>
      <w:r w:rsidR="00ED7790">
        <w:rPr>
          <w:rFonts w:ascii="Arial" w:eastAsiaTheme="minorHAnsi" w:hAnsi="Arial" w:cs="Arial"/>
          <w:color w:val="auto"/>
        </w:rPr>
        <w:t>their</w:t>
      </w:r>
      <w:r w:rsidRPr="00AC5A39">
        <w:rPr>
          <w:rFonts w:ascii="Arial" w:eastAsiaTheme="minorHAnsi" w:hAnsi="Arial" w:cs="Arial"/>
          <w:color w:val="auto"/>
        </w:rPr>
        <w:t xml:space="preserve"> behaviour.</w:t>
      </w:r>
    </w:p>
    <w:p w14:paraId="1FCFB081" w14:textId="1DAB5C1E" w:rsidR="00E44CD6" w:rsidRPr="00E44CD6" w:rsidRDefault="00ED7790" w:rsidP="00E44CD6">
      <w:pPr>
        <w:numPr>
          <w:ilvl w:val="0"/>
          <w:numId w:val="16"/>
        </w:numPr>
        <w:ind w:left="425" w:hanging="425"/>
        <w:rPr>
          <w:rFonts w:ascii="Arial" w:eastAsiaTheme="minorHAnsi" w:hAnsi="Arial" w:cs="Arial"/>
          <w:color w:val="auto"/>
        </w:rPr>
      </w:pPr>
      <w:r>
        <w:rPr>
          <w:rFonts w:ascii="Arial" w:eastAsiaTheme="minorHAnsi" w:hAnsi="Arial" w:cs="Arial"/>
          <w:color w:val="auto"/>
        </w:rPr>
        <w:t>Consumer A</w:t>
      </w:r>
      <w:r w:rsidR="00E44CD6" w:rsidRPr="00E44CD6">
        <w:rPr>
          <w:rFonts w:ascii="Arial" w:eastAsiaTheme="minorHAnsi" w:hAnsi="Arial" w:cs="Arial"/>
          <w:color w:val="auto"/>
        </w:rPr>
        <w:t xml:space="preserve">’s </w:t>
      </w:r>
      <w:r w:rsidR="001B174B">
        <w:rPr>
          <w:rFonts w:ascii="Arial" w:eastAsiaTheme="minorHAnsi" w:hAnsi="Arial" w:cs="Arial"/>
          <w:color w:val="auto"/>
        </w:rPr>
        <w:t>b</w:t>
      </w:r>
      <w:r w:rsidR="00E44CD6" w:rsidRPr="00E44CD6">
        <w:rPr>
          <w:rFonts w:ascii="Arial" w:eastAsiaTheme="minorHAnsi" w:hAnsi="Arial" w:cs="Arial"/>
          <w:color w:val="auto"/>
        </w:rPr>
        <w:t xml:space="preserve">ehaviour </w:t>
      </w:r>
      <w:r w:rsidR="001B174B">
        <w:rPr>
          <w:rFonts w:ascii="Arial" w:eastAsiaTheme="minorHAnsi" w:hAnsi="Arial" w:cs="Arial"/>
          <w:color w:val="auto"/>
        </w:rPr>
        <w:t>s</w:t>
      </w:r>
      <w:r w:rsidR="00E44CD6" w:rsidRPr="00E44CD6">
        <w:rPr>
          <w:rFonts w:ascii="Arial" w:eastAsiaTheme="minorHAnsi" w:hAnsi="Arial" w:cs="Arial"/>
          <w:color w:val="auto"/>
        </w:rPr>
        <w:t xml:space="preserve">upport </w:t>
      </w:r>
      <w:r w:rsidR="001B174B">
        <w:rPr>
          <w:rFonts w:ascii="Arial" w:eastAsiaTheme="minorHAnsi" w:hAnsi="Arial" w:cs="Arial"/>
          <w:color w:val="auto"/>
        </w:rPr>
        <w:t>p</w:t>
      </w:r>
      <w:r w:rsidR="00E44CD6" w:rsidRPr="00E44CD6">
        <w:rPr>
          <w:rFonts w:ascii="Arial" w:eastAsiaTheme="minorHAnsi" w:hAnsi="Arial" w:cs="Arial"/>
          <w:color w:val="auto"/>
        </w:rPr>
        <w:t>lan indicates pain is a trigger for wandering and verbal behaviours</w:t>
      </w:r>
      <w:r w:rsidR="00973B13">
        <w:rPr>
          <w:rFonts w:ascii="Arial" w:eastAsiaTheme="minorHAnsi" w:hAnsi="Arial" w:cs="Arial"/>
          <w:color w:val="auto"/>
        </w:rPr>
        <w:t xml:space="preserve">, however, </w:t>
      </w:r>
      <w:r w:rsidR="00E44CD6" w:rsidRPr="00E44CD6">
        <w:rPr>
          <w:rFonts w:ascii="Arial" w:eastAsiaTheme="minorHAnsi" w:hAnsi="Arial" w:cs="Arial"/>
          <w:color w:val="auto"/>
        </w:rPr>
        <w:t xml:space="preserve">staff were not considering pain as a trigger for </w:t>
      </w:r>
      <w:r w:rsidR="00973B13">
        <w:rPr>
          <w:rFonts w:ascii="Arial" w:eastAsiaTheme="minorHAnsi" w:hAnsi="Arial" w:cs="Arial"/>
          <w:color w:val="auto"/>
        </w:rPr>
        <w:t>Consumer A’s</w:t>
      </w:r>
      <w:r w:rsidR="00E44CD6" w:rsidRPr="00E44CD6">
        <w:rPr>
          <w:rFonts w:ascii="Arial" w:eastAsiaTheme="minorHAnsi" w:hAnsi="Arial" w:cs="Arial"/>
          <w:color w:val="auto"/>
        </w:rPr>
        <w:t xml:space="preserve"> behaviours as documented in </w:t>
      </w:r>
      <w:r w:rsidR="001B174B">
        <w:rPr>
          <w:rFonts w:ascii="Arial" w:eastAsiaTheme="minorHAnsi" w:hAnsi="Arial" w:cs="Arial"/>
          <w:color w:val="auto"/>
        </w:rPr>
        <w:t>their b</w:t>
      </w:r>
      <w:r w:rsidR="00E44CD6" w:rsidRPr="00E44CD6">
        <w:rPr>
          <w:rFonts w:ascii="Arial" w:eastAsiaTheme="minorHAnsi" w:hAnsi="Arial" w:cs="Arial"/>
          <w:color w:val="auto"/>
        </w:rPr>
        <w:t xml:space="preserve">ehaviour </w:t>
      </w:r>
      <w:r w:rsidR="001B174B">
        <w:rPr>
          <w:rFonts w:ascii="Arial" w:eastAsiaTheme="minorHAnsi" w:hAnsi="Arial" w:cs="Arial"/>
          <w:color w:val="auto"/>
        </w:rPr>
        <w:t>s</w:t>
      </w:r>
      <w:r w:rsidR="00E44CD6" w:rsidRPr="00E44CD6">
        <w:rPr>
          <w:rFonts w:ascii="Arial" w:eastAsiaTheme="minorHAnsi" w:hAnsi="Arial" w:cs="Arial"/>
          <w:color w:val="auto"/>
        </w:rPr>
        <w:t xml:space="preserve">upport </w:t>
      </w:r>
      <w:r w:rsidR="001B174B">
        <w:rPr>
          <w:rFonts w:ascii="Arial" w:eastAsiaTheme="minorHAnsi" w:hAnsi="Arial" w:cs="Arial"/>
          <w:color w:val="auto"/>
        </w:rPr>
        <w:t>p</w:t>
      </w:r>
      <w:r w:rsidR="00E44CD6" w:rsidRPr="00E44CD6">
        <w:rPr>
          <w:rFonts w:ascii="Arial" w:eastAsiaTheme="minorHAnsi" w:hAnsi="Arial" w:cs="Arial"/>
          <w:color w:val="auto"/>
        </w:rPr>
        <w:t>lan.</w:t>
      </w:r>
    </w:p>
    <w:p w14:paraId="50D78955" w14:textId="0BCB7AAE" w:rsidR="00E44CD6" w:rsidRPr="00E44CD6" w:rsidRDefault="00E44CD6" w:rsidP="00E44CD6">
      <w:pPr>
        <w:numPr>
          <w:ilvl w:val="0"/>
          <w:numId w:val="16"/>
        </w:numPr>
        <w:ind w:left="425" w:hanging="425"/>
        <w:rPr>
          <w:rFonts w:ascii="Arial" w:eastAsiaTheme="minorHAnsi" w:hAnsi="Arial" w:cs="Arial"/>
          <w:color w:val="auto"/>
        </w:rPr>
      </w:pPr>
      <w:r w:rsidRPr="00E44CD6">
        <w:rPr>
          <w:rFonts w:ascii="Arial" w:eastAsiaTheme="minorHAnsi" w:hAnsi="Arial" w:cs="Arial"/>
          <w:color w:val="auto"/>
        </w:rPr>
        <w:t xml:space="preserve">Clinical staff were unable to provide documentation to confirm what was included in </w:t>
      </w:r>
      <w:r w:rsidR="00983703">
        <w:rPr>
          <w:rFonts w:ascii="Arial" w:eastAsiaTheme="minorHAnsi" w:hAnsi="Arial" w:cs="Arial"/>
          <w:color w:val="auto"/>
        </w:rPr>
        <w:t>Consumer A’s</w:t>
      </w:r>
      <w:r w:rsidR="00983703" w:rsidRPr="00E44CD6">
        <w:rPr>
          <w:rFonts w:ascii="Arial" w:eastAsiaTheme="minorHAnsi" w:hAnsi="Arial" w:cs="Arial"/>
          <w:color w:val="auto"/>
        </w:rPr>
        <w:t xml:space="preserve"> </w:t>
      </w:r>
      <w:r w:rsidRPr="00E44CD6">
        <w:rPr>
          <w:rFonts w:ascii="Arial" w:eastAsiaTheme="minorHAnsi" w:hAnsi="Arial" w:cs="Arial"/>
          <w:color w:val="auto"/>
        </w:rPr>
        <w:t xml:space="preserve">chemical restraint review as documented by the </w:t>
      </w:r>
      <w:r w:rsidR="001B174B">
        <w:rPr>
          <w:rFonts w:ascii="Arial" w:eastAsiaTheme="minorHAnsi" w:hAnsi="Arial" w:cs="Arial"/>
          <w:color w:val="auto"/>
        </w:rPr>
        <w:t>g</w:t>
      </w:r>
      <w:r w:rsidR="00FF463A">
        <w:rPr>
          <w:rFonts w:ascii="Arial" w:eastAsiaTheme="minorHAnsi" w:hAnsi="Arial" w:cs="Arial"/>
          <w:color w:val="auto"/>
        </w:rPr>
        <w:t xml:space="preserve">eneral </w:t>
      </w:r>
      <w:r w:rsidR="001B174B">
        <w:rPr>
          <w:rFonts w:ascii="Arial" w:eastAsiaTheme="minorHAnsi" w:hAnsi="Arial" w:cs="Arial"/>
          <w:color w:val="auto"/>
        </w:rPr>
        <w:t>p</w:t>
      </w:r>
      <w:r w:rsidR="00FF463A">
        <w:rPr>
          <w:rFonts w:ascii="Arial" w:eastAsiaTheme="minorHAnsi" w:hAnsi="Arial" w:cs="Arial"/>
          <w:color w:val="auto"/>
        </w:rPr>
        <w:t>ractitioner</w:t>
      </w:r>
      <w:r w:rsidRPr="00E44CD6">
        <w:rPr>
          <w:rFonts w:ascii="Arial" w:eastAsiaTheme="minorHAnsi" w:hAnsi="Arial" w:cs="Arial"/>
          <w:color w:val="auto"/>
        </w:rPr>
        <w:t>.</w:t>
      </w:r>
    </w:p>
    <w:p w14:paraId="7B450916" w14:textId="45698FB6" w:rsidR="001C7FDC" w:rsidRDefault="007A2A34" w:rsidP="00E44CD6">
      <w:pPr>
        <w:rPr>
          <w:rFonts w:ascii="Arial" w:eastAsiaTheme="minorHAnsi" w:hAnsi="Arial" w:cs="Arial"/>
        </w:rPr>
      </w:pPr>
      <w:r w:rsidRPr="007A2A34">
        <w:rPr>
          <w:rFonts w:ascii="Arial" w:eastAsiaTheme="minorHAnsi" w:hAnsi="Arial" w:cs="Arial"/>
          <w:color w:val="auto"/>
        </w:rPr>
        <w:t xml:space="preserve">The provider acknowledged the </w:t>
      </w:r>
      <w:r w:rsidR="007665B7">
        <w:rPr>
          <w:rFonts w:ascii="Arial" w:eastAsiaTheme="minorHAnsi" w:hAnsi="Arial" w:cs="Arial"/>
          <w:color w:val="auto"/>
        </w:rPr>
        <w:t>a</w:t>
      </w:r>
      <w:r w:rsidRPr="007A2A34">
        <w:rPr>
          <w:rFonts w:ascii="Arial" w:eastAsiaTheme="minorHAnsi" w:hAnsi="Arial" w:cs="Arial"/>
          <w:color w:val="auto"/>
        </w:rPr>
        <w:t>ssessment</w:t>
      </w:r>
      <w:r w:rsidRPr="007A2A34">
        <w:rPr>
          <w:rFonts w:ascii="Arial" w:eastAsiaTheme="minorHAnsi" w:hAnsi="Arial" w:cs="Arial"/>
        </w:rPr>
        <w:t xml:space="preserve"> </w:t>
      </w:r>
      <w:r w:rsidR="007665B7">
        <w:rPr>
          <w:rFonts w:ascii="Arial" w:eastAsiaTheme="minorHAnsi" w:hAnsi="Arial" w:cs="Arial"/>
        </w:rPr>
        <w:t>t</w:t>
      </w:r>
      <w:r w:rsidRPr="007A2A34">
        <w:rPr>
          <w:rFonts w:ascii="Arial" w:eastAsiaTheme="minorHAnsi" w:hAnsi="Arial" w:cs="Arial"/>
        </w:rPr>
        <w:t>eam’s recommendation</w:t>
      </w:r>
      <w:r w:rsidR="007665B7">
        <w:rPr>
          <w:rFonts w:ascii="Arial" w:eastAsiaTheme="minorHAnsi" w:hAnsi="Arial" w:cs="Arial"/>
        </w:rPr>
        <w:t xml:space="preserve"> of not met and </w:t>
      </w:r>
      <w:r w:rsidR="00DF3D96">
        <w:rPr>
          <w:rFonts w:ascii="Arial" w:eastAsiaTheme="minorHAnsi" w:hAnsi="Arial" w:cs="Arial"/>
        </w:rPr>
        <w:t>submitted</w:t>
      </w:r>
      <w:r w:rsidR="00523D1B">
        <w:rPr>
          <w:rFonts w:ascii="Arial" w:eastAsiaTheme="minorHAnsi" w:hAnsi="Arial" w:cs="Arial"/>
        </w:rPr>
        <w:t xml:space="preserve"> a plan for continuous improvement</w:t>
      </w:r>
      <w:r w:rsidR="002D196B">
        <w:rPr>
          <w:rFonts w:ascii="Arial" w:eastAsiaTheme="minorHAnsi" w:hAnsi="Arial" w:cs="Arial"/>
        </w:rPr>
        <w:t xml:space="preserve"> outlining actions </w:t>
      </w:r>
      <w:r w:rsidR="001C7FDC">
        <w:rPr>
          <w:rFonts w:ascii="Arial" w:eastAsiaTheme="minorHAnsi" w:hAnsi="Arial" w:cs="Arial"/>
        </w:rPr>
        <w:t xml:space="preserve">planned and completed </w:t>
      </w:r>
      <w:r w:rsidR="002D196B">
        <w:rPr>
          <w:rFonts w:ascii="Arial" w:eastAsiaTheme="minorHAnsi" w:hAnsi="Arial" w:cs="Arial"/>
        </w:rPr>
        <w:t xml:space="preserve">to rectify </w:t>
      </w:r>
      <w:r w:rsidR="00E44CD6">
        <w:rPr>
          <w:rFonts w:ascii="Arial" w:eastAsiaTheme="minorHAnsi" w:hAnsi="Arial" w:cs="Arial"/>
        </w:rPr>
        <w:t>the</w:t>
      </w:r>
      <w:r w:rsidR="00B53302">
        <w:rPr>
          <w:rFonts w:ascii="Arial" w:eastAsiaTheme="minorHAnsi" w:hAnsi="Arial" w:cs="Arial"/>
        </w:rPr>
        <w:t xml:space="preserve"> deficiencies identified</w:t>
      </w:r>
      <w:r w:rsidRPr="007A2A34">
        <w:rPr>
          <w:rFonts w:ascii="Arial" w:eastAsiaTheme="minorHAnsi" w:hAnsi="Arial" w:cs="Arial"/>
        </w:rPr>
        <w:t>.</w:t>
      </w:r>
      <w:r w:rsidR="001C7FDC">
        <w:rPr>
          <w:rFonts w:ascii="Arial" w:eastAsiaTheme="minorHAnsi" w:hAnsi="Arial" w:cs="Arial"/>
        </w:rPr>
        <w:t xml:space="preserve"> Actions include, but are not limited to, providing education to staff on non-pharmacological strategies; and including administration of psychotropic medications and escalation in behaviours as an agenda for clinical risk meetings. </w:t>
      </w:r>
      <w:r w:rsidRPr="007A2A34">
        <w:rPr>
          <w:rFonts w:ascii="Arial" w:eastAsiaTheme="minorHAnsi" w:hAnsi="Arial" w:cs="Arial"/>
        </w:rPr>
        <w:t xml:space="preserve"> </w:t>
      </w:r>
    </w:p>
    <w:p w14:paraId="1B1740C8" w14:textId="7B1D3E5B" w:rsidR="007A2A34" w:rsidRPr="007A2A34" w:rsidRDefault="007A2A34" w:rsidP="00E44CD6">
      <w:pPr>
        <w:rPr>
          <w:rFonts w:ascii="Arial" w:eastAsiaTheme="minorHAnsi" w:hAnsi="Arial" w:cs="Arial"/>
          <w:color w:val="auto"/>
        </w:rPr>
      </w:pPr>
      <w:r w:rsidRPr="007A2A34">
        <w:rPr>
          <w:rFonts w:ascii="Arial" w:eastAsiaTheme="minorHAnsi" w:hAnsi="Arial" w:cs="Arial"/>
          <w:color w:val="auto"/>
        </w:rPr>
        <w:t>I acknowledge the provider’s response</w:t>
      </w:r>
      <w:r w:rsidR="00BF2E81">
        <w:rPr>
          <w:rFonts w:ascii="Arial" w:eastAsiaTheme="minorHAnsi" w:hAnsi="Arial" w:cs="Arial"/>
          <w:color w:val="auto"/>
        </w:rPr>
        <w:t xml:space="preserve"> and </w:t>
      </w:r>
      <w:r w:rsidR="00F301BC">
        <w:rPr>
          <w:rFonts w:ascii="Arial" w:eastAsiaTheme="minorHAnsi" w:hAnsi="Arial" w:cs="Arial"/>
          <w:color w:val="auto"/>
        </w:rPr>
        <w:t xml:space="preserve">the actions </w:t>
      </w:r>
      <w:r w:rsidR="001C7FDC">
        <w:rPr>
          <w:rFonts w:ascii="Arial" w:eastAsiaTheme="minorHAnsi" w:hAnsi="Arial" w:cs="Arial"/>
          <w:color w:val="auto"/>
        </w:rPr>
        <w:t xml:space="preserve">planned and/or </w:t>
      </w:r>
      <w:r w:rsidR="00BF2E81">
        <w:rPr>
          <w:rFonts w:ascii="Arial" w:eastAsiaTheme="minorHAnsi" w:hAnsi="Arial" w:cs="Arial"/>
          <w:color w:val="auto"/>
        </w:rPr>
        <w:t>implemented</w:t>
      </w:r>
      <w:r w:rsidR="009448C0">
        <w:rPr>
          <w:rFonts w:ascii="Arial" w:eastAsiaTheme="minorHAnsi" w:hAnsi="Arial" w:cs="Arial"/>
          <w:color w:val="auto"/>
        </w:rPr>
        <w:t>. I</w:t>
      </w:r>
      <w:r w:rsidR="004D4E8B">
        <w:rPr>
          <w:rFonts w:ascii="Arial" w:eastAsiaTheme="minorHAnsi" w:hAnsi="Arial" w:cs="Arial"/>
          <w:color w:val="auto"/>
        </w:rPr>
        <w:t xml:space="preserve">n coming to my </w:t>
      </w:r>
      <w:r w:rsidR="00EE270D">
        <w:rPr>
          <w:rFonts w:ascii="Arial" w:eastAsiaTheme="minorHAnsi" w:hAnsi="Arial" w:cs="Arial"/>
          <w:color w:val="auto"/>
        </w:rPr>
        <w:t>finding,</w:t>
      </w:r>
      <w:r w:rsidR="004D4E8B">
        <w:rPr>
          <w:rFonts w:ascii="Arial" w:eastAsiaTheme="minorHAnsi" w:hAnsi="Arial" w:cs="Arial"/>
          <w:color w:val="auto"/>
        </w:rPr>
        <w:t xml:space="preserve"> </w:t>
      </w:r>
      <w:r w:rsidR="001C7FDC">
        <w:rPr>
          <w:rFonts w:ascii="Arial" w:eastAsiaTheme="minorHAnsi" w:hAnsi="Arial" w:cs="Arial"/>
          <w:color w:val="auto"/>
        </w:rPr>
        <w:t>I have considered w</w:t>
      </w:r>
      <w:r w:rsidR="001C7FDC" w:rsidRPr="00A94EC9">
        <w:rPr>
          <w:rFonts w:ascii="Arial" w:eastAsiaTheme="minorHAnsi" w:hAnsi="Arial" w:cs="Arial"/>
          <w:color w:val="auto"/>
        </w:rPr>
        <w:t xml:space="preserve">hilst the service </w:t>
      </w:r>
      <w:r w:rsidR="001C7FDC">
        <w:rPr>
          <w:rFonts w:ascii="Arial" w:eastAsiaTheme="minorHAnsi" w:hAnsi="Arial" w:cs="Arial"/>
          <w:color w:val="auto"/>
        </w:rPr>
        <w:t>has</w:t>
      </w:r>
      <w:r w:rsidR="001C7FDC" w:rsidRPr="00A94EC9">
        <w:rPr>
          <w:rFonts w:ascii="Arial" w:eastAsiaTheme="minorHAnsi" w:hAnsi="Arial" w:cs="Arial"/>
          <w:color w:val="auto"/>
        </w:rPr>
        <w:t xml:space="preserve"> policies and procedu</w:t>
      </w:r>
      <w:r w:rsidR="001C7FDC">
        <w:rPr>
          <w:rFonts w:ascii="Arial" w:eastAsiaTheme="minorHAnsi" w:hAnsi="Arial" w:cs="Arial"/>
          <w:color w:val="auto"/>
        </w:rPr>
        <w:t xml:space="preserve">res to </w:t>
      </w:r>
      <w:r w:rsidR="001C7FDC" w:rsidRPr="00A94EC9">
        <w:rPr>
          <w:rFonts w:ascii="Arial" w:eastAsiaTheme="minorHAnsi" w:hAnsi="Arial" w:cs="Arial"/>
          <w:color w:val="auto"/>
        </w:rPr>
        <w:t>manage high</w:t>
      </w:r>
      <w:r w:rsidR="001C7FDC">
        <w:rPr>
          <w:rFonts w:ascii="Arial" w:eastAsiaTheme="minorHAnsi" w:hAnsi="Arial" w:cs="Arial"/>
          <w:color w:val="auto"/>
        </w:rPr>
        <w:t>-</w:t>
      </w:r>
      <w:r w:rsidR="001C7FDC" w:rsidRPr="00A94EC9">
        <w:rPr>
          <w:rFonts w:ascii="Arial" w:eastAsiaTheme="minorHAnsi" w:hAnsi="Arial" w:cs="Arial"/>
          <w:color w:val="auto"/>
        </w:rPr>
        <w:t>impact and high</w:t>
      </w:r>
      <w:r w:rsidR="001C7FDC">
        <w:rPr>
          <w:rFonts w:ascii="Arial" w:eastAsiaTheme="minorHAnsi" w:hAnsi="Arial" w:cs="Arial"/>
          <w:color w:val="auto"/>
        </w:rPr>
        <w:t>-</w:t>
      </w:r>
      <w:r w:rsidR="001C7FDC" w:rsidRPr="00A94EC9">
        <w:rPr>
          <w:rFonts w:ascii="Arial" w:eastAsiaTheme="minorHAnsi" w:hAnsi="Arial" w:cs="Arial"/>
          <w:color w:val="auto"/>
        </w:rPr>
        <w:t xml:space="preserve">prevalence </w:t>
      </w:r>
      <w:r w:rsidR="001C7FDC">
        <w:rPr>
          <w:rFonts w:ascii="Arial" w:eastAsiaTheme="minorHAnsi" w:hAnsi="Arial" w:cs="Arial"/>
          <w:color w:val="auto"/>
        </w:rPr>
        <w:t xml:space="preserve">risks, </w:t>
      </w:r>
      <w:r w:rsidR="001C7FDC" w:rsidRPr="00A94EC9">
        <w:rPr>
          <w:rFonts w:ascii="Arial" w:eastAsiaTheme="minorHAnsi" w:hAnsi="Arial" w:cs="Arial"/>
          <w:color w:val="auto"/>
        </w:rPr>
        <w:t xml:space="preserve">I find </w:t>
      </w:r>
      <w:r w:rsidR="001C7FDC">
        <w:rPr>
          <w:rFonts w:ascii="Arial" w:eastAsiaTheme="minorHAnsi" w:hAnsi="Arial" w:cs="Arial"/>
          <w:color w:val="auto"/>
        </w:rPr>
        <w:t>staff</w:t>
      </w:r>
      <w:r w:rsidR="001C7FDC" w:rsidRPr="00A94EC9">
        <w:rPr>
          <w:rFonts w:ascii="Arial" w:eastAsiaTheme="minorHAnsi" w:hAnsi="Arial" w:cs="Arial"/>
          <w:color w:val="auto"/>
        </w:rPr>
        <w:t xml:space="preserve"> did not effectively </w:t>
      </w:r>
      <w:r w:rsidR="001C7FDC">
        <w:rPr>
          <w:rFonts w:ascii="Arial" w:eastAsiaTheme="minorHAnsi" w:hAnsi="Arial" w:cs="Arial"/>
          <w:color w:val="auto"/>
        </w:rPr>
        <w:t>follow these procedures, specifically in relation to behaviours and use of chemical restraint for Consumer A</w:t>
      </w:r>
      <w:r w:rsidR="001C7FDC" w:rsidRPr="00A94EC9">
        <w:rPr>
          <w:rFonts w:ascii="Arial" w:eastAsiaTheme="minorHAnsi" w:hAnsi="Arial" w:cs="Arial"/>
          <w:color w:val="auto"/>
        </w:rPr>
        <w:t>.</w:t>
      </w:r>
      <w:r w:rsidR="001C7FDC">
        <w:rPr>
          <w:rFonts w:ascii="Arial" w:eastAsiaTheme="minorHAnsi" w:hAnsi="Arial" w:cs="Arial"/>
          <w:color w:val="auto"/>
        </w:rPr>
        <w:t xml:space="preserve"> </w:t>
      </w:r>
      <w:r w:rsidR="00CE7255" w:rsidRPr="007A2A34">
        <w:rPr>
          <w:rFonts w:ascii="Arial" w:eastAsiaTheme="minorHAnsi" w:hAnsi="Arial" w:cs="Arial"/>
          <w:color w:val="auto"/>
          <w:szCs w:val="22"/>
        </w:rPr>
        <w:t xml:space="preserve">I </w:t>
      </w:r>
      <w:r w:rsidR="001C7FDC">
        <w:rPr>
          <w:rFonts w:ascii="Arial" w:eastAsiaTheme="minorHAnsi" w:hAnsi="Arial" w:cs="Arial"/>
          <w:color w:val="auto"/>
          <w:szCs w:val="22"/>
        </w:rPr>
        <w:t>consider</w:t>
      </w:r>
      <w:r w:rsidR="00CE7255">
        <w:rPr>
          <w:rFonts w:ascii="Arial" w:eastAsiaTheme="minorHAnsi" w:hAnsi="Arial" w:cs="Arial"/>
          <w:color w:val="auto"/>
        </w:rPr>
        <w:t xml:space="preserve"> </w:t>
      </w:r>
      <w:r w:rsidR="003457BD">
        <w:rPr>
          <w:rFonts w:ascii="Arial" w:eastAsiaTheme="minorHAnsi" w:hAnsi="Arial" w:cs="Arial"/>
          <w:color w:val="auto"/>
        </w:rPr>
        <w:t xml:space="preserve">time is required to embed and monitor </w:t>
      </w:r>
      <w:r w:rsidR="00A6088F">
        <w:rPr>
          <w:rFonts w:ascii="Arial" w:eastAsiaTheme="minorHAnsi" w:hAnsi="Arial" w:cs="Arial"/>
          <w:color w:val="auto"/>
        </w:rPr>
        <w:t xml:space="preserve">staff </w:t>
      </w:r>
      <w:r w:rsidR="001C7FDC">
        <w:rPr>
          <w:rFonts w:ascii="Arial" w:eastAsiaTheme="minorHAnsi" w:hAnsi="Arial" w:cs="Arial"/>
          <w:color w:val="auto"/>
        </w:rPr>
        <w:t xml:space="preserve">practices </w:t>
      </w:r>
      <w:r w:rsidR="00A6088F">
        <w:rPr>
          <w:rFonts w:ascii="Arial" w:eastAsiaTheme="minorHAnsi" w:hAnsi="Arial" w:cs="Arial"/>
          <w:color w:val="auto"/>
        </w:rPr>
        <w:t xml:space="preserve">to ensure </w:t>
      </w:r>
      <w:r w:rsidR="00A6088F" w:rsidRPr="00A94EC9">
        <w:rPr>
          <w:rFonts w:ascii="Arial" w:eastAsiaTheme="minorHAnsi" w:hAnsi="Arial" w:cs="Arial"/>
          <w:color w:val="auto"/>
        </w:rPr>
        <w:t xml:space="preserve">any deficiencies </w:t>
      </w:r>
      <w:r w:rsidR="004A7F9B">
        <w:rPr>
          <w:rFonts w:ascii="Arial" w:eastAsiaTheme="minorHAnsi" w:hAnsi="Arial" w:cs="Arial"/>
          <w:color w:val="auto"/>
        </w:rPr>
        <w:t xml:space="preserve">in behaviour management </w:t>
      </w:r>
      <w:r w:rsidR="00F656B4">
        <w:rPr>
          <w:rFonts w:ascii="Arial" w:eastAsiaTheme="minorHAnsi" w:hAnsi="Arial" w:cs="Arial"/>
          <w:color w:val="auto"/>
        </w:rPr>
        <w:t xml:space="preserve">and restrictive practices </w:t>
      </w:r>
      <w:r w:rsidR="001C7FDC">
        <w:rPr>
          <w:rFonts w:ascii="Arial" w:eastAsiaTheme="minorHAnsi" w:hAnsi="Arial" w:cs="Arial"/>
          <w:color w:val="auto"/>
        </w:rPr>
        <w:t>are</w:t>
      </w:r>
      <w:r w:rsidR="00A6088F" w:rsidRPr="00A94EC9">
        <w:rPr>
          <w:rFonts w:ascii="Arial" w:eastAsiaTheme="minorHAnsi" w:hAnsi="Arial" w:cs="Arial"/>
          <w:color w:val="auto"/>
        </w:rPr>
        <w:t xml:space="preserve"> identified and managed effectively</w:t>
      </w:r>
      <w:r w:rsidR="00EE270D">
        <w:rPr>
          <w:rFonts w:ascii="Arial" w:eastAsiaTheme="minorHAnsi" w:hAnsi="Arial" w:cs="Arial"/>
          <w:color w:val="auto"/>
        </w:rPr>
        <w:t xml:space="preserve">. </w:t>
      </w:r>
      <w:r w:rsidR="00775334">
        <w:rPr>
          <w:rFonts w:ascii="Arial" w:eastAsiaTheme="minorHAnsi" w:hAnsi="Arial" w:cs="Arial"/>
          <w:color w:val="auto"/>
        </w:rPr>
        <w:t xml:space="preserve">Behaviour management strategies </w:t>
      </w:r>
      <w:r w:rsidR="005A1AAD">
        <w:rPr>
          <w:rFonts w:ascii="Arial" w:eastAsiaTheme="minorHAnsi" w:hAnsi="Arial" w:cs="Arial"/>
          <w:color w:val="auto"/>
        </w:rPr>
        <w:t xml:space="preserve">or interventions used </w:t>
      </w:r>
      <w:r w:rsidR="00B37B47">
        <w:rPr>
          <w:rFonts w:ascii="Arial" w:eastAsiaTheme="minorHAnsi" w:hAnsi="Arial" w:cs="Arial"/>
          <w:color w:val="auto"/>
        </w:rPr>
        <w:t>should</w:t>
      </w:r>
      <w:r w:rsidR="005A1AAD">
        <w:rPr>
          <w:rFonts w:ascii="Arial" w:eastAsiaTheme="minorHAnsi" w:hAnsi="Arial" w:cs="Arial"/>
          <w:color w:val="auto"/>
        </w:rPr>
        <w:t xml:space="preserve"> be consistently documented </w:t>
      </w:r>
      <w:r w:rsidR="00AC0831">
        <w:rPr>
          <w:rFonts w:ascii="Arial" w:eastAsiaTheme="minorHAnsi" w:hAnsi="Arial" w:cs="Arial"/>
          <w:color w:val="auto"/>
        </w:rPr>
        <w:t xml:space="preserve">and </w:t>
      </w:r>
      <w:r w:rsidR="005C6D6F">
        <w:rPr>
          <w:rFonts w:ascii="Arial" w:eastAsiaTheme="minorHAnsi" w:hAnsi="Arial" w:cs="Arial"/>
          <w:color w:val="auto"/>
        </w:rPr>
        <w:t>evaluated</w:t>
      </w:r>
      <w:r w:rsidR="00AC0831">
        <w:rPr>
          <w:rFonts w:ascii="Arial" w:eastAsiaTheme="minorHAnsi" w:hAnsi="Arial" w:cs="Arial"/>
          <w:color w:val="auto"/>
        </w:rPr>
        <w:t xml:space="preserve"> </w:t>
      </w:r>
      <w:r w:rsidR="005C6D6F">
        <w:rPr>
          <w:rFonts w:ascii="Arial" w:eastAsiaTheme="minorHAnsi" w:hAnsi="Arial" w:cs="Arial"/>
          <w:color w:val="auto"/>
        </w:rPr>
        <w:t>for effectiveness</w:t>
      </w:r>
      <w:r w:rsidR="00B7368A">
        <w:rPr>
          <w:rFonts w:ascii="Arial" w:eastAsiaTheme="minorHAnsi" w:hAnsi="Arial" w:cs="Arial"/>
          <w:color w:val="auto"/>
        </w:rPr>
        <w:t xml:space="preserve"> to identify new strategies </w:t>
      </w:r>
      <w:r w:rsidR="001C7FDC">
        <w:rPr>
          <w:rFonts w:ascii="Arial" w:eastAsiaTheme="minorHAnsi" w:hAnsi="Arial" w:cs="Arial"/>
          <w:color w:val="auto"/>
        </w:rPr>
        <w:t xml:space="preserve">and </w:t>
      </w:r>
      <w:r w:rsidR="00B7368A">
        <w:rPr>
          <w:rFonts w:ascii="Arial" w:eastAsiaTheme="minorHAnsi" w:hAnsi="Arial" w:cs="Arial"/>
          <w:color w:val="auto"/>
        </w:rPr>
        <w:t xml:space="preserve">to </w:t>
      </w:r>
      <w:r w:rsidR="001C7FDC">
        <w:rPr>
          <w:rFonts w:ascii="Arial" w:eastAsiaTheme="minorHAnsi" w:hAnsi="Arial" w:cs="Arial"/>
          <w:color w:val="auto"/>
        </w:rPr>
        <w:t xml:space="preserve">identify opportunities to </w:t>
      </w:r>
      <w:r w:rsidR="00083B5C">
        <w:rPr>
          <w:rFonts w:ascii="Arial" w:eastAsiaTheme="minorHAnsi" w:hAnsi="Arial" w:cs="Arial"/>
          <w:color w:val="auto"/>
        </w:rPr>
        <w:t>minimise</w:t>
      </w:r>
      <w:r w:rsidR="00B7368A">
        <w:rPr>
          <w:rFonts w:ascii="Arial" w:eastAsiaTheme="minorHAnsi" w:hAnsi="Arial" w:cs="Arial"/>
          <w:color w:val="auto"/>
        </w:rPr>
        <w:t xml:space="preserve"> the use of </w:t>
      </w:r>
      <w:r w:rsidR="00F656B4">
        <w:rPr>
          <w:rFonts w:ascii="Arial" w:eastAsiaTheme="minorHAnsi" w:hAnsi="Arial" w:cs="Arial"/>
          <w:color w:val="auto"/>
        </w:rPr>
        <w:t>restrictive practices</w:t>
      </w:r>
      <w:r w:rsidR="00083B5C">
        <w:rPr>
          <w:rFonts w:ascii="Arial" w:eastAsiaTheme="minorHAnsi" w:hAnsi="Arial" w:cs="Arial"/>
          <w:color w:val="auto"/>
        </w:rPr>
        <w:t>.</w:t>
      </w:r>
    </w:p>
    <w:p w14:paraId="1EB3873C" w14:textId="59A68A82" w:rsidR="00BA5988" w:rsidRPr="00F44D8E" w:rsidRDefault="00BA5988" w:rsidP="00E44CD6">
      <w:pPr>
        <w:rPr>
          <w:rFonts w:ascii="Arial" w:eastAsia="Arial" w:hAnsi="Arial" w:cs="Arial"/>
          <w:color w:val="000000"/>
          <w:lang w:eastAsia="en-AU"/>
        </w:rPr>
      </w:pPr>
      <w:r w:rsidRPr="000B28E4">
        <w:rPr>
          <w:rFonts w:ascii="Arial" w:eastAsia="Arial" w:hAnsi="Arial" w:cs="Arial"/>
          <w:color w:val="000000"/>
          <w:lang w:eastAsia="en-AU"/>
        </w:rPr>
        <w:t xml:space="preserve">Based on the </w:t>
      </w:r>
      <w:r>
        <w:rPr>
          <w:rFonts w:ascii="Arial" w:eastAsia="Arial" w:hAnsi="Arial" w:cs="Arial"/>
          <w:color w:val="000000"/>
          <w:lang w:eastAsia="en-AU"/>
        </w:rPr>
        <w:t>a</w:t>
      </w:r>
      <w:r w:rsidRPr="000B28E4">
        <w:rPr>
          <w:rFonts w:ascii="Arial" w:eastAsia="Arial" w:hAnsi="Arial" w:cs="Arial"/>
          <w:color w:val="000000"/>
          <w:lang w:eastAsia="en-AU"/>
        </w:rPr>
        <w:t xml:space="preserve">ssessment </w:t>
      </w:r>
      <w:r>
        <w:rPr>
          <w:rFonts w:ascii="Arial" w:eastAsia="Arial" w:hAnsi="Arial" w:cs="Arial"/>
          <w:color w:val="000000"/>
          <w:lang w:eastAsia="en-AU"/>
        </w:rPr>
        <w:t>t</w:t>
      </w:r>
      <w:r w:rsidRPr="000B28E4">
        <w:rPr>
          <w:rFonts w:ascii="Arial" w:eastAsia="Arial" w:hAnsi="Arial" w:cs="Arial"/>
          <w:color w:val="000000"/>
          <w:lang w:eastAsia="en-AU"/>
        </w:rPr>
        <w:t>eam’s report, I find requirement</w:t>
      </w:r>
      <w:r>
        <w:rPr>
          <w:rFonts w:ascii="Arial" w:eastAsia="Arial" w:hAnsi="Arial" w:cs="Arial"/>
          <w:color w:val="000000"/>
          <w:lang w:eastAsia="en-AU"/>
        </w:rPr>
        <w:t xml:space="preserve"> (3</w:t>
      </w:r>
      <w:r w:rsidRPr="00843BC2">
        <w:rPr>
          <w:rFonts w:ascii="Arial" w:eastAsia="Times New Roman" w:hAnsi="Arial" w:cs="Arial"/>
          <w:color w:val="000000"/>
          <w:lang w:eastAsia="en-AU"/>
        </w:rPr>
        <w:t>)(</w:t>
      </w:r>
      <w:r>
        <w:rPr>
          <w:rFonts w:ascii="Arial" w:eastAsia="Times New Roman" w:hAnsi="Arial" w:cs="Arial"/>
          <w:color w:val="000000"/>
          <w:lang w:eastAsia="en-AU"/>
        </w:rPr>
        <w:t>b</w:t>
      </w:r>
      <w:r w:rsidRPr="00843BC2">
        <w:rPr>
          <w:rFonts w:ascii="Arial" w:eastAsia="Times New Roman" w:hAnsi="Arial" w:cs="Arial"/>
          <w:color w:val="000000"/>
          <w:lang w:eastAsia="en-AU"/>
        </w:rPr>
        <w:t xml:space="preserve">) in </w:t>
      </w:r>
      <w:r w:rsidRPr="005D329F">
        <w:rPr>
          <w:rFonts w:ascii="Arial" w:eastAsia="Times New Roman" w:hAnsi="Arial" w:cs="Arial"/>
          <w:color w:val="000000"/>
          <w:lang w:eastAsia="en-AU"/>
        </w:rPr>
        <w:t xml:space="preserve">Standard </w:t>
      </w:r>
      <w:r w:rsidRPr="00F44D8E">
        <w:rPr>
          <w:rFonts w:ascii="Arial" w:eastAsia="Arial" w:hAnsi="Arial" w:cs="Arial"/>
          <w:color w:val="000000"/>
          <w:lang w:eastAsia="en-AU"/>
        </w:rPr>
        <w:t>3 Personal care and clinical care non-compliant.</w:t>
      </w:r>
    </w:p>
    <w:p w14:paraId="2A0F51B9" w14:textId="255F9C84" w:rsidR="00BE3BE1" w:rsidRPr="00262C0B" w:rsidRDefault="00BE3BE1" w:rsidP="0036130C">
      <w:pPr>
        <w:pStyle w:val="NormalArial"/>
      </w:pPr>
      <w:r>
        <w:br w:type="page"/>
      </w:r>
    </w:p>
    <w:p w14:paraId="01C7D3C7" w14:textId="77777777" w:rsidR="00BE3BE1" w:rsidRPr="00996FAF" w:rsidRDefault="00BE3BE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F1E9F" w14:paraId="291AD9CE" w14:textId="77777777" w:rsidTr="002F1E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142DF7" w14:textId="77777777" w:rsidR="00BE3BE1" w:rsidRPr="00996FAF" w:rsidRDefault="00BE3BE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334512C" w14:textId="77777777" w:rsidR="00BE3BE1" w:rsidRPr="00996FAF" w:rsidRDefault="00BE3B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E9F" w14:paraId="19688125" w14:textId="77777777" w:rsidTr="002F1E9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B2A1BF" w14:textId="77777777" w:rsidR="00BE3BE1" w:rsidRPr="00996FAF" w:rsidRDefault="00BE3BE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3F4158D" w14:textId="77777777" w:rsidR="00BE3BE1" w:rsidRPr="00996FAF" w:rsidRDefault="00BE3B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5EB6AC2" w14:textId="77777777" w:rsidR="00BE3BE1" w:rsidRPr="00996FAF" w:rsidRDefault="00BE3BE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36B7894" w14:textId="77777777" w:rsidR="00BE3BE1" w:rsidRPr="00996FAF" w:rsidRDefault="00BE3BE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CFDB960" w14:textId="77777777" w:rsidR="00BE3BE1" w:rsidRPr="00996FAF" w:rsidRDefault="00BE3BE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CBDA292" w14:textId="77777777" w:rsidR="00BE3BE1" w:rsidRPr="00996FAF" w:rsidRDefault="00BE3BE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21276E9" w14:textId="77777777" w:rsidR="00BE3BE1" w:rsidRPr="00996FAF" w:rsidRDefault="00C04AF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10495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E3BE1" w:rsidRPr="00384E73">
                  <w:rPr>
                    <w:rFonts w:ascii="Arial" w:hAnsi="Arial" w:cs="Arial"/>
                  </w:rPr>
                  <w:t>Compliant</w:t>
                </w:r>
              </w:sdtContent>
            </w:sdt>
          </w:p>
        </w:tc>
      </w:tr>
    </w:tbl>
    <w:p w14:paraId="00B63E89" w14:textId="77777777" w:rsidR="00BE3BE1" w:rsidRDefault="00BE3BE1" w:rsidP="00D87E7C">
      <w:pPr>
        <w:pStyle w:val="Heading20"/>
      </w:pPr>
      <w:r w:rsidRPr="00996FAF">
        <w:t>Findings</w:t>
      </w:r>
    </w:p>
    <w:p w14:paraId="2F18D650" w14:textId="4C9B84AF" w:rsidR="00236A53" w:rsidRPr="001953E9" w:rsidRDefault="006B1CED" w:rsidP="00236A53">
      <w:pPr>
        <w:rPr>
          <w:rFonts w:ascii="Arial" w:hAnsi="Arial" w:cs="Arial"/>
          <w:color w:val="000000"/>
        </w:rPr>
      </w:pPr>
      <w:r>
        <w:rPr>
          <w:rFonts w:ascii="Arial" w:eastAsia="Times New Roman" w:hAnsi="Arial" w:cs="Arial"/>
          <w:color w:val="000000"/>
          <w:lang w:eastAsia="en-AU"/>
        </w:rPr>
        <w:t>P</w:t>
      </w:r>
      <w:r w:rsidR="006668B3" w:rsidRPr="006668B3">
        <w:rPr>
          <w:rFonts w:ascii="Arial" w:eastAsia="Times New Roman" w:hAnsi="Arial" w:cs="Arial"/>
          <w:color w:val="000000"/>
          <w:lang w:eastAsia="en-AU"/>
        </w:rPr>
        <w:t>olicies</w:t>
      </w:r>
      <w:r>
        <w:rPr>
          <w:rFonts w:ascii="Arial" w:eastAsia="Times New Roman" w:hAnsi="Arial" w:cs="Arial"/>
          <w:color w:val="000000"/>
          <w:lang w:eastAsia="en-AU"/>
        </w:rPr>
        <w:t xml:space="preserve"> and frameworks are</w:t>
      </w:r>
      <w:r w:rsidR="006668B3" w:rsidRPr="006668B3">
        <w:rPr>
          <w:rFonts w:ascii="Arial" w:eastAsia="Times New Roman" w:hAnsi="Arial" w:cs="Arial"/>
          <w:color w:val="000000"/>
          <w:lang w:eastAsia="en-AU"/>
        </w:rPr>
        <w:t xml:space="preserve"> in place to support </w:t>
      </w:r>
      <w:r w:rsidR="00A83172">
        <w:rPr>
          <w:rFonts w:ascii="Arial" w:eastAsia="Times New Roman" w:hAnsi="Arial" w:cs="Arial"/>
          <w:color w:val="000000"/>
          <w:lang w:eastAsia="en-AU"/>
        </w:rPr>
        <w:t xml:space="preserve">the </w:t>
      </w:r>
      <w:r w:rsidR="006668B3" w:rsidRPr="006668B3">
        <w:rPr>
          <w:rFonts w:ascii="Arial" w:eastAsia="Times New Roman" w:hAnsi="Arial" w:cs="Arial"/>
          <w:color w:val="000000"/>
          <w:lang w:eastAsia="en-AU"/>
        </w:rPr>
        <w:t>safety and quality of</w:t>
      </w:r>
      <w:r w:rsidR="00E55B87">
        <w:rPr>
          <w:rFonts w:ascii="Arial" w:eastAsia="Times New Roman" w:hAnsi="Arial" w:cs="Arial"/>
          <w:color w:val="000000"/>
          <w:lang w:eastAsia="en-AU"/>
        </w:rPr>
        <w:t xml:space="preserve"> </w:t>
      </w:r>
      <w:r w:rsidR="006668B3" w:rsidRPr="006668B3">
        <w:rPr>
          <w:rFonts w:ascii="Arial" w:eastAsia="Times New Roman" w:hAnsi="Arial" w:cs="Arial"/>
          <w:color w:val="000000"/>
          <w:lang w:eastAsia="en-AU"/>
        </w:rPr>
        <w:t>services provided when managing risks</w:t>
      </w:r>
      <w:r w:rsidR="006F32C2">
        <w:rPr>
          <w:rFonts w:ascii="Arial" w:eastAsia="Times New Roman" w:hAnsi="Arial" w:cs="Arial"/>
          <w:color w:val="000000"/>
          <w:lang w:eastAsia="en-AU"/>
        </w:rPr>
        <w:t xml:space="preserve">, </w:t>
      </w:r>
      <w:r w:rsidR="006F32C2" w:rsidRPr="00A83433">
        <w:rPr>
          <w:rFonts w:ascii="Arial" w:eastAsia="Times New Roman" w:hAnsi="Arial" w:cs="Arial"/>
          <w:color w:val="000000"/>
          <w:lang w:eastAsia="en-AU"/>
        </w:rPr>
        <w:t xml:space="preserve">including referrals to </w:t>
      </w:r>
      <w:r w:rsidR="00A03FCB">
        <w:rPr>
          <w:rFonts w:ascii="Arial" w:eastAsia="Times New Roman" w:hAnsi="Arial" w:cs="Arial"/>
          <w:color w:val="000000"/>
          <w:lang w:eastAsia="en-AU"/>
        </w:rPr>
        <w:t xml:space="preserve">the </w:t>
      </w:r>
      <w:r w:rsidR="006F32C2" w:rsidRPr="00A83433">
        <w:rPr>
          <w:rFonts w:ascii="Arial" w:eastAsia="Times New Roman" w:hAnsi="Arial" w:cs="Arial"/>
          <w:color w:val="000000"/>
          <w:lang w:eastAsia="en-AU"/>
        </w:rPr>
        <w:t>Serious Incident Response Scheme in accordance with mandatory reporting requirements.</w:t>
      </w:r>
      <w:r w:rsidR="006668B3" w:rsidRPr="006668B3">
        <w:rPr>
          <w:rFonts w:ascii="Arial" w:eastAsia="Times New Roman" w:hAnsi="Arial" w:cs="Arial"/>
          <w:color w:val="000000"/>
          <w:lang w:eastAsia="en-AU"/>
        </w:rPr>
        <w:t xml:space="preserve"> </w:t>
      </w:r>
      <w:r w:rsidR="004D07C6">
        <w:rPr>
          <w:rFonts w:ascii="Arial" w:eastAsia="Times New Roman" w:hAnsi="Arial" w:cs="Arial"/>
          <w:color w:val="000000"/>
          <w:lang w:eastAsia="en-AU"/>
        </w:rPr>
        <w:t>All incidents are reviewed</w:t>
      </w:r>
      <w:r w:rsidR="002B0BF9">
        <w:rPr>
          <w:rFonts w:ascii="Arial" w:eastAsia="Times New Roman" w:hAnsi="Arial" w:cs="Arial"/>
          <w:color w:val="000000"/>
          <w:lang w:eastAsia="en-AU"/>
        </w:rPr>
        <w:t>, analysed,</w:t>
      </w:r>
      <w:r w:rsidR="004D07C6">
        <w:rPr>
          <w:rFonts w:ascii="Arial" w:eastAsia="Times New Roman" w:hAnsi="Arial" w:cs="Arial"/>
          <w:color w:val="000000"/>
          <w:lang w:eastAsia="en-AU"/>
        </w:rPr>
        <w:t xml:space="preserve"> </w:t>
      </w:r>
      <w:r w:rsidR="00124CDF">
        <w:rPr>
          <w:rFonts w:ascii="Arial" w:eastAsia="Times New Roman" w:hAnsi="Arial" w:cs="Arial"/>
          <w:color w:val="000000"/>
          <w:lang w:eastAsia="en-AU"/>
        </w:rPr>
        <w:t xml:space="preserve">and recorded in risk management </w:t>
      </w:r>
      <w:r w:rsidR="00AD143C">
        <w:rPr>
          <w:rFonts w:ascii="Arial" w:eastAsia="Times New Roman" w:hAnsi="Arial" w:cs="Arial"/>
          <w:color w:val="000000"/>
          <w:lang w:eastAsia="en-AU"/>
        </w:rPr>
        <w:t>files;</w:t>
      </w:r>
      <w:r w:rsidR="00A03FCB">
        <w:rPr>
          <w:rFonts w:ascii="Arial" w:eastAsia="Times New Roman" w:hAnsi="Arial" w:cs="Arial"/>
          <w:color w:val="000000"/>
          <w:lang w:eastAsia="en-AU"/>
        </w:rPr>
        <w:t xml:space="preserve"> h</w:t>
      </w:r>
      <w:r w:rsidR="00FF1E0B">
        <w:rPr>
          <w:rFonts w:ascii="Arial" w:eastAsia="Times New Roman" w:hAnsi="Arial" w:cs="Arial"/>
          <w:color w:val="000000"/>
          <w:lang w:eastAsia="en-AU"/>
        </w:rPr>
        <w:t xml:space="preserve">owever, </w:t>
      </w:r>
      <w:r w:rsidR="00FF1E0B" w:rsidRPr="001953E9">
        <w:rPr>
          <w:rFonts w:ascii="Arial" w:hAnsi="Arial" w:cs="Arial"/>
          <w:color w:val="000000"/>
        </w:rPr>
        <w:t xml:space="preserve">incidents of adverse behaviours </w:t>
      </w:r>
      <w:r w:rsidR="00FF1E0B">
        <w:rPr>
          <w:rFonts w:ascii="Arial" w:hAnsi="Arial" w:cs="Arial"/>
          <w:color w:val="000000"/>
        </w:rPr>
        <w:t xml:space="preserve">are </w:t>
      </w:r>
      <w:r w:rsidR="00FF1E0B" w:rsidRPr="00DF5789">
        <w:rPr>
          <w:rFonts w:ascii="Arial" w:hAnsi="Arial" w:cs="Arial"/>
          <w:color w:val="000000"/>
        </w:rPr>
        <w:t xml:space="preserve">not always recorded in accordance with the behaviour management policy as addressed in Standard 3 </w:t>
      </w:r>
      <w:r w:rsidR="00523F01">
        <w:rPr>
          <w:rFonts w:ascii="Arial" w:hAnsi="Arial" w:cs="Arial"/>
          <w:color w:val="000000"/>
        </w:rPr>
        <w:t>r</w:t>
      </w:r>
      <w:r w:rsidR="00523F01" w:rsidRPr="00DF5789">
        <w:rPr>
          <w:rFonts w:ascii="Arial" w:hAnsi="Arial" w:cs="Arial"/>
          <w:color w:val="000000"/>
        </w:rPr>
        <w:t xml:space="preserve">equirement </w:t>
      </w:r>
      <w:r w:rsidR="00FF1E0B" w:rsidRPr="00DF5789">
        <w:rPr>
          <w:rFonts w:ascii="Arial" w:hAnsi="Arial" w:cs="Arial"/>
          <w:color w:val="000000"/>
        </w:rPr>
        <w:t>(3)(b).</w:t>
      </w:r>
      <w:r w:rsidR="00124CDF">
        <w:rPr>
          <w:rFonts w:ascii="Arial" w:eastAsia="Times New Roman" w:hAnsi="Arial" w:cs="Arial"/>
          <w:color w:val="000000"/>
          <w:lang w:eastAsia="en-AU"/>
        </w:rPr>
        <w:t xml:space="preserve"> </w:t>
      </w:r>
      <w:r w:rsidR="006668B3" w:rsidRPr="006668B3">
        <w:rPr>
          <w:rFonts w:ascii="Arial" w:eastAsia="Times New Roman" w:hAnsi="Arial" w:cs="Arial"/>
          <w:color w:val="000000"/>
          <w:lang w:eastAsia="en-AU"/>
        </w:rPr>
        <w:t xml:space="preserve">Consumers are supported and encouraged to take risks and </w:t>
      </w:r>
      <w:r w:rsidR="001E0CED">
        <w:rPr>
          <w:rFonts w:ascii="Arial" w:eastAsia="Times New Roman" w:hAnsi="Arial" w:cs="Arial"/>
          <w:color w:val="000000"/>
          <w:lang w:eastAsia="en-AU"/>
        </w:rPr>
        <w:t>documentation confirmed</w:t>
      </w:r>
      <w:r w:rsidR="006668B3" w:rsidRPr="006668B3">
        <w:rPr>
          <w:rFonts w:ascii="Arial" w:eastAsia="Times New Roman" w:hAnsi="Arial" w:cs="Arial"/>
          <w:color w:val="000000"/>
          <w:lang w:eastAsia="en-AU"/>
        </w:rPr>
        <w:t xml:space="preserve"> strategies are in place to enable them to live the best life they can. </w:t>
      </w:r>
      <w:r w:rsidR="00623AC8">
        <w:rPr>
          <w:rFonts w:ascii="Arial" w:eastAsia="Times New Roman" w:hAnsi="Arial" w:cs="Arial"/>
          <w:color w:val="000000"/>
          <w:lang w:eastAsia="en-AU"/>
        </w:rPr>
        <w:t>R</w:t>
      </w:r>
      <w:r w:rsidR="00E55B87" w:rsidRPr="00B90C73">
        <w:rPr>
          <w:rFonts w:ascii="Arial" w:hAnsi="Arial" w:cs="Arial"/>
          <w:color w:val="auto"/>
          <w:szCs w:val="22"/>
        </w:rPr>
        <w:t xml:space="preserve">epresentatives said the service notifies them when incidents </w:t>
      </w:r>
      <w:r w:rsidR="00236A53" w:rsidRPr="00B90C73">
        <w:rPr>
          <w:rFonts w:ascii="Arial" w:hAnsi="Arial" w:cs="Arial"/>
          <w:color w:val="auto"/>
          <w:szCs w:val="22"/>
        </w:rPr>
        <w:t>occur</w:t>
      </w:r>
      <w:r w:rsidR="00236A53">
        <w:rPr>
          <w:rFonts w:ascii="Arial" w:hAnsi="Arial" w:cs="Arial"/>
          <w:color w:val="auto"/>
          <w:szCs w:val="22"/>
        </w:rPr>
        <w:t xml:space="preserve"> </w:t>
      </w:r>
      <w:r w:rsidR="00CD6F17">
        <w:rPr>
          <w:rFonts w:ascii="Arial" w:hAnsi="Arial" w:cs="Arial"/>
          <w:color w:val="auto"/>
          <w:szCs w:val="22"/>
        </w:rPr>
        <w:t>and</w:t>
      </w:r>
      <w:r w:rsidR="00E55B87" w:rsidRPr="00B90C73">
        <w:rPr>
          <w:rFonts w:ascii="Arial" w:hAnsi="Arial" w:cs="Arial"/>
          <w:color w:val="auto"/>
          <w:szCs w:val="22"/>
        </w:rPr>
        <w:t xml:space="preserve"> they are happy with </w:t>
      </w:r>
      <w:r w:rsidR="00BC2301">
        <w:rPr>
          <w:rFonts w:ascii="Arial" w:hAnsi="Arial" w:cs="Arial"/>
          <w:color w:val="auto"/>
          <w:szCs w:val="22"/>
        </w:rPr>
        <w:t>the action</w:t>
      </w:r>
      <w:r w:rsidR="00623AC8">
        <w:rPr>
          <w:rFonts w:ascii="Arial" w:hAnsi="Arial" w:cs="Arial"/>
          <w:color w:val="auto"/>
          <w:szCs w:val="22"/>
        </w:rPr>
        <w:t>s taken.</w:t>
      </w:r>
      <w:r w:rsidR="00E55B87" w:rsidRPr="00B90C73">
        <w:rPr>
          <w:rFonts w:ascii="Arial" w:hAnsi="Arial" w:cs="Arial"/>
          <w:color w:val="auto"/>
          <w:szCs w:val="22"/>
        </w:rPr>
        <w:t xml:space="preserve"> </w:t>
      </w:r>
    </w:p>
    <w:p w14:paraId="731A3B18" w14:textId="5E05DC53" w:rsidR="001953E9" w:rsidRPr="00AD143C" w:rsidRDefault="000F3B41" w:rsidP="001953E9">
      <w:pPr>
        <w:rPr>
          <w:rFonts w:ascii="Arial" w:eastAsia="Times New Roman" w:hAnsi="Arial" w:cs="Arial"/>
          <w:color w:val="000000"/>
          <w:lang w:eastAsia="en-AU"/>
        </w:rPr>
      </w:pPr>
      <w:r w:rsidRPr="000B28E4">
        <w:rPr>
          <w:rFonts w:ascii="Arial" w:eastAsia="Arial" w:hAnsi="Arial" w:cs="Arial"/>
          <w:color w:val="000000"/>
          <w:lang w:eastAsia="en-AU"/>
        </w:rPr>
        <w:t xml:space="preserve">Based on the </w:t>
      </w:r>
      <w:r>
        <w:rPr>
          <w:rFonts w:ascii="Arial" w:eastAsia="Arial" w:hAnsi="Arial" w:cs="Arial"/>
          <w:color w:val="000000"/>
          <w:lang w:eastAsia="en-AU"/>
        </w:rPr>
        <w:t>a</w:t>
      </w:r>
      <w:r w:rsidRPr="000B28E4">
        <w:rPr>
          <w:rFonts w:ascii="Arial" w:eastAsia="Arial" w:hAnsi="Arial" w:cs="Arial"/>
          <w:color w:val="000000"/>
          <w:lang w:eastAsia="en-AU"/>
        </w:rPr>
        <w:t xml:space="preserve">ssessment </w:t>
      </w:r>
      <w:r>
        <w:rPr>
          <w:rFonts w:ascii="Arial" w:eastAsia="Arial" w:hAnsi="Arial" w:cs="Arial"/>
          <w:color w:val="000000"/>
          <w:lang w:eastAsia="en-AU"/>
        </w:rPr>
        <w:t>t</w:t>
      </w:r>
      <w:r w:rsidRPr="000B28E4">
        <w:rPr>
          <w:rFonts w:ascii="Arial" w:eastAsia="Arial" w:hAnsi="Arial" w:cs="Arial"/>
          <w:color w:val="000000"/>
          <w:lang w:eastAsia="en-AU"/>
        </w:rPr>
        <w:t>eam’s report, I find requirement</w:t>
      </w:r>
      <w:r>
        <w:rPr>
          <w:rFonts w:ascii="Arial" w:eastAsia="Arial" w:hAnsi="Arial" w:cs="Arial"/>
          <w:color w:val="000000"/>
          <w:lang w:eastAsia="en-AU"/>
        </w:rPr>
        <w:t xml:space="preserve"> (3</w:t>
      </w:r>
      <w:r w:rsidRPr="00843BC2">
        <w:rPr>
          <w:rFonts w:ascii="Arial" w:eastAsia="Times New Roman" w:hAnsi="Arial" w:cs="Arial"/>
          <w:color w:val="000000"/>
          <w:lang w:eastAsia="en-AU"/>
        </w:rPr>
        <w:t>)(</w:t>
      </w:r>
      <w:r w:rsidR="00843BC2" w:rsidRPr="00843BC2">
        <w:rPr>
          <w:rFonts w:ascii="Arial" w:eastAsia="Times New Roman" w:hAnsi="Arial" w:cs="Arial"/>
          <w:color w:val="000000"/>
          <w:lang w:eastAsia="en-AU"/>
        </w:rPr>
        <w:t>d</w:t>
      </w:r>
      <w:r w:rsidRPr="00843BC2">
        <w:rPr>
          <w:rFonts w:ascii="Arial" w:eastAsia="Times New Roman" w:hAnsi="Arial" w:cs="Arial"/>
          <w:color w:val="000000"/>
          <w:lang w:eastAsia="en-AU"/>
        </w:rPr>
        <w:t xml:space="preserve">) in </w:t>
      </w:r>
      <w:r w:rsidRPr="005D329F">
        <w:rPr>
          <w:rFonts w:ascii="Arial" w:eastAsia="Times New Roman" w:hAnsi="Arial" w:cs="Arial"/>
          <w:color w:val="000000"/>
          <w:lang w:eastAsia="en-AU"/>
        </w:rPr>
        <w:t xml:space="preserve">Standard </w:t>
      </w:r>
      <w:r w:rsidR="00843BC2">
        <w:rPr>
          <w:rFonts w:ascii="Arial" w:eastAsia="Times New Roman" w:hAnsi="Arial" w:cs="Arial"/>
          <w:color w:val="000000"/>
          <w:lang w:eastAsia="en-AU"/>
        </w:rPr>
        <w:t>8</w:t>
      </w:r>
      <w:r w:rsidRPr="005D329F">
        <w:rPr>
          <w:rFonts w:ascii="Arial" w:eastAsia="Times New Roman" w:hAnsi="Arial" w:cs="Arial"/>
          <w:color w:val="000000"/>
          <w:lang w:eastAsia="en-AU"/>
        </w:rPr>
        <w:t xml:space="preserve"> </w:t>
      </w:r>
      <w:r w:rsidR="00843BC2" w:rsidRPr="00843BC2">
        <w:rPr>
          <w:rFonts w:ascii="Arial" w:eastAsia="Times New Roman" w:hAnsi="Arial" w:cs="Arial"/>
          <w:color w:val="000000"/>
          <w:lang w:eastAsia="en-AU"/>
        </w:rPr>
        <w:t>Organisational governance</w:t>
      </w:r>
      <w:r w:rsidRPr="005D329F">
        <w:rPr>
          <w:rFonts w:ascii="Arial" w:eastAsia="Times New Roman" w:hAnsi="Arial" w:cs="Arial"/>
          <w:color w:val="000000"/>
          <w:lang w:eastAsia="en-AU"/>
        </w:rPr>
        <w:t xml:space="preserve"> compliant.</w:t>
      </w:r>
    </w:p>
    <w:sectPr w:rsidR="001953E9" w:rsidRPr="00AD143C" w:rsidSect="003E3F7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6C32F" w14:textId="77777777" w:rsidR="003E3F7A" w:rsidRDefault="003E3F7A">
      <w:pPr>
        <w:spacing w:after="0"/>
      </w:pPr>
      <w:r>
        <w:separator/>
      </w:r>
    </w:p>
  </w:endnote>
  <w:endnote w:type="continuationSeparator" w:id="0">
    <w:p w14:paraId="55F4F1CF" w14:textId="77777777" w:rsidR="003E3F7A" w:rsidRDefault="003E3F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0FC9" w14:textId="77777777" w:rsidR="00BE3BE1" w:rsidRPr="00DF37F2" w:rsidRDefault="00BE3BE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Leighton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2365A3" w14:textId="77777777" w:rsidR="00BE3BE1" w:rsidRPr="00DF37F2" w:rsidRDefault="00BE3BE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7807</w:t>
    </w:r>
    <w:bookmarkEnd w:id="1"/>
    <w:r w:rsidRPr="00DF37F2">
      <w:rPr>
        <w:rStyle w:val="FooterBold"/>
        <w:rFonts w:ascii="Arial" w:hAnsi="Arial"/>
        <w:b w:val="0"/>
      </w:rPr>
      <w:tab/>
      <w:t xml:space="preserve">OFFICIAL: Sensitive </w:t>
    </w:r>
  </w:p>
  <w:p w14:paraId="30FF1354" w14:textId="77777777" w:rsidR="00BE3BE1" w:rsidRPr="00DF37F2" w:rsidRDefault="00BE3BE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AE70" w14:textId="77777777" w:rsidR="00BE3BE1" w:rsidRDefault="00BE3BE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4B8E9" w14:textId="77777777" w:rsidR="003E3F7A" w:rsidRDefault="003E3F7A" w:rsidP="00D71F88">
      <w:pPr>
        <w:spacing w:after="0"/>
      </w:pPr>
      <w:r>
        <w:separator/>
      </w:r>
    </w:p>
  </w:footnote>
  <w:footnote w:type="continuationSeparator" w:id="0">
    <w:p w14:paraId="4A259877" w14:textId="77777777" w:rsidR="003E3F7A" w:rsidRDefault="003E3F7A" w:rsidP="00D71F88">
      <w:pPr>
        <w:spacing w:after="0"/>
      </w:pPr>
      <w:r>
        <w:continuationSeparator/>
      </w:r>
    </w:p>
  </w:footnote>
  <w:footnote w:id="1">
    <w:p w14:paraId="3ACFFCAC" w14:textId="66A2817E" w:rsidR="00BE3BE1" w:rsidRDefault="00BE3BE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17846">
        <w:rPr>
          <w:rFonts w:ascii="Arial" w:hAnsi="Arial" w:cs="Arial"/>
          <w:sz w:val="20"/>
          <w:szCs w:val="20"/>
        </w:rPr>
        <w:t>68A</w:t>
      </w:r>
      <w:r w:rsidR="00917846" w:rsidRPr="00917846">
        <w:rPr>
          <w:rFonts w:ascii="Arial" w:hAnsi="Arial" w:cs="Arial"/>
          <w:sz w:val="20"/>
          <w:szCs w:val="20"/>
        </w:rPr>
        <w:t xml:space="preserve"> </w:t>
      </w:r>
      <w:r w:rsidRPr="00443CA4">
        <w:rPr>
          <w:rFonts w:ascii="Arial" w:hAnsi="Arial" w:cs="Arial"/>
          <w:sz w:val="20"/>
          <w:szCs w:val="20"/>
        </w:rPr>
        <w:t>of the Aged Care Quality and Safety Commission Rules 2018.</w:t>
      </w:r>
    </w:p>
    <w:p w14:paraId="581D3444" w14:textId="77777777" w:rsidR="00BE3BE1" w:rsidRDefault="00BE3BE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7562" w14:textId="77777777" w:rsidR="00BE3BE1" w:rsidRDefault="00BE3BE1">
    <w:pPr>
      <w:pStyle w:val="Header"/>
    </w:pPr>
    <w:r>
      <w:rPr>
        <w:noProof/>
        <w:color w:val="2B579A"/>
        <w:shd w:val="clear" w:color="auto" w:fill="E6E6E6"/>
        <w:lang w:val="en-US"/>
      </w:rPr>
      <w:drawing>
        <wp:anchor distT="0" distB="0" distL="114300" distR="114300" simplePos="0" relativeHeight="251658241" behindDoc="1" locked="0" layoutInCell="1" allowOverlap="1" wp14:anchorId="0CB6784F" wp14:editId="4F32276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83612" w14:textId="77777777" w:rsidR="00BE3BE1" w:rsidRDefault="00BE3BE1">
    <w:pPr>
      <w:pStyle w:val="Header"/>
    </w:pPr>
    <w:r>
      <w:rPr>
        <w:noProof/>
      </w:rPr>
      <w:drawing>
        <wp:anchor distT="0" distB="0" distL="114300" distR="114300" simplePos="0" relativeHeight="251658240" behindDoc="0" locked="0" layoutInCell="1" allowOverlap="1" wp14:anchorId="521F20F7" wp14:editId="0F408F8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C4A00AE">
      <w:start w:val="1"/>
      <w:numFmt w:val="lowerRoman"/>
      <w:lvlText w:val="(%1)"/>
      <w:lvlJc w:val="left"/>
      <w:pPr>
        <w:ind w:left="1080" w:hanging="720"/>
      </w:pPr>
      <w:rPr>
        <w:rFonts w:hint="default"/>
      </w:rPr>
    </w:lvl>
    <w:lvl w:ilvl="1" w:tplc="871CD9D2" w:tentative="1">
      <w:start w:val="1"/>
      <w:numFmt w:val="lowerLetter"/>
      <w:lvlText w:val="%2."/>
      <w:lvlJc w:val="left"/>
      <w:pPr>
        <w:ind w:left="1440" w:hanging="360"/>
      </w:pPr>
    </w:lvl>
    <w:lvl w:ilvl="2" w:tplc="FAE84482" w:tentative="1">
      <w:start w:val="1"/>
      <w:numFmt w:val="lowerRoman"/>
      <w:lvlText w:val="%3."/>
      <w:lvlJc w:val="right"/>
      <w:pPr>
        <w:ind w:left="2160" w:hanging="180"/>
      </w:pPr>
    </w:lvl>
    <w:lvl w:ilvl="3" w:tplc="C5F8409C" w:tentative="1">
      <w:start w:val="1"/>
      <w:numFmt w:val="decimal"/>
      <w:lvlText w:val="%4."/>
      <w:lvlJc w:val="left"/>
      <w:pPr>
        <w:ind w:left="2880" w:hanging="360"/>
      </w:pPr>
    </w:lvl>
    <w:lvl w:ilvl="4" w:tplc="EB0CB130" w:tentative="1">
      <w:start w:val="1"/>
      <w:numFmt w:val="lowerLetter"/>
      <w:lvlText w:val="%5."/>
      <w:lvlJc w:val="left"/>
      <w:pPr>
        <w:ind w:left="3600" w:hanging="360"/>
      </w:pPr>
    </w:lvl>
    <w:lvl w:ilvl="5" w:tplc="302A11F0" w:tentative="1">
      <w:start w:val="1"/>
      <w:numFmt w:val="lowerRoman"/>
      <w:lvlText w:val="%6."/>
      <w:lvlJc w:val="right"/>
      <w:pPr>
        <w:ind w:left="4320" w:hanging="180"/>
      </w:pPr>
    </w:lvl>
    <w:lvl w:ilvl="6" w:tplc="6BF0546C" w:tentative="1">
      <w:start w:val="1"/>
      <w:numFmt w:val="decimal"/>
      <w:lvlText w:val="%7."/>
      <w:lvlJc w:val="left"/>
      <w:pPr>
        <w:ind w:left="5040" w:hanging="360"/>
      </w:pPr>
    </w:lvl>
    <w:lvl w:ilvl="7" w:tplc="46ACCC46" w:tentative="1">
      <w:start w:val="1"/>
      <w:numFmt w:val="lowerLetter"/>
      <w:lvlText w:val="%8."/>
      <w:lvlJc w:val="left"/>
      <w:pPr>
        <w:ind w:left="5760" w:hanging="360"/>
      </w:pPr>
    </w:lvl>
    <w:lvl w:ilvl="8" w:tplc="185AA4A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23C7032">
      <w:start w:val="1"/>
      <w:numFmt w:val="lowerRoman"/>
      <w:lvlText w:val="(%1)"/>
      <w:lvlJc w:val="left"/>
      <w:pPr>
        <w:ind w:left="1080" w:hanging="720"/>
      </w:pPr>
      <w:rPr>
        <w:rFonts w:hint="default"/>
      </w:rPr>
    </w:lvl>
    <w:lvl w:ilvl="1" w:tplc="AD80B13E" w:tentative="1">
      <w:start w:val="1"/>
      <w:numFmt w:val="lowerLetter"/>
      <w:lvlText w:val="%2."/>
      <w:lvlJc w:val="left"/>
      <w:pPr>
        <w:ind w:left="1440" w:hanging="360"/>
      </w:pPr>
    </w:lvl>
    <w:lvl w:ilvl="2" w:tplc="4CB07116" w:tentative="1">
      <w:start w:val="1"/>
      <w:numFmt w:val="lowerRoman"/>
      <w:lvlText w:val="%3."/>
      <w:lvlJc w:val="right"/>
      <w:pPr>
        <w:ind w:left="2160" w:hanging="180"/>
      </w:pPr>
    </w:lvl>
    <w:lvl w:ilvl="3" w:tplc="B40CB31E" w:tentative="1">
      <w:start w:val="1"/>
      <w:numFmt w:val="decimal"/>
      <w:lvlText w:val="%4."/>
      <w:lvlJc w:val="left"/>
      <w:pPr>
        <w:ind w:left="2880" w:hanging="360"/>
      </w:pPr>
    </w:lvl>
    <w:lvl w:ilvl="4" w:tplc="3356B0A0" w:tentative="1">
      <w:start w:val="1"/>
      <w:numFmt w:val="lowerLetter"/>
      <w:lvlText w:val="%5."/>
      <w:lvlJc w:val="left"/>
      <w:pPr>
        <w:ind w:left="3600" w:hanging="360"/>
      </w:pPr>
    </w:lvl>
    <w:lvl w:ilvl="5" w:tplc="703E9750" w:tentative="1">
      <w:start w:val="1"/>
      <w:numFmt w:val="lowerRoman"/>
      <w:lvlText w:val="%6."/>
      <w:lvlJc w:val="right"/>
      <w:pPr>
        <w:ind w:left="4320" w:hanging="180"/>
      </w:pPr>
    </w:lvl>
    <w:lvl w:ilvl="6" w:tplc="4A4A7DD4" w:tentative="1">
      <w:start w:val="1"/>
      <w:numFmt w:val="decimal"/>
      <w:lvlText w:val="%7."/>
      <w:lvlJc w:val="left"/>
      <w:pPr>
        <w:ind w:left="5040" w:hanging="360"/>
      </w:pPr>
    </w:lvl>
    <w:lvl w:ilvl="7" w:tplc="D3AC0BD0" w:tentative="1">
      <w:start w:val="1"/>
      <w:numFmt w:val="lowerLetter"/>
      <w:lvlText w:val="%8."/>
      <w:lvlJc w:val="left"/>
      <w:pPr>
        <w:ind w:left="5760" w:hanging="360"/>
      </w:pPr>
    </w:lvl>
    <w:lvl w:ilvl="8" w:tplc="7FD0DD8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6DAEE40">
      <w:start w:val="1"/>
      <w:numFmt w:val="lowerRoman"/>
      <w:lvlText w:val="(%1)"/>
      <w:lvlJc w:val="left"/>
      <w:pPr>
        <w:ind w:left="1080" w:hanging="720"/>
      </w:pPr>
      <w:rPr>
        <w:rFonts w:hint="default"/>
      </w:rPr>
    </w:lvl>
    <w:lvl w:ilvl="1" w:tplc="A45E4F60" w:tentative="1">
      <w:start w:val="1"/>
      <w:numFmt w:val="lowerLetter"/>
      <w:lvlText w:val="%2."/>
      <w:lvlJc w:val="left"/>
      <w:pPr>
        <w:ind w:left="1440" w:hanging="360"/>
      </w:pPr>
    </w:lvl>
    <w:lvl w:ilvl="2" w:tplc="7854B5C2" w:tentative="1">
      <w:start w:val="1"/>
      <w:numFmt w:val="lowerRoman"/>
      <w:lvlText w:val="%3."/>
      <w:lvlJc w:val="right"/>
      <w:pPr>
        <w:ind w:left="2160" w:hanging="180"/>
      </w:pPr>
    </w:lvl>
    <w:lvl w:ilvl="3" w:tplc="5178C984" w:tentative="1">
      <w:start w:val="1"/>
      <w:numFmt w:val="decimal"/>
      <w:lvlText w:val="%4."/>
      <w:lvlJc w:val="left"/>
      <w:pPr>
        <w:ind w:left="2880" w:hanging="360"/>
      </w:pPr>
    </w:lvl>
    <w:lvl w:ilvl="4" w:tplc="6FA8DBAC" w:tentative="1">
      <w:start w:val="1"/>
      <w:numFmt w:val="lowerLetter"/>
      <w:lvlText w:val="%5."/>
      <w:lvlJc w:val="left"/>
      <w:pPr>
        <w:ind w:left="3600" w:hanging="360"/>
      </w:pPr>
    </w:lvl>
    <w:lvl w:ilvl="5" w:tplc="182A4FD6" w:tentative="1">
      <w:start w:val="1"/>
      <w:numFmt w:val="lowerRoman"/>
      <w:lvlText w:val="%6."/>
      <w:lvlJc w:val="right"/>
      <w:pPr>
        <w:ind w:left="4320" w:hanging="180"/>
      </w:pPr>
    </w:lvl>
    <w:lvl w:ilvl="6" w:tplc="1B42F80A" w:tentative="1">
      <w:start w:val="1"/>
      <w:numFmt w:val="decimal"/>
      <w:lvlText w:val="%7."/>
      <w:lvlJc w:val="left"/>
      <w:pPr>
        <w:ind w:left="5040" w:hanging="360"/>
      </w:pPr>
    </w:lvl>
    <w:lvl w:ilvl="7" w:tplc="53BA8E92" w:tentative="1">
      <w:start w:val="1"/>
      <w:numFmt w:val="lowerLetter"/>
      <w:lvlText w:val="%8."/>
      <w:lvlJc w:val="left"/>
      <w:pPr>
        <w:ind w:left="5760" w:hanging="360"/>
      </w:pPr>
    </w:lvl>
    <w:lvl w:ilvl="8" w:tplc="DB26E79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332EFE6">
      <w:start w:val="1"/>
      <w:numFmt w:val="bullet"/>
      <w:lvlText w:val=""/>
      <w:lvlJc w:val="left"/>
      <w:pPr>
        <w:ind w:left="720" w:hanging="360"/>
      </w:pPr>
      <w:rPr>
        <w:rFonts w:ascii="Symbol" w:hAnsi="Symbol" w:hint="default"/>
        <w:color w:val="auto"/>
        <w:sz w:val="24"/>
        <w:szCs w:val="24"/>
      </w:rPr>
    </w:lvl>
    <w:lvl w:ilvl="1" w:tplc="DD2802D6" w:tentative="1">
      <w:start w:val="1"/>
      <w:numFmt w:val="bullet"/>
      <w:lvlText w:val="o"/>
      <w:lvlJc w:val="left"/>
      <w:pPr>
        <w:ind w:left="1440" w:hanging="360"/>
      </w:pPr>
      <w:rPr>
        <w:rFonts w:ascii="Courier New" w:hAnsi="Courier New" w:cs="Courier New" w:hint="default"/>
      </w:rPr>
    </w:lvl>
    <w:lvl w:ilvl="2" w:tplc="11B6D256" w:tentative="1">
      <w:start w:val="1"/>
      <w:numFmt w:val="bullet"/>
      <w:lvlText w:val=""/>
      <w:lvlJc w:val="left"/>
      <w:pPr>
        <w:ind w:left="2160" w:hanging="360"/>
      </w:pPr>
      <w:rPr>
        <w:rFonts w:ascii="Wingdings" w:hAnsi="Wingdings" w:hint="default"/>
      </w:rPr>
    </w:lvl>
    <w:lvl w:ilvl="3" w:tplc="BEBCCD28" w:tentative="1">
      <w:start w:val="1"/>
      <w:numFmt w:val="bullet"/>
      <w:lvlText w:val=""/>
      <w:lvlJc w:val="left"/>
      <w:pPr>
        <w:ind w:left="2880" w:hanging="360"/>
      </w:pPr>
      <w:rPr>
        <w:rFonts w:ascii="Symbol" w:hAnsi="Symbol" w:hint="default"/>
      </w:rPr>
    </w:lvl>
    <w:lvl w:ilvl="4" w:tplc="3140B662" w:tentative="1">
      <w:start w:val="1"/>
      <w:numFmt w:val="bullet"/>
      <w:lvlText w:val="o"/>
      <w:lvlJc w:val="left"/>
      <w:pPr>
        <w:ind w:left="3600" w:hanging="360"/>
      </w:pPr>
      <w:rPr>
        <w:rFonts w:ascii="Courier New" w:hAnsi="Courier New" w:cs="Courier New" w:hint="default"/>
      </w:rPr>
    </w:lvl>
    <w:lvl w:ilvl="5" w:tplc="5B18FC8E" w:tentative="1">
      <w:start w:val="1"/>
      <w:numFmt w:val="bullet"/>
      <w:lvlText w:val=""/>
      <w:lvlJc w:val="left"/>
      <w:pPr>
        <w:ind w:left="4320" w:hanging="360"/>
      </w:pPr>
      <w:rPr>
        <w:rFonts w:ascii="Wingdings" w:hAnsi="Wingdings" w:hint="default"/>
      </w:rPr>
    </w:lvl>
    <w:lvl w:ilvl="6" w:tplc="8B2A4DD0" w:tentative="1">
      <w:start w:val="1"/>
      <w:numFmt w:val="bullet"/>
      <w:lvlText w:val=""/>
      <w:lvlJc w:val="left"/>
      <w:pPr>
        <w:ind w:left="5040" w:hanging="360"/>
      </w:pPr>
      <w:rPr>
        <w:rFonts w:ascii="Symbol" w:hAnsi="Symbol" w:hint="default"/>
      </w:rPr>
    </w:lvl>
    <w:lvl w:ilvl="7" w:tplc="7D361BD6" w:tentative="1">
      <w:start w:val="1"/>
      <w:numFmt w:val="bullet"/>
      <w:lvlText w:val="o"/>
      <w:lvlJc w:val="left"/>
      <w:pPr>
        <w:ind w:left="5760" w:hanging="360"/>
      </w:pPr>
      <w:rPr>
        <w:rFonts w:ascii="Courier New" w:hAnsi="Courier New" w:cs="Courier New" w:hint="default"/>
      </w:rPr>
    </w:lvl>
    <w:lvl w:ilvl="8" w:tplc="45C8794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F26BFCC">
      <w:start w:val="1"/>
      <w:numFmt w:val="lowerRoman"/>
      <w:lvlText w:val="(%1)"/>
      <w:lvlJc w:val="left"/>
      <w:pPr>
        <w:ind w:left="1080" w:hanging="720"/>
      </w:pPr>
      <w:rPr>
        <w:rFonts w:hint="default"/>
      </w:rPr>
    </w:lvl>
    <w:lvl w:ilvl="1" w:tplc="7E3EADD0" w:tentative="1">
      <w:start w:val="1"/>
      <w:numFmt w:val="lowerLetter"/>
      <w:lvlText w:val="%2."/>
      <w:lvlJc w:val="left"/>
      <w:pPr>
        <w:ind w:left="1440" w:hanging="360"/>
      </w:pPr>
    </w:lvl>
    <w:lvl w:ilvl="2" w:tplc="77241408" w:tentative="1">
      <w:start w:val="1"/>
      <w:numFmt w:val="lowerRoman"/>
      <w:lvlText w:val="%3."/>
      <w:lvlJc w:val="right"/>
      <w:pPr>
        <w:ind w:left="2160" w:hanging="180"/>
      </w:pPr>
    </w:lvl>
    <w:lvl w:ilvl="3" w:tplc="CCF8EA94" w:tentative="1">
      <w:start w:val="1"/>
      <w:numFmt w:val="decimal"/>
      <w:lvlText w:val="%4."/>
      <w:lvlJc w:val="left"/>
      <w:pPr>
        <w:ind w:left="2880" w:hanging="360"/>
      </w:pPr>
    </w:lvl>
    <w:lvl w:ilvl="4" w:tplc="AF586254" w:tentative="1">
      <w:start w:val="1"/>
      <w:numFmt w:val="lowerLetter"/>
      <w:lvlText w:val="%5."/>
      <w:lvlJc w:val="left"/>
      <w:pPr>
        <w:ind w:left="3600" w:hanging="360"/>
      </w:pPr>
    </w:lvl>
    <w:lvl w:ilvl="5" w:tplc="AA7AA06A" w:tentative="1">
      <w:start w:val="1"/>
      <w:numFmt w:val="lowerRoman"/>
      <w:lvlText w:val="%6."/>
      <w:lvlJc w:val="right"/>
      <w:pPr>
        <w:ind w:left="4320" w:hanging="180"/>
      </w:pPr>
    </w:lvl>
    <w:lvl w:ilvl="6" w:tplc="B20E3896" w:tentative="1">
      <w:start w:val="1"/>
      <w:numFmt w:val="decimal"/>
      <w:lvlText w:val="%7."/>
      <w:lvlJc w:val="left"/>
      <w:pPr>
        <w:ind w:left="5040" w:hanging="360"/>
      </w:pPr>
    </w:lvl>
    <w:lvl w:ilvl="7" w:tplc="2C3AFEBA" w:tentative="1">
      <w:start w:val="1"/>
      <w:numFmt w:val="lowerLetter"/>
      <w:lvlText w:val="%8."/>
      <w:lvlJc w:val="left"/>
      <w:pPr>
        <w:ind w:left="5760" w:hanging="360"/>
      </w:pPr>
    </w:lvl>
    <w:lvl w:ilvl="8" w:tplc="C37C10C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35E7782">
      <w:start w:val="1"/>
      <w:numFmt w:val="lowerRoman"/>
      <w:lvlText w:val="(%1)"/>
      <w:lvlJc w:val="left"/>
      <w:pPr>
        <w:ind w:left="1080" w:hanging="720"/>
      </w:pPr>
      <w:rPr>
        <w:rFonts w:hint="default"/>
      </w:rPr>
    </w:lvl>
    <w:lvl w:ilvl="1" w:tplc="3912B920" w:tentative="1">
      <w:start w:val="1"/>
      <w:numFmt w:val="lowerLetter"/>
      <w:lvlText w:val="%2."/>
      <w:lvlJc w:val="left"/>
      <w:pPr>
        <w:ind w:left="1440" w:hanging="360"/>
      </w:pPr>
    </w:lvl>
    <w:lvl w:ilvl="2" w:tplc="B6A67C06" w:tentative="1">
      <w:start w:val="1"/>
      <w:numFmt w:val="lowerRoman"/>
      <w:lvlText w:val="%3."/>
      <w:lvlJc w:val="right"/>
      <w:pPr>
        <w:ind w:left="2160" w:hanging="180"/>
      </w:pPr>
    </w:lvl>
    <w:lvl w:ilvl="3" w:tplc="95F096EE" w:tentative="1">
      <w:start w:val="1"/>
      <w:numFmt w:val="decimal"/>
      <w:lvlText w:val="%4."/>
      <w:lvlJc w:val="left"/>
      <w:pPr>
        <w:ind w:left="2880" w:hanging="360"/>
      </w:pPr>
    </w:lvl>
    <w:lvl w:ilvl="4" w:tplc="D432249A" w:tentative="1">
      <w:start w:val="1"/>
      <w:numFmt w:val="lowerLetter"/>
      <w:lvlText w:val="%5."/>
      <w:lvlJc w:val="left"/>
      <w:pPr>
        <w:ind w:left="3600" w:hanging="360"/>
      </w:pPr>
    </w:lvl>
    <w:lvl w:ilvl="5" w:tplc="706694A4" w:tentative="1">
      <w:start w:val="1"/>
      <w:numFmt w:val="lowerRoman"/>
      <w:lvlText w:val="%6."/>
      <w:lvlJc w:val="right"/>
      <w:pPr>
        <w:ind w:left="4320" w:hanging="180"/>
      </w:pPr>
    </w:lvl>
    <w:lvl w:ilvl="6" w:tplc="E1701F7A" w:tentative="1">
      <w:start w:val="1"/>
      <w:numFmt w:val="decimal"/>
      <w:lvlText w:val="%7."/>
      <w:lvlJc w:val="left"/>
      <w:pPr>
        <w:ind w:left="5040" w:hanging="360"/>
      </w:pPr>
    </w:lvl>
    <w:lvl w:ilvl="7" w:tplc="0298D998" w:tentative="1">
      <w:start w:val="1"/>
      <w:numFmt w:val="lowerLetter"/>
      <w:lvlText w:val="%8."/>
      <w:lvlJc w:val="left"/>
      <w:pPr>
        <w:ind w:left="5760" w:hanging="360"/>
      </w:pPr>
    </w:lvl>
    <w:lvl w:ilvl="8" w:tplc="25DA98A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E42E43A">
      <w:start w:val="1"/>
      <w:numFmt w:val="lowerRoman"/>
      <w:lvlText w:val="(%1)"/>
      <w:lvlJc w:val="left"/>
      <w:pPr>
        <w:ind w:left="1080" w:hanging="720"/>
      </w:pPr>
      <w:rPr>
        <w:rFonts w:hint="default"/>
      </w:rPr>
    </w:lvl>
    <w:lvl w:ilvl="1" w:tplc="190079C6" w:tentative="1">
      <w:start w:val="1"/>
      <w:numFmt w:val="lowerLetter"/>
      <w:lvlText w:val="%2."/>
      <w:lvlJc w:val="left"/>
      <w:pPr>
        <w:ind w:left="1440" w:hanging="360"/>
      </w:pPr>
    </w:lvl>
    <w:lvl w:ilvl="2" w:tplc="05CA5CFA" w:tentative="1">
      <w:start w:val="1"/>
      <w:numFmt w:val="lowerRoman"/>
      <w:lvlText w:val="%3."/>
      <w:lvlJc w:val="right"/>
      <w:pPr>
        <w:ind w:left="2160" w:hanging="180"/>
      </w:pPr>
    </w:lvl>
    <w:lvl w:ilvl="3" w:tplc="41F492D2" w:tentative="1">
      <w:start w:val="1"/>
      <w:numFmt w:val="decimal"/>
      <w:lvlText w:val="%4."/>
      <w:lvlJc w:val="left"/>
      <w:pPr>
        <w:ind w:left="2880" w:hanging="360"/>
      </w:pPr>
    </w:lvl>
    <w:lvl w:ilvl="4" w:tplc="F8EC0700" w:tentative="1">
      <w:start w:val="1"/>
      <w:numFmt w:val="lowerLetter"/>
      <w:lvlText w:val="%5."/>
      <w:lvlJc w:val="left"/>
      <w:pPr>
        <w:ind w:left="3600" w:hanging="360"/>
      </w:pPr>
    </w:lvl>
    <w:lvl w:ilvl="5" w:tplc="019AB268" w:tentative="1">
      <w:start w:val="1"/>
      <w:numFmt w:val="lowerRoman"/>
      <w:lvlText w:val="%6."/>
      <w:lvlJc w:val="right"/>
      <w:pPr>
        <w:ind w:left="4320" w:hanging="180"/>
      </w:pPr>
    </w:lvl>
    <w:lvl w:ilvl="6" w:tplc="C5A85B66" w:tentative="1">
      <w:start w:val="1"/>
      <w:numFmt w:val="decimal"/>
      <w:lvlText w:val="%7."/>
      <w:lvlJc w:val="left"/>
      <w:pPr>
        <w:ind w:left="5040" w:hanging="360"/>
      </w:pPr>
    </w:lvl>
    <w:lvl w:ilvl="7" w:tplc="B066D982" w:tentative="1">
      <w:start w:val="1"/>
      <w:numFmt w:val="lowerLetter"/>
      <w:lvlText w:val="%8."/>
      <w:lvlJc w:val="left"/>
      <w:pPr>
        <w:ind w:left="5760" w:hanging="360"/>
      </w:pPr>
    </w:lvl>
    <w:lvl w:ilvl="8" w:tplc="FDD6A01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79EF4C8">
      <w:start w:val="1"/>
      <w:numFmt w:val="lowerRoman"/>
      <w:lvlText w:val="(%1)"/>
      <w:lvlJc w:val="left"/>
      <w:pPr>
        <w:ind w:left="1080" w:hanging="720"/>
      </w:pPr>
      <w:rPr>
        <w:rFonts w:hint="default"/>
      </w:rPr>
    </w:lvl>
    <w:lvl w:ilvl="1" w:tplc="364459C6" w:tentative="1">
      <w:start w:val="1"/>
      <w:numFmt w:val="lowerLetter"/>
      <w:lvlText w:val="%2."/>
      <w:lvlJc w:val="left"/>
      <w:pPr>
        <w:ind w:left="1440" w:hanging="360"/>
      </w:pPr>
    </w:lvl>
    <w:lvl w:ilvl="2" w:tplc="930A4C24" w:tentative="1">
      <w:start w:val="1"/>
      <w:numFmt w:val="lowerRoman"/>
      <w:lvlText w:val="%3."/>
      <w:lvlJc w:val="right"/>
      <w:pPr>
        <w:ind w:left="2160" w:hanging="180"/>
      </w:pPr>
    </w:lvl>
    <w:lvl w:ilvl="3" w:tplc="8D72D790" w:tentative="1">
      <w:start w:val="1"/>
      <w:numFmt w:val="decimal"/>
      <w:lvlText w:val="%4."/>
      <w:lvlJc w:val="left"/>
      <w:pPr>
        <w:ind w:left="2880" w:hanging="360"/>
      </w:pPr>
    </w:lvl>
    <w:lvl w:ilvl="4" w:tplc="663ED27A" w:tentative="1">
      <w:start w:val="1"/>
      <w:numFmt w:val="lowerLetter"/>
      <w:lvlText w:val="%5."/>
      <w:lvlJc w:val="left"/>
      <w:pPr>
        <w:ind w:left="3600" w:hanging="360"/>
      </w:pPr>
    </w:lvl>
    <w:lvl w:ilvl="5" w:tplc="3F46C9EA" w:tentative="1">
      <w:start w:val="1"/>
      <w:numFmt w:val="lowerRoman"/>
      <w:lvlText w:val="%6."/>
      <w:lvlJc w:val="right"/>
      <w:pPr>
        <w:ind w:left="4320" w:hanging="180"/>
      </w:pPr>
    </w:lvl>
    <w:lvl w:ilvl="6" w:tplc="C0586956" w:tentative="1">
      <w:start w:val="1"/>
      <w:numFmt w:val="decimal"/>
      <w:lvlText w:val="%7."/>
      <w:lvlJc w:val="left"/>
      <w:pPr>
        <w:ind w:left="5040" w:hanging="360"/>
      </w:pPr>
    </w:lvl>
    <w:lvl w:ilvl="7" w:tplc="93FA7CC6" w:tentative="1">
      <w:start w:val="1"/>
      <w:numFmt w:val="lowerLetter"/>
      <w:lvlText w:val="%8."/>
      <w:lvlJc w:val="left"/>
      <w:pPr>
        <w:ind w:left="5760" w:hanging="360"/>
      </w:pPr>
    </w:lvl>
    <w:lvl w:ilvl="8" w:tplc="27241282" w:tentative="1">
      <w:start w:val="1"/>
      <w:numFmt w:val="lowerRoman"/>
      <w:lvlText w:val="%9."/>
      <w:lvlJc w:val="right"/>
      <w:pPr>
        <w:ind w:left="6480" w:hanging="180"/>
      </w:pPr>
    </w:lvl>
  </w:abstractNum>
  <w:abstractNum w:abstractNumId="9" w15:restartNumberingAfterBreak="0">
    <w:nsid w:val="39524EF1"/>
    <w:multiLevelType w:val="hybridMultilevel"/>
    <w:tmpl w:val="ABB85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D5B04EC8"/>
    <w:lvl w:ilvl="0" w:tplc="D2267AB4">
      <w:start w:val="1"/>
      <w:numFmt w:val="bullet"/>
      <w:lvlText w:val=""/>
      <w:lvlJc w:val="left"/>
      <w:pPr>
        <w:ind w:left="624" w:hanging="267"/>
      </w:pPr>
      <w:rPr>
        <w:rFonts w:ascii="Symbol" w:hAnsi="Symbol" w:hint="default"/>
      </w:rPr>
    </w:lvl>
    <w:lvl w:ilvl="1" w:tplc="CA2485AA" w:tentative="1">
      <w:start w:val="1"/>
      <w:numFmt w:val="bullet"/>
      <w:lvlText w:val="o"/>
      <w:lvlJc w:val="left"/>
      <w:pPr>
        <w:ind w:left="1080" w:hanging="360"/>
      </w:pPr>
      <w:rPr>
        <w:rFonts w:ascii="Courier New" w:hAnsi="Courier New" w:cs="Courier New" w:hint="default"/>
      </w:rPr>
    </w:lvl>
    <w:lvl w:ilvl="2" w:tplc="61AEB9D4" w:tentative="1">
      <w:start w:val="1"/>
      <w:numFmt w:val="bullet"/>
      <w:lvlText w:val=""/>
      <w:lvlJc w:val="left"/>
      <w:pPr>
        <w:ind w:left="1800" w:hanging="360"/>
      </w:pPr>
      <w:rPr>
        <w:rFonts w:ascii="Wingdings" w:hAnsi="Wingdings" w:hint="default"/>
      </w:rPr>
    </w:lvl>
    <w:lvl w:ilvl="3" w:tplc="B210C0C4" w:tentative="1">
      <w:start w:val="1"/>
      <w:numFmt w:val="bullet"/>
      <w:lvlText w:val=""/>
      <w:lvlJc w:val="left"/>
      <w:pPr>
        <w:ind w:left="2520" w:hanging="360"/>
      </w:pPr>
      <w:rPr>
        <w:rFonts w:ascii="Symbol" w:hAnsi="Symbol" w:hint="default"/>
      </w:rPr>
    </w:lvl>
    <w:lvl w:ilvl="4" w:tplc="D1820B12" w:tentative="1">
      <w:start w:val="1"/>
      <w:numFmt w:val="bullet"/>
      <w:lvlText w:val="o"/>
      <w:lvlJc w:val="left"/>
      <w:pPr>
        <w:ind w:left="3240" w:hanging="360"/>
      </w:pPr>
      <w:rPr>
        <w:rFonts w:ascii="Courier New" w:hAnsi="Courier New" w:cs="Courier New" w:hint="default"/>
      </w:rPr>
    </w:lvl>
    <w:lvl w:ilvl="5" w:tplc="FE1E7600" w:tentative="1">
      <w:start w:val="1"/>
      <w:numFmt w:val="bullet"/>
      <w:lvlText w:val=""/>
      <w:lvlJc w:val="left"/>
      <w:pPr>
        <w:ind w:left="3960" w:hanging="360"/>
      </w:pPr>
      <w:rPr>
        <w:rFonts w:ascii="Wingdings" w:hAnsi="Wingdings" w:hint="default"/>
      </w:rPr>
    </w:lvl>
    <w:lvl w:ilvl="6" w:tplc="59B6EC30" w:tentative="1">
      <w:start w:val="1"/>
      <w:numFmt w:val="bullet"/>
      <w:lvlText w:val=""/>
      <w:lvlJc w:val="left"/>
      <w:pPr>
        <w:ind w:left="4680" w:hanging="360"/>
      </w:pPr>
      <w:rPr>
        <w:rFonts w:ascii="Symbol" w:hAnsi="Symbol" w:hint="default"/>
      </w:rPr>
    </w:lvl>
    <w:lvl w:ilvl="7" w:tplc="B45CCAA2" w:tentative="1">
      <w:start w:val="1"/>
      <w:numFmt w:val="bullet"/>
      <w:lvlText w:val="o"/>
      <w:lvlJc w:val="left"/>
      <w:pPr>
        <w:ind w:left="5400" w:hanging="360"/>
      </w:pPr>
      <w:rPr>
        <w:rFonts w:ascii="Courier New" w:hAnsi="Courier New" w:cs="Courier New" w:hint="default"/>
      </w:rPr>
    </w:lvl>
    <w:lvl w:ilvl="8" w:tplc="669E216E"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F1423B06">
      <w:start w:val="1"/>
      <w:numFmt w:val="lowerRoman"/>
      <w:lvlText w:val="(%1)"/>
      <w:lvlJc w:val="left"/>
      <w:pPr>
        <w:ind w:left="1080" w:hanging="720"/>
      </w:pPr>
      <w:rPr>
        <w:rFonts w:hint="default"/>
      </w:rPr>
    </w:lvl>
    <w:lvl w:ilvl="1" w:tplc="C158F41C" w:tentative="1">
      <w:start w:val="1"/>
      <w:numFmt w:val="lowerLetter"/>
      <w:lvlText w:val="%2."/>
      <w:lvlJc w:val="left"/>
      <w:pPr>
        <w:ind w:left="1440" w:hanging="360"/>
      </w:pPr>
    </w:lvl>
    <w:lvl w:ilvl="2" w:tplc="A0822F74" w:tentative="1">
      <w:start w:val="1"/>
      <w:numFmt w:val="lowerRoman"/>
      <w:lvlText w:val="%3."/>
      <w:lvlJc w:val="right"/>
      <w:pPr>
        <w:ind w:left="2160" w:hanging="180"/>
      </w:pPr>
    </w:lvl>
    <w:lvl w:ilvl="3" w:tplc="F4EEDDD2" w:tentative="1">
      <w:start w:val="1"/>
      <w:numFmt w:val="decimal"/>
      <w:lvlText w:val="%4."/>
      <w:lvlJc w:val="left"/>
      <w:pPr>
        <w:ind w:left="2880" w:hanging="360"/>
      </w:pPr>
    </w:lvl>
    <w:lvl w:ilvl="4" w:tplc="755CCFC2" w:tentative="1">
      <w:start w:val="1"/>
      <w:numFmt w:val="lowerLetter"/>
      <w:lvlText w:val="%5."/>
      <w:lvlJc w:val="left"/>
      <w:pPr>
        <w:ind w:left="3600" w:hanging="360"/>
      </w:pPr>
    </w:lvl>
    <w:lvl w:ilvl="5" w:tplc="D26E64BE" w:tentative="1">
      <w:start w:val="1"/>
      <w:numFmt w:val="lowerRoman"/>
      <w:lvlText w:val="%6."/>
      <w:lvlJc w:val="right"/>
      <w:pPr>
        <w:ind w:left="4320" w:hanging="180"/>
      </w:pPr>
    </w:lvl>
    <w:lvl w:ilvl="6" w:tplc="3C202B44" w:tentative="1">
      <w:start w:val="1"/>
      <w:numFmt w:val="decimal"/>
      <w:lvlText w:val="%7."/>
      <w:lvlJc w:val="left"/>
      <w:pPr>
        <w:ind w:left="5040" w:hanging="360"/>
      </w:pPr>
    </w:lvl>
    <w:lvl w:ilvl="7" w:tplc="41027B0C" w:tentative="1">
      <w:start w:val="1"/>
      <w:numFmt w:val="lowerLetter"/>
      <w:lvlText w:val="%8."/>
      <w:lvlJc w:val="left"/>
      <w:pPr>
        <w:ind w:left="5760" w:hanging="360"/>
      </w:pPr>
    </w:lvl>
    <w:lvl w:ilvl="8" w:tplc="F2264018" w:tentative="1">
      <w:start w:val="1"/>
      <w:numFmt w:val="lowerRoman"/>
      <w:lvlText w:val="%9."/>
      <w:lvlJc w:val="right"/>
      <w:pPr>
        <w:ind w:left="6480" w:hanging="180"/>
      </w:pPr>
    </w:lvl>
  </w:abstractNum>
  <w:abstractNum w:abstractNumId="12" w15:restartNumberingAfterBreak="0">
    <w:nsid w:val="5D9B487A"/>
    <w:multiLevelType w:val="hybridMultilevel"/>
    <w:tmpl w:val="78EA0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135C1F02">
      <w:start w:val="1"/>
      <w:numFmt w:val="lowerRoman"/>
      <w:lvlText w:val="(%1)"/>
      <w:lvlJc w:val="left"/>
      <w:pPr>
        <w:ind w:left="1080" w:hanging="720"/>
      </w:pPr>
      <w:rPr>
        <w:rFonts w:hint="default"/>
      </w:rPr>
    </w:lvl>
    <w:lvl w:ilvl="1" w:tplc="1A569622" w:tentative="1">
      <w:start w:val="1"/>
      <w:numFmt w:val="lowerLetter"/>
      <w:lvlText w:val="%2."/>
      <w:lvlJc w:val="left"/>
      <w:pPr>
        <w:ind w:left="1440" w:hanging="360"/>
      </w:pPr>
    </w:lvl>
    <w:lvl w:ilvl="2" w:tplc="0832D932" w:tentative="1">
      <w:start w:val="1"/>
      <w:numFmt w:val="lowerRoman"/>
      <w:lvlText w:val="%3."/>
      <w:lvlJc w:val="right"/>
      <w:pPr>
        <w:ind w:left="2160" w:hanging="180"/>
      </w:pPr>
    </w:lvl>
    <w:lvl w:ilvl="3" w:tplc="13D06242" w:tentative="1">
      <w:start w:val="1"/>
      <w:numFmt w:val="decimal"/>
      <w:lvlText w:val="%4."/>
      <w:lvlJc w:val="left"/>
      <w:pPr>
        <w:ind w:left="2880" w:hanging="360"/>
      </w:pPr>
    </w:lvl>
    <w:lvl w:ilvl="4" w:tplc="12EE9A00" w:tentative="1">
      <w:start w:val="1"/>
      <w:numFmt w:val="lowerLetter"/>
      <w:lvlText w:val="%5."/>
      <w:lvlJc w:val="left"/>
      <w:pPr>
        <w:ind w:left="3600" w:hanging="360"/>
      </w:pPr>
    </w:lvl>
    <w:lvl w:ilvl="5" w:tplc="908CE25C" w:tentative="1">
      <w:start w:val="1"/>
      <w:numFmt w:val="lowerRoman"/>
      <w:lvlText w:val="%6."/>
      <w:lvlJc w:val="right"/>
      <w:pPr>
        <w:ind w:left="4320" w:hanging="180"/>
      </w:pPr>
    </w:lvl>
    <w:lvl w:ilvl="6" w:tplc="89F046B4" w:tentative="1">
      <w:start w:val="1"/>
      <w:numFmt w:val="decimal"/>
      <w:lvlText w:val="%7."/>
      <w:lvlJc w:val="left"/>
      <w:pPr>
        <w:ind w:left="5040" w:hanging="360"/>
      </w:pPr>
    </w:lvl>
    <w:lvl w:ilvl="7" w:tplc="E9A85662" w:tentative="1">
      <w:start w:val="1"/>
      <w:numFmt w:val="lowerLetter"/>
      <w:lvlText w:val="%8."/>
      <w:lvlJc w:val="left"/>
      <w:pPr>
        <w:ind w:left="5760" w:hanging="360"/>
      </w:pPr>
    </w:lvl>
    <w:lvl w:ilvl="8" w:tplc="838885D4"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97404284">
    <w:abstractNumId w:val="14"/>
  </w:num>
  <w:num w:numId="2" w16cid:durableId="1878932216">
    <w:abstractNumId w:val="4"/>
  </w:num>
  <w:num w:numId="3" w16cid:durableId="1759329402">
    <w:abstractNumId w:val="2"/>
  </w:num>
  <w:num w:numId="4" w16cid:durableId="115879994">
    <w:abstractNumId w:val="7"/>
  </w:num>
  <w:num w:numId="5" w16cid:durableId="303048143">
    <w:abstractNumId w:val="6"/>
  </w:num>
  <w:num w:numId="6" w16cid:durableId="625043105">
    <w:abstractNumId w:val="1"/>
  </w:num>
  <w:num w:numId="7" w16cid:durableId="1900820172">
    <w:abstractNumId w:val="11"/>
  </w:num>
  <w:num w:numId="8" w16cid:durableId="730815061">
    <w:abstractNumId w:val="5"/>
  </w:num>
  <w:num w:numId="9" w16cid:durableId="1360230838">
    <w:abstractNumId w:val="8"/>
  </w:num>
  <w:num w:numId="10" w16cid:durableId="1580822515">
    <w:abstractNumId w:val="3"/>
  </w:num>
  <w:num w:numId="11" w16cid:durableId="1804422681">
    <w:abstractNumId w:val="13"/>
  </w:num>
  <w:num w:numId="12" w16cid:durableId="1819876475">
    <w:abstractNumId w:val="0"/>
  </w:num>
  <w:num w:numId="13" w16cid:durableId="1802381792">
    <w:abstractNumId w:val="14"/>
  </w:num>
  <w:num w:numId="14" w16cid:durableId="1122306929">
    <w:abstractNumId w:val="14"/>
  </w:num>
  <w:num w:numId="15" w16cid:durableId="1412894942">
    <w:abstractNumId w:val="10"/>
  </w:num>
  <w:num w:numId="16" w16cid:durableId="1151946006">
    <w:abstractNumId w:val="12"/>
  </w:num>
  <w:num w:numId="17" w16cid:durableId="9082661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E9F"/>
    <w:rsid w:val="00006210"/>
    <w:rsid w:val="0006628E"/>
    <w:rsid w:val="00080628"/>
    <w:rsid w:val="000815A2"/>
    <w:rsid w:val="00083B5C"/>
    <w:rsid w:val="000B2C2D"/>
    <w:rsid w:val="000E10DE"/>
    <w:rsid w:val="000F150B"/>
    <w:rsid w:val="000F3B41"/>
    <w:rsid w:val="000F3BC1"/>
    <w:rsid w:val="00102096"/>
    <w:rsid w:val="00104155"/>
    <w:rsid w:val="0010535E"/>
    <w:rsid w:val="0011463C"/>
    <w:rsid w:val="00124CDF"/>
    <w:rsid w:val="00127181"/>
    <w:rsid w:val="00127FF9"/>
    <w:rsid w:val="00131079"/>
    <w:rsid w:val="00131B28"/>
    <w:rsid w:val="00135B9C"/>
    <w:rsid w:val="0014022D"/>
    <w:rsid w:val="001561B2"/>
    <w:rsid w:val="001719AF"/>
    <w:rsid w:val="00175C97"/>
    <w:rsid w:val="00184959"/>
    <w:rsid w:val="001953E9"/>
    <w:rsid w:val="00197221"/>
    <w:rsid w:val="001B174B"/>
    <w:rsid w:val="001C4620"/>
    <w:rsid w:val="001C7FDC"/>
    <w:rsid w:val="001E0CED"/>
    <w:rsid w:val="00206AFB"/>
    <w:rsid w:val="00222733"/>
    <w:rsid w:val="00236A53"/>
    <w:rsid w:val="002507D1"/>
    <w:rsid w:val="002541F2"/>
    <w:rsid w:val="0029325A"/>
    <w:rsid w:val="002B0BF9"/>
    <w:rsid w:val="002C2B94"/>
    <w:rsid w:val="002D196B"/>
    <w:rsid w:val="002F1E9F"/>
    <w:rsid w:val="003231BB"/>
    <w:rsid w:val="003457BD"/>
    <w:rsid w:val="00386B6B"/>
    <w:rsid w:val="00390CB6"/>
    <w:rsid w:val="003A1679"/>
    <w:rsid w:val="003A3B2F"/>
    <w:rsid w:val="003E3F7A"/>
    <w:rsid w:val="003F4FC4"/>
    <w:rsid w:val="00423063"/>
    <w:rsid w:val="00455454"/>
    <w:rsid w:val="00455DA6"/>
    <w:rsid w:val="00465A3F"/>
    <w:rsid w:val="00470EE2"/>
    <w:rsid w:val="00472209"/>
    <w:rsid w:val="004820E9"/>
    <w:rsid w:val="004955E3"/>
    <w:rsid w:val="004A7F9B"/>
    <w:rsid w:val="004B5036"/>
    <w:rsid w:val="004C1748"/>
    <w:rsid w:val="004D0444"/>
    <w:rsid w:val="004D07C6"/>
    <w:rsid w:val="004D4E8B"/>
    <w:rsid w:val="004E0DD2"/>
    <w:rsid w:val="004F3434"/>
    <w:rsid w:val="004F675C"/>
    <w:rsid w:val="005129FD"/>
    <w:rsid w:val="00523D1B"/>
    <w:rsid w:val="00523F01"/>
    <w:rsid w:val="00561733"/>
    <w:rsid w:val="005A1AAD"/>
    <w:rsid w:val="005C6D6F"/>
    <w:rsid w:val="005E6BB0"/>
    <w:rsid w:val="00623AC8"/>
    <w:rsid w:val="00627850"/>
    <w:rsid w:val="00635F0B"/>
    <w:rsid w:val="00637AD0"/>
    <w:rsid w:val="0065409E"/>
    <w:rsid w:val="006668B3"/>
    <w:rsid w:val="00683F62"/>
    <w:rsid w:val="00695F36"/>
    <w:rsid w:val="006B1CED"/>
    <w:rsid w:val="006C3AEA"/>
    <w:rsid w:val="006D694F"/>
    <w:rsid w:val="006D7A87"/>
    <w:rsid w:val="006F08A8"/>
    <w:rsid w:val="006F32C2"/>
    <w:rsid w:val="00704B2F"/>
    <w:rsid w:val="00713FCF"/>
    <w:rsid w:val="00723D62"/>
    <w:rsid w:val="007665B7"/>
    <w:rsid w:val="007746B0"/>
    <w:rsid w:val="00775334"/>
    <w:rsid w:val="00787DE0"/>
    <w:rsid w:val="007A2A34"/>
    <w:rsid w:val="007C1387"/>
    <w:rsid w:val="007C3387"/>
    <w:rsid w:val="007E4248"/>
    <w:rsid w:val="007F0F0E"/>
    <w:rsid w:val="00832196"/>
    <w:rsid w:val="00843BC2"/>
    <w:rsid w:val="00883F01"/>
    <w:rsid w:val="00885A3B"/>
    <w:rsid w:val="008B4021"/>
    <w:rsid w:val="008B4E21"/>
    <w:rsid w:val="008C02C8"/>
    <w:rsid w:val="008E361F"/>
    <w:rsid w:val="008F0F6A"/>
    <w:rsid w:val="00917846"/>
    <w:rsid w:val="00920056"/>
    <w:rsid w:val="009448C0"/>
    <w:rsid w:val="0094592F"/>
    <w:rsid w:val="009571A2"/>
    <w:rsid w:val="00973B13"/>
    <w:rsid w:val="00983703"/>
    <w:rsid w:val="009A120B"/>
    <w:rsid w:val="009B533F"/>
    <w:rsid w:val="009B5F24"/>
    <w:rsid w:val="009E1CE3"/>
    <w:rsid w:val="009F3BB8"/>
    <w:rsid w:val="00A02F0E"/>
    <w:rsid w:val="00A03FCB"/>
    <w:rsid w:val="00A52B71"/>
    <w:rsid w:val="00A6088F"/>
    <w:rsid w:val="00A616FF"/>
    <w:rsid w:val="00A83172"/>
    <w:rsid w:val="00A83433"/>
    <w:rsid w:val="00A94EC9"/>
    <w:rsid w:val="00AC0831"/>
    <w:rsid w:val="00AC5A39"/>
    <w:rsid w:val="00AD143C"/>
    <w:rsid w:val="00AF7F0C"/>
    <w:rsid w:val="00B07143"/>
    <w:rsid w:val="00B1061A"/>
    <w:rsid w:val="00B33FC7"/>
    <w:rsid w:val="00B3621C"/>
    <w:rsid w:val="00B37B47"/>
    <w:rsid w:val="00B45D89"/>
    <w:rsid w:val="00B53302"/>
    <w:rsid w:val="00B5665C"/>
    <w:rsid w:val="00B575F6"/>
    <w:rsid w:val="00B7368A"/>
    <w:rsid w:val="00B90C73"/>
    <w:rsid w:val="00B9318C"/>
    <w:rsid w:val="00B95B32"/>
    <w:rsid w:val="00BA5988"/>
    <w:rsid w:val="00BC2301"/>
    <w:rsid w:val="00BE3BE1"/>
    <w:rsid w:val="00BF2E81"/>
    <w:rsid w:val="00C03C65"/>
    <w:rsid w:val="00C0593D"/>
    <w:rsid w:val="00C12C35"/>
    <w:rsid w:val="00C2703C"/>
    <w:rsid w:val="00C4274C"/>
    <w:rsid w:val="00C57C7C"/>
    <w:rsid w:val="00C66E52"/>
    <w:rsid w:val="00C771D3"/>
    <w:rsid w:val="00C9581E"/>
    <w:rsid w:val="00CB5F98"/>
    <w:rsid w:val="00CD1E52"/>
    <w:rsid w:val="00CD6F17"/>
    <w:rsid w:val="00CE3E2C"/>
    <w:rsid w:val="00CE7255"/>
    <w:rsid w:val="00CF60E9"/>
    <w:rsid w:val="00D10199"/>
    <w:rsid w:val="00D13297"/>
    <w:rsid w:val="00D425A2"/>
    <w:rsid w:val="00D477E5"/>
    <w:rsid w:val="00D630E1"/>
    <w:rsid w:val="00D6332A"/>
    <w:rsid w:val="00DA44DB"/>
    <w:rsid w:val="00DB07FD"/>
    <w:rsid w:val="00DB1D77"/>
    <w:rsid w:val="00DC2530"/>
    <w:rsid w:val="00DE7868"/>
    <w:rsid w:val="00DF3D96"/>
    <w:rsid w:val="00DF5789"/>
    <w:rsid w:val="00E02C32"/>
    <w:rsid w:val="00E346E4"/>
    <w:rsid w:val="00E3784A"/>
    <w:rsid w:val="00E44CD6"/>
    <w:rsid w:val="00E51F77"/>
    <w:rsid w:val="00E55B33"/>
    <w:rsid w:val="00E55B87"/>
    <w:rsid w:val="00E903BC"/>
    <w:rsid w:val="00EA7EF1"/>
    <w:rsid w:val="00EB0638"/>
    <w:rsid w:val="00EC6D2C"/>
    <w:rsid w:val="00ED7790"/>
    <w:rsid w:val="00EE270D"/>
    <w:rsid w:val="00EE722B"/>
    <w:rsid w:val="00EF59D4"/>
    <w:rsid w:val="00EF6BFF"/>
    <w:rsid w:val="00EF7F2F"/>
    <w:rsid w:val="00F025F8"/>
    <w:rsid w:val="00F301BC"/>
    <w:rsid w:val="00F44D8E"/>
    <w:rsid w:val="00F61654"/>
    <w:rsid w:val="00F63F6C"/>
    <w:rsid w:val="00F656B4"/>
    <w:rsid w:val="00F857D4"/>
    <w:rsid w:val="00F9479D"/>
    <w:rsid w:val="00FB2043"/>
    <w:rsid w:val="00FE62A0"/>
    <w:rsid w:val="00FF1E0B"/>
    <w:rsid w:val="00FF463A"/>
    <w:rsid w:val="00FF66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226CB"/>
  <w15:docId w15:val="{E77992F4-6375-4EFC-A748-721F8E7C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04155"/>
    <w:rPr>
      <w:rFonts w:ascii="Fira Sans Light" w:hAnsi="Fira Sans Light"/>
      <w:color w:val="000000" w:themeColor="text1"/>
      <w:sz w:val="24"/>
      <w:szCs w:val="24"/>
    </w:rPr>
  </w:style>
  <w:style w:type="paragraph" w:styleId="Revision">
    <w:name w:val="Revision"/>
    <w:hidden/>
    <w:uiPriority w:val="99"/>
    <w:semiHidden/>
    <w:rsid w:val="0098370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C7FDC"/>
    <w:rPr>
      <w:sz w:val="16"/>
      <w:szCs w:val="16"/>
    </w:rPr>
  </w:style>
  <w:style w:type="paragraph" w:styleId="CommentSubject">
    <w:name w:val="annotation subject"/>
    <w:basedOn w:val="CommentText"/>
    <w:next w:val="CommentText"/>
    <w:link w:val="CommentSubjectChar"/>
    <w:uiPriority w:val="99"/>
    <w:semiHidden/>
    <w:unhideWhenUsed/>
    <w:rsid w:val="001C7FDC"/>
    <w:rPr>
      <w:b/>
      <w:bCs/>
      <w:sz w:val="20"/>
      <w:szCs w:val="20"/>
    </w:rPr>
  </w:style>
  <w:style w:type="character" w:customStyle="1" w:styleId="CommentSubjectChar">
    <w:name w:val="Comment Subject Char"/>
    <w:basedOn w:val="CommentTextChar"/>
    <w:link w:val="CommentSubject"/>
    <w:uiPriority w:val="99"/>
    <w:semiHidden/>
    <w:rsid w:val="001C7FD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8784C" w:rsidRDefault="00D8784C">
          <w:r w:rsidRPr="00925A3E">
            <w:rPr>
              <w:rStyle w:val="PlaceholderText"/>
            </w:rPr>
            <w:t>Click or tap to enter a date.</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8784C" w:rsidRDefault="00D8784C"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8784C"/>
    <w:rsid w:val="00164BCE"/>
    <w:rsid w:val="00877413"/>
    <w:rsid w:val="008B4343"/>
    <w:rsid w:val="00D8784C"/>
    <w:rsid w:val="00F16D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1054</Words>
  <Characters>6014</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2024-03-05T00:57:00Z</dcterms:created>
  <dcterms:modified xsi:type="dcterms:W3CDTF">2024-03-05T00:57:00Z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