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DFF44" w14:textId="77777777" w:rsidR="00D2559D" w:rsidRPr="002C3EBF" w:rsidRDefault="0007219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FE0080" wp14:editId="24FE00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204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FDFF45" w14:textId="77777777" w:rsidR="00D2559D" w:rsidRDefault="000721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FDFF46" w14:textId="77777777" w:rsidR="00D2559D" w:rsidRDefault="000721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FDFF47" w14:textId="77777777" w:rsidR="00D2559D" w:rsidRPr="002C3EBF" w:rsidRDefault="000721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6FA6" w14:paraId="24FDFF4A" w14:textId="77777777" w:rsidTr="00FD6FA6">
        <w:tc>
          <w:tcPr>
            <w:cnfStyle w:val="001000000000" w:firstRow="0" w:lastRow="0" w:firstColumn="1" w:lastColumn="0" w:oddVBand="0" w:evenVBand="0" w:oddHBand="0" w:evenHBand="0" w:firstRowFirstColumn="0" w:firstRowLastColumn="0" w:lastRowFirstColumn="0" w:lastRowLastColumn="0"/>
            <w:tcW w:w="3227" w:type="dxa"/>
          </w:tcPr>
          <w:p w14:paraId="24FDFF48" w14:textId="77777777" w:rsidR="00D2559D" w:rsidRPr="00996FAF" w:rsidRDefault="000721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FDFF49" w14:textId="77777777" w:rsidR="00D2559D" w:rsidRPr="00996FAF" w:rsidRDefault="00072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Longridge Aged Care</w:t>
            </w:r>
          </w:p>
        </w:tc>
      </w:tr>
      <w:tr w:rsidR="00FD6FA6" w14:paraId="24FDFF4D" w14:textId="77777777" w:rsidTr="00FD6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DFF4B" w14:textId="77777777" w:rsidR="00CA37CB" w:rsidRPr="00996FAF" w:rsidRDefault="0007219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FDFF4C" w14:textId="77777777" w:rsidR="00CA37CB" w:rsidRPr="00996FAF" w:rsidRDefault="000721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900 Attiwill Street</w:t>
            </w:r>
            <w:r w:rsidRPr="00602258">
              <w:rPr>
                <w:rFonts w:ascii="Arial" w:hAnsi="Arial" w:cs="Arial"/>
                <w:color w:val="auto"/>
              </w:rPr>
              <w:t xml:space="preserve"> NARACOORTE SA 5271</w:t>
            </w:r>
          </w:p>
        </w:tc>
      </w:tr>
      <w:tr w:rsidR="00FD6FA6" w14:paraId="24FDFF50" w14:textId="77777777" w:rsidTr="00FD6F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DFF4E" w14:textId="77777777" w:rsidR="00CA37CB" w:rsidRPr="00996FAF" w:rsidRDefault="0007219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FDFF4F" w14:textId="77777777" w:rsidR="00CA37CB" w:rsidRPr="00996FAF" w:rsidRDefault="00072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6069</w:t>
            </w:r>
          </w:p>
        </w:tc>
      </w:tr>
      <w:tr w:rsidR="00FD6FA6" w14:paraId="24FDFF53" w14:textId="77777777" w:rsidTr="00FD6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DFF51" w14:textId="77777777" w:rsidR="00D2559D" w:rsidRPr="00996FAF" w:rsidRDefault="0007219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FDFF52" w14:textId="77777777" w:rsidR="00D2559D" w:rsidRPr="00996FAF" w:rsidRDefault="000721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Naracoorte Home for the Aged Inc</w:t>
            </w:r>
          </w:p>
        </w:tc>
      </w:tr>
      <w:tr w:rsidR="00FD6FA6" w14:paraId="24FDFF56" w14:textId="77777777" w:rsidTr="00FD6F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DFF54" w14:textId="77777777" w:rsidR="00D2559D" w:rsidRPr="00996FAF" w:rsidRDefault="0007219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FDFF55" w14:textId="77777777" w:rsidR="00D2559D" w:rsidRPr="00996FAF" w:rsidRDefault="00072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D6FA6" w14:paraId="24FDFF59" w14:textId="77777777" w:rsidTr="00FD6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DFF57" w14:textId="77777777" w:rsidR="00D2559D" w:rsidRPr="00996FAF" w:rsidRDefault="0007219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FDFF58" w14:textId="77777777" w:rsidR="00D2559D" w:rsidRPr="00996FAF" w:rsidRDefault="000721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March 2023</w:t>
            </w:r>
          </w:p>
        </w:tc>
      </w:tr>
      <w:tr w:rsidR="00FD6FA6" w14:paraId="24FDFF5C" w14:textId="77777777" w:rsidTr="00FD6F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FDFF5A" w14:textId="77777777" w:rsidR="00D2559D" w:rsidRPr="00996FAF" w:rsidRDefault="0007219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FDFF5B" w14:textId="6F2DACB4" w:rsidR="00D2559D" w:rsidRPr="00996FAF" w:rsidRDefault="00072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2197">
              <w:rPr>
                <w:rFonts w:ascii="Arial" w:hAnsi="Arial" w:cs="Arial"/>
                <w:color w:val="auto"/>
              </w:rPr>
              <w:t>3 May 2023</w:t>
            </w:r>
          </w:p>
        </w:tc>
      </w:tr>
    </w:tbl>
    <w:bookmarkEnd w:id="0"/>
    <w:p w14:paraId="24FDFF5D" w14:textId="77777777" w:rsidR="00FA0A5B" w:rsidRPr="00996FAF" w:rsidRDefault="000721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FDFF5E" w14:textId="77777777" w:rsidR="000078F8" w:rsidRPr="00996FAF" w:rsidRDefault="0007219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FDFF5F" w14:textId="5BA189AA" w:rsidR="000078F8" w:rsidRPr="00996FAF" w:rsidRDefault="00072197" w:rsidP="0036130C">
      <w:pPr>
        <w:pStyle w:val="NormalArial"/>
      </w:pPr>
      <w:r w:rsidRPr="00996FAF">
        <w:t xml:space="preserve">This performance report for </w:t>
      </w:r>
      <w:r w:rsidRPr="00996FAF">
        <w:rPr>
          <w:color w:val="auto"/>
        </w:rPr>
        <w:t>Longridge Aged Care (</w:t>
      </w:r>
      <w:r w:rsidRPr="00996FAF">
        <w:rPr>
          <w:b/>
          <w:color w:val="auto"/>
        </w:rPr>
        <w:t>the service</w:t>
      </w:r>
      <w:r w:rsidRPr="00996FAF">
        <w:rPr>
          <w:color w:val="auto"/>
        </w:rPr>
        <w:t>) has been prepared by</w:t>
      </w:r>
      <w:r w:rsidRPr="00996FAF">
        <w:rPr>
          <w:color w:val="0000FF"/>
        </w:rPr>
        <w:t xml:space="preserve"> </w:t>
      </w:r>
      <w:r w:rsidRPr="00072197">
        <w:rPr>
          <w:color w:val="auto"/>
        </w:rPr>
        <w:t>M Roach, delegate of the Aged Care Quality and Safety Commissioner (Commissioner)</w:t>
      </w:r>
      <w:r w:rsidRPr="00072197">
        <w:rPr>
          <w:rStyle w:val="FootnoteReference"/>
          <w:color w:val="auto"/>
        </w:rPr>
        <w:footnoteReference w:id="1"/>
      </w:r>
      <w:r w:rsidRPr="00072197">
        <w:rPr>
          <w:color w:val="auto"/>
        </w:rPr>
        <w:t xml:space="preserve">. </w:t>
      </w:r>
    </w:p>
    <w:p w14:paraId="24FDFF60" w14:textId="77777777" w:rsidR="000078F8" w:rsidRPr="00996FAF" w:rsidRDefault="000721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FDFF61" w14:textId="77777777" w:rsidR="000078F8" w:rsidRPr="00996FAF" w:rsidRDefault="00072197" w:rsidP="0036130C">
      <w:pPr>
        <w:pStyle w:val="NormalArial"/>
      </w:pPr>
      <w:r w:rsidRPr="00996FAF">
        <w:t>The report also specifies any areas in which improvements must be made to ensure the Quality Standards are complied with.</w:t>
      </w:r>
    </w:p>
    <w:p w14:paraId="24FDFF62" w14:textId="77777777" w:rsidR="00DF37F2" w:rsidRPr="00996FAF" w:rsidRDefault="00072197" w:rsidP="00712752">
      <w:pPr>
        <w:pStyle w:val="Heading1"/>
        <w:spacing w:before="240" w:after="240" w:line="22" w:lineRule="atLeast"/>
        <w:rPr>
          <w:rFonts w:ascii="Arial" w:hAnsi="Arial" w:cs="Arial"/>
        </w:rPr>
      </w:pPr>
      <w:r w:rsidRPr="00996FAF">
        <w:rPr>
          <w:rFonts w:ascii="Arial" w:hAnsi="Arial" w:cs="Arial"/>
        </w:rPr>
        <w:t>Material relied on</w:t>
      </w:r>
    </w:p>
    <w:p w14:paraId="24FDFF63" w14:textId="77777777" w:rsidR="00DF37F2" w:rsidRPr="00996FAF" w:rsidRDefault="00072197" w:rsidP="0036130C">
      <w:pPr>
        <w:pStyle w:val="NormalArial"/>
      </w:pPr>
      <w:r w:rsidRPr="00996FAF">
        <w:t>The following information has been considered in preparing the performance report:</w:t>
      </w:r>
    </w:p>
    <w:p w14:paraId="24FDFF64" w14:textId="52B8D695" w:rsidR="00DF37F2" w:rsidRPr="00072197" w:rsidRDefault="00072197" w:rsidP="00712752">
      <w:pPr>
        <w:pStyle w:val="ListParagraph"/>
        <w:numPr>
          <w:ilvl w:val="0"/>
          <w:numId w:val="2"/>
        </w:numPr>
        <w:spacing w:line="240" w:lineRule="atLeast"/>
        <w:ind w:left="714" w:hanging="357"/>
        <w:contextualSpacing w:val="0"/>
        <w:rPr>
          <w:rFonts w:ascii="Arial" w:hAnsi="Arial" w:cs="Arial"/>
          <w:color w:val="auto"/>
        </w:rPr>
      </w:pPr>
      <w:r w:rsidRPr="00072197">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 </w:t>
      </w:r>
      <w:proofErr w:type="gramStart"/>
      <w:r w:rsidRPr="00072197">
        <w:rPr>
          <w:rFonts w:ascii="Arial" w:hAnsi="Arial" w:cs="Arial"/>
          <w:color w:val="auto"/>
        </w:rPr>
        <w:t>representatives</w:t>
      </w:r>
      <w:proofErr w:type="gramEnd"/>
      <w:r w:rsidRPr="00072197">
        <w:rPr>
          <w:rFonts w:ascii="Arial" w:hAnsi="Arial" w:cs="Arial"/>
          <w:color w:val="auto"/>
        </w:rPr>
        <w:t xml:space="preserve"> and others; and</w:t>
      </w:r>
    </w:p>
    <w:p w14:paraId="54C89AD3" w14:textId="77777777" w:rsidR="00072197" w:rsidRPr="00797677" w:rsidRDefault="00072197" w:rsidP="00072197">
      <w:pPr>
        <w:pStyle w:val="ListParagraph"/>
        <w:numPr>
          <w:ilvl w:val="0"/>
          <w:numId w:val="2"/>
        </w:numPr>
        <w:spacing w:line="240" w:lineRule="atLeast"/>
        <w:ind w:left="714" w:hanging="357"/>
        <w:contextualSpacing w:val="0"/>
        <w:rPr>
          <w:rFonts w:ascii="Arial" w:hAnsi="Arial" w:cs="Arial"/>
        </w:rPr>
      </w:pPr>
      <w:r>
        <w:rPr>
          <w:rFonts w:ascii="Arial" w:hAnsi="Arial" w:cs="Arial"/>
          <w:color w:val="auto"/>
        </w:rPr>
        <w:t>the p</w:t>
      </w:r>
      <w:r w:rsidRPr="00797677">
        <w:rPr>
          <w:rFonts w:ascii="Arial" w:hAnsi="Arial" w:cs="Arial"/>
          <w:color w:val="auto"/>
        </w:rPr>
        <w:t xml:space="preserve">erformance </w:t>
      </w:r>
      <w:r>
        <w:rPr>
          <w:rFonts w:ascii="Arial" w:hAnsi="Arial" w:cs="Arial"/>
          <w:color w:val="auto"/>
        </w:rPr>
        <w:t>r</w:t>
      </w:r>
      <w:r w:rsidRPr="00797677">
        <w:rPr>
          <w:rFonts w:ascii="Arial" w:hAnsi="Arial" w:cs="Arial"/>
          <w:color w:val="auto"/>
        </w:rPr>
        <w:t xml:space="preserve">eport date </w:t>
      </w:r>
      <w:r>
        <w:rPr>
          <w:rFonts w:ascii="Arial" w:hAnsi="Arial" w:cs="Arial"/>
          <w:color w:val="auto"/>
        </w:rPr>
        <w:t>5 October 2022 for a site audit undertaken from 23 August 2022 to 25 August 2022.</w:t>
      </w:r>
    </w:p>
    <w:p w14:paraId="24FDFF68" w14:textId="113EB21F" w:rsidR="003B1763" w:rsidRPr="00712752" w:rsidRDefault="00072197" w:rsidP="00072197">
      <w:pPr>
        <w:pStyle w:val="ListParagraph"/>
        <w:spacing w:line="22" w:lineRule="atLeast"/>
        <w:ind w:left="714"/>
        <w:contextualSpacing w:val="0"/>
        <w:rPr>
          <w:rFonts w:ascii="Arial" w:hAnsi="Arial" w:cs="Arial"/>
        </w:rPr>
      </w:pPr>
      <w:r w:rsidRPr="00712752">
        <w:rPr>
          <w:rFonts w:ascii="Arial" w:hAnsi="Arial" w:cs="Arial"/>
        </w:rPr>
        <w:br w:type="page"/>
      </w:r>
    </w:p>
    <w:p w14:paraId="24FDFF69" w14:textId="77777777" w:rsidR="00FC045E" w:rsidRPr="00996FAF" w:rsidRDefault="000721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6FA6" w14:paraId="24FDFF7B" w14:textId="77777777" w:rsidTr="00FD6F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FDFF79" w14:textId="77777777" w:rsidR="00FC045E" w:rsidRPr="00996FAF" w:rsidRDefault="00072197" w:rsidP="009767BC">
            <w:pPr>
              <w:keepNext/>
              <w:spacing w:before="0" w:line="22" w:lineRule="atLeast"/>
              <w:rPr>
                <w:rFonts w:ascii="Arial" w:hAnsi="Arial" w:cs="Arial"/>
              </w:rPr>
            </w:pPr>
            <w:r w:rsidRPr="00996FAF">
              <w:rPr>
                <w:rFonts w:ascii="Arial" w:hAnsi="Arial" w:cs="Arial"/>
              </w:rPr>
              <w:t>Standard 6 Feedback and complaints</w:t>
            </w:r>
          </w:p>
        </w:tc>
        <w:tc>
          <w:tcPr>
            <w:tcW w:w="1583" w:type="pct"/>
            <w:shd w:val="clear" w:color="auto" w:fill="auto"/>
          </w:tcPr>
          <w:p w14:paraId="24FDFF7A" w14:textId="0FD299A4" w:rsidR="00FC045E" w:rsidRPr="00996FAF" w:rsidRDefault="00CB19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197" w:rsidRPr="00072197">
                  <w:rPr>
                    <w:rFonts w:ascii="Arial" w:hAnsi="Arial" w:cs="Arial"/>
                    <w:bCs/>
                  </w:rPr>
                  <w:t>Not applicable as not all requirements have been assessed</w:t>
                </w:r>
              </w:sdtContent>
            </w:sdt>
            <w:r w:rsidR="00072197" w:rsidRPr="00996FAF">
              <w:rPr>
                <w:rFonts w:ascii="Arial" w:hAnsi="Arial" w:cs="Arial"/>
              </w:rPr>
              <w:t xml:space="preserve"> </w:t>
            </w:r>
          </w:p>
        </w:tc>
      </w:tr>
      <w:tr w:rsidR="00FD6FA6" w14:paraId="24FDFF81" w14:textId="77777777" w:rsidTr="00FD6F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FDFF7F" w14:textId="77777777" w:rsidR="00FC045E" w:rsidRPr="00996FAF" w:rsidRDefault="0007219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072197">
              <w:rPr>
                <w:rFonts w:ascii="Arial" w:hAnsi="Arial" w:cs="Arial"/>
                <w:b/>
                <w:bCs/>
              </w:rPr>
              <w:t>Organisational governance</w:t>
            </w:r>
          </w:p>
        </w:tc>
        <w:tc>
          <w:tcPr>
            <w:tcW w:w="1583" w:type="pct"/>
            <w:shd w:val="clear" w:color="auto" w:fill="auto"/>
          </w:tcPr>
          <w:p w14:paraId="24FDFF80" w14:textId="0DE8DCF8" w:rsidR="00FC045E" w:rsidRPr="00996FAF" w:rsidRDefault="00CB19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197">
                  <w:rPr>
                    <w:rFonts w:ascii="Arial" w:hAnsi="Arial" w:cs="Arial"/>
                    <w:b/>
                  </w:rPr>
                  <w:t>Not applicable as not all requirements have been assessed</w:t>
                </w:r>
              </w:sdtContent>
            </w:sdt>
            <w:r w:rsidR="00072197" w:rsidRPr="00996FAF">
              <w:rPr>
                <w:rFonts w:ascii="Arial" w:hAnsi="Arial" w:cs="Arial"/>
                <w:b/>
              </w:rPr>
              <w:t xml:space="preserve"> </w:t>
            </w:r>
          </w:p>
        </w:tc>
      </w:tr>
    </w:tbl>
    <w:p w14:paraId="24FDFF82" w14:textId="77777777" w:rsidR="00FC045E" w:rsidRPr="00996FAF" w:rsidRDefault="000721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FDFF83" w14:textId="77777777" w:rsidR="00FC045E" w:rsidRPr="00996FAF" w:rsidRDefault="00072197" w:rsidP="00712752">
      <w:pPr>
        <w:pStyle w:val="Heading1"/>
        <w:spacing w:before="0" w:after="240" w:line="22" w:lineRule="atLeast"/>
        <w:rPr>
          <w:rFonts w:ascii="Arial" w:hAnsi="Arial" w:cs="Arial"/>
        </w:rPr>
      </w:pPr>
      <w:r w:rsidRPr="00996FAF">
        <w:rPr>
          <w:rFonts w:ascii="Arial" w:hAnsi="Arial" w:cs="Arial"/>
        </w:rPr>
        <w:t>Areas for improvement</w:t>
      </w:r>
    </w:p>
    <w:p w14:paraId="24FDFF85" w14:textId="77777777" w:rsidR="00FC045E" w:rsidRPr="00996FAF" w:rsidRDefault="0007219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FDFF8A" w14:textId="3971CF1D" w:rsidR="00FC045E" w:rsidRPr="00996FAF" w:rsidRDefault="00072197" w:rsidP="0036130C">
      <w:pPr>
        <w:pStyle w:val="NormalArial"/>
      </w:pPr>
      <w:r w:rsidRPr="00996FAF">
        <w:br w:type="page"/>
      </w:r>
    </w:p>
    <w:p w14:paraId="24FE0029" w14:textId="77777777" w:rsidR="00FC045E" w:rsidRPr="00996FAF" w:rsidRDefault="0007219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D6FA6" w14:paraId="24FE002C" w14:textId="77777777" w:rsidTr="00072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4FE002A" w14:textId="77777777" w:rsidR="00FC045E" w:rsidRPr="00996FAF" w:rsidRDefault="0007219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4FE002B" w14:textId="77777777" w:rsidR="00FC045E" w:rsidRPr="00996FAF" w:rsidRDefault="00CB19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6FA6" w14:paraId="24FE0038" w14:textId="77777777" w:rsidTr="00FD6F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E0035" w14:textId="1AF990C7" w:rsidR="00FC045E" w:rsidRPr="00996FAF" w:rsidRDefault="00072197" w:rsidP="003574D0">
            <w:pPr>
              <w:spacing w:line="22" w:lineRule="atLeast"/>
              <w:rPr>
                <w:rFonts w:ascii="Arial" w:hAnsi="Arial" w:cs="Arial"/>
                <w:color w:val="auto"/>
              </w:rPr>
            </w:pPr>
            <w:r w:rsidRPr="00996FAF">
              <w:rPr>
                <w:rFonts w:ascii="Arial" w:hAnsi="Arial" w:cs="Arial"/>
                <w:color w:val="auto"/>
              </w:rPr>
              <w:t>Requirement 6(3)(</w:t>
            </w:r>
            <w:r w:rsidR="00EF6848">
              <w:rPr>
                <w:rFonts w:ascii="Arial" w:hAnsi="Arial" w:cs="Arial"/>
                <w:color w:val="auto"/>
              </w:rPr>
              <w:t>d</w:t>
            </w:r>
            <w:r w:rsidRPr="00996FAF">
              <w:rPr>
                <w:rFonts w:ascii="Arial" w:hAnsi="Arial" w:cs="Arial"/>
                <w:color w:val="auto"/>
              </w:rPr>
              <w:t>)</w:t>
            </w:r>
          </w:p>
        </w:tc>
        <w:tc>
          <w:tcPr>
            <w:tcW w:w="6277" w:type="dxa"/>
            <w:shd w:val="clear" w:color="auto" w:fill="auto"/>
            <w:vAlign w:val="top"/>
          </w:tcPr>
          <w:p w14:paraId="24FE0036" w14:textId="206FF268" w:rsidR="00FC045E" w:rsidRPr="00996FAF" w:rsidRDefault="00EF68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6848">
              <w:rPr>
                <w:rFonts w:ascii="Arial" w:hAnsi="Arial" w:cs="Arial"/>
              </w:rPr>
              <w:t>Feedback and complaints are reviewed and used to improve the quality of care and services.</w:t>
            </w:r>
          </w:p>
        </w:tc>
        <w:tc>
          <w:tcPr>
            <w:tcW w:w="2127" w:type="dxa"/>
            <w:shd w:val="clear" w:color="auto" w:fill="auto"/>
            <w:vAlign w:val="top"/>
          </w:tcPr>
          <w:p w14:paraId="24FE0037" w14:textId="6411DE32" w:rsidR="00FC045E" w:rsidRPr="00996FAF" w:rsidRDefault="00CB19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72197">
                  <w:rPr>
                    <w:rFonts w:ascii="Arial" w:hAnsi="Arial" w:cs="Arial"/>
                    <w:color w:val="auto"/>
                  </w:rPr>
                  <w:t>Compliant</w:t>
                </w:r>
              </w:sdtContent>
            </w:sdt>
            <w:r w:rsidR="00072197" w:rsidRPr="00996FAF">
              <w:rPr>
                <w:rFonts w:ascii="Arial" w:hAnsi="Arial" w:cs="Arial"/>
                <w:color w:val="0000FF"/>
              </w:rPr>
              <w:t xml:space="preserve"> </w:t>
            </w:r>
          </w:p>
        </w:tc>
      </w:tr>
    </w:tbl>
    <w:p w14:paraId="24FE003D" w14:textId="77777777" w:rsidR="00D87E7C" w:rsidRDefault="00072197" w:rsidP="00D87E7C">
      <w:pPr>
        <w:pStyle w:val="Heading20"/>
      </w:pPr>
      <w:r w:rsidRPr="00996FAF">
        <w:t>Findings</w:t>
      </w:r>
    </w:p>
    <w:p w14:paraId="7F204C1C" w14:textId="77777777" w:rsidR="00072197" w:rsidRPr="00072197" w:rsidRDefault="00072197" w:rsidP="00072197">
      <w:pPr>
        <w:rPr>
          <w:rFonts w:ascii="Arial" w:hAnsi="Arial" w:cs="Arial"/>
        </w:rPr>
      </w:pPr>
      <w:r w:rsidRPr="00072197">
        <w:rPr>
          <w:rFonts w:ascii="Arial" w:hAnsi="Arial" w:cs="Arial"/>
        </w:rPr>
        <w:t xml:space="preserve">Requirement 6(3)(d) was previously found </w:t>
      </w:r>
      <w:proofErr w:type="gramStart"/>
      <w:r w:rsidRPr="00072197">
        <w:rPr>
          <w:rFonts w:ascii="Arial" w:hAnsi="Arial" w:cs="Arial"/>
        </w:rPr>
        <w:t>Non-compliant</w:t>
      </w:r>
      <w:proofErr w:type="gramEnd"/>
      <w:r w:rsidRPr="00072197">
        <w:rPr>
          <w:rFonts w:ascii="Arial" w:hAnsi="Arial" w:cs="Arial"/>
        </w:rPr>
        <w:t xml:space="preserve"> following a site audit conducted from 23 August 2022 to 25 August 2022 as the provider was unable to demonstrate that all feedback and complaints were documented, reviewed, trended or analysed to improve the quality of care and services provided to consumers. </w:t>
      </w:r>
      <w:r w:rsidRPr="00072197">
        <w:rPr>
          <w:rFonts w:ascii="Arial" w:eastAsia="Calibri" w:hAnsi="Arial" w:cs="Arial"/>
          <w:szCs w:val="22"/>
        </w:rPr>
        <w:t xml:space="preserve">On 29 March 2023, the assessment team found the provider had successfully implemented actions to rectify deficiencies, these include: </w:t>
      </w:r>
    </w:p>
    <w:p w14:paraId="1514DC64"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An ongoing agenda item relating to feedback and related data analysis has been included in regular management meetings.</w:t>
      </w:r>
    </w:p>
    <w:p w14:paraId="5C579283"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A regular monitoring process has been established to ensure all sources of feedback and complaints are captured and documented.</w:t>
      </w:r>
    </w:p>
    <w:p w14:paraId="269C8F8C"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The feedback and complaints policy has been amended to include management responsibilities in relation to reviewing complaints in a timely manner, which guides managers’ practice.</w:t>
      </w:r>
    </w:p>
    <w:p w14:paraId="5F3BAD2C"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Feedback documentation and management training was provided and managers interviewed confirmed their understanding of the process and responsibilities.</w:t>
      </w:r>
    </w:p>
    <w:p w14:paraId="0F6F5D7C" w14:textId="77777777" w:rsidR="00072197" w:rsidRPr="00072197" w:rsidRDefault="00072197" w:rsidP="00072197">
      <w:pPr>
        <w:spacing w:before="240" w:line="276" w:lineRule="auto"/>
        <w:rPr>
          <w:rFonts w:ascii="Arial" w:hAnsi="Arial" w:cs="Arial"/>
          <w:color w:val="auto"/>
          <w:szCs w:val="22"/>
        </w:rPr>
      </w:pPr>
      <w:r w:rsidRPr="00072197">
        <w:rPr>
          <w:rFonts w:ascii="Arial" w:hAnsi="Arial" w:cs="Arial"/>
          <w:color w:val="auto"/>
          <w:szCs w:val="22"/>
        </w:rPr>
        <w:t>The assessment team also identified:</w:t>
      </w:r>
    </w:p>
    <w:p w14:paraId="3E62121F"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Consumers and representatives interviewed described feedback and complaints being lodged. A review of the service’s complaints register data indicated this information had been appropriately captured and the complaints were reviewed and actioned by the provider efficiently.</w:t>
      </w:r>
    </w:p>
    <w:p w14:paraId="535E1251"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Staff gave examples of how consumers’ feedback and complaints were managed in a timely manner. A review of the feedback and complaints trended information confirmed the examples are documented with information analysed.</w:t>
      </w:r>
    </w:p>
    <w:p w14:paraId="5AF18C35"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 xml:space="preserve">A review of feedback and complaints trending and analysis for the first quarter of 2023 showed the provider captures feedback and complaints from a board range of sources and this information has been used to identify main areas of concerns that require remedial action to improve the quality of care and services for consumers. </w:t>
      </w:r>
    </w:p>
    <w:p w14:paraId="7F9CC4D6" w14:textId="77777777" w:rsidR="00072197" w:rsidRPr="00072197" w:rsidRDefault="00072197" w:rsidP="00072197">
      <w:pPr>
        <w:spacing w:before="240" w:line="276" w:lineRule="auto"/>
        <w:rPr>
          <w:rFonts w:ascii="Arial" w:hAnsi="Arial" w:cs="Arial"/>
          <w:color w:val="auto"/>
          <w:szCs w:val="22"/>
        </w:rPr>
      </w:pPr>
      <w:r w:rsidRPr="00072197">
        <w:rPr>
          <w:rFonts w:ascii="Arial" w:hAnsi="Arial" w:cs="Arial"/>
          <w:color w:val="auto"/>
          <w:szCs w:val="22"/>
        </w:rPr>
        <w:t xml:space="preserve">As the provider demonstrates feedback and complaints from diverse sources are captured, </w:t>
      </w:r>
      <w:proofErr w:type="gramStart"/>
      <w:r w:rsidRPr="00072197">
        <w:rPr>
          <w:rFonts w:ascii="Arial" w:hAnsi="Arial" w:cs="Arial"/>
          <w:color w:val="auto"/>
          <w:szCs w:val="22"/>
        </w:rPr>
        <w:t>reviewed</w:t>
      </w:r>
      <w:proofErr w:type="gramEnd"/>
      <w:r w:rsidRPr="00072197">
        <w:rPr>
          <w:rFonts w:ascii="Arial" w:hAnsi="Arial" w:cs="Arial"/>
          <w:color w:val="auto"/>
          <w:szCs w:val="22"/>
        </w:rPr>
        <w:t xml:space="preserve"> and used to improve the quality of care and service delivery to consumers, I find Standard 6 Requirement (3)(d) compliant.</w:t>
      </w:r>
    </w:p>
    <w:p w14:paraId="24FE003E" w14:textId="3A913F14" w:rsidR="002B0C90" w:rsidRPr="00712752" w:rsidRDefault="00072197" w:rsidP="0036130C">
      <w:pPr>
        <w:pStyle w:val="NormalArial"/>
      </w:pPr>
      <w:r w:rsidRPr="00712752">
        <w:br w:type="page"/>
      </w:r>
    </w:p>
    <w:p w14:paraId="24FE0059" w14:textId="77777777" w:rsidR="00FC045E" w:rsidRPr="00996FAF" w:rsidRDefault="0007219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D6FA6" w14:paraId="24FE005C" w14:textId="77777777" w:rsidTr="00FD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4FE005A" w14:textId="77777777" w:rsidR="00FC045E" w:rsidRPr="00996FAF" w:rsidRDefault="0007219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4FE005B" w14:textId="77777777" w:rsidR="00FC045E" w:rsidRPr="00996FAF" w:rsidRDefault="00CB19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6FA6" w14:paraId="24FE006E" w14:textId="77777777" w:rsidTr="00FD6F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FE0065" w14:textId="77777777" w:rsidR="00FC045E" w:rsidRPr="00996FAF" w:rsidRDefault="0007219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FE0066" w14:textId="77777777" w:rsidR="00FC045E" w:rsidRPr="00996FAF" w:rsidRDefault="000721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FE0067" w14:textId="77777777" w:rsidR="00FC045E" w:rsidRPr="00996FAF" w:rsidRDefault="0007219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FE0068" w14:textId="77777777" w:rsidR="00FC045E" w:rsidRPr="00996FAF" w:rsidRDefault="0007219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FE0069" w14:textId="77777777" w:rsidR="00FC045E" w:rsidRPr="00996FAF" w:rsidRDefault="0007219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FE006A" w14:textId="77777777" w:rsidR="00FC045E" w:rsidRPr="00996FAF" w:rsidRDefault="0007219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FE006B" w14:textId="77777777" w:rsidR="00FC045E" w:rsidRPr="00996FAF" w:rsidRDefault="0007219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FE006C" w14:textId="77777777" w:rsidR="00FC045E" w:rsidRPr="00996FAF" w:rsidRDefault="0007219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FE006D" w14:textId="0670C3E1" w:rsidR="00FC045E" w:rsidRPr="00996FAF" w:rsidRDefault="00CB19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72197">
                  <w:rPr>
                    <w:rFonts w:ascii="Arial" w:hAnsi="Arial" w:cs="Arial"/>
                    <w:color w:val="auto"/>
                  </w:rPr>
                  <w:t>Compliant</w:t>
                </w:r>
              </w:sdtContent>
            </w:sdt>
          </w:p>
        </w:tc>
      </w:tr>
    </w:tbl>
    <w:p w14:paraId="24FE007E" w14:textId="77777777" w:rsidR="00D87E7C" w:rsidRDefault="00072197" w:rsidP="00D87E7C">
      <w:pPr>
        <w:pStyle w:val="Heading20"/>
      </w:pPr>
      <w:r w:rsidRPr="00996FAF">
        <w:t>Findings</w:t>
      </w:r>
    </w:p>
    <w:p w14:paraId="44BE595D" w14:textId="77777777" w:rsidR="00072197" w:rsidRPr="00072197" w:rsidRDefault="00072197" w:rsidP="00072197">
      <w:pPr>
        <w:rPr>
          <w:rFonts w:ascii="Arial" w:hAnsi="Arial" w:cs="Arial"/>
        </w:rPr>
      </w:pPr>
      <w:r w:rsidRPr="00072197">
        <w:rPr>
          <w:rFonts w:ascii="Arial" w:hAnsi="Arial" w:cs="Arial"/>
        </w:rPr>
        <w:t xml:space="preserve">Requirement 8(3)(c) was previously found </w:t>
      </w:r>
      <w:proofErr w:type="gramStart"/>
      <w:r w:rsidRPr="00072197">
        <w:rPr>
          <w:rFonts w:ascii="Arial" w:hAnsi="Arial" w:cs="Arial"/>
        </w:rPr>
        <w:t>Non-compliant</w:t>
      </w:r>
      <w:proofErr w:type="gramEnd"/>
      <w:r w:rsidRPr="00072197">
        <w:rPr>
          <w:rFonts w:ascii="Arial" w:hAnsi="Arial" w:cs="Arial"/>
        </w:rPr>
        <w:t xml:space="preserve"> following a site audit conducted from 23 August 2022 to 25 August 2022 as the provider was unable to demonstrate effective organisation wide governance systems </w:t>
      </w:r>
      <w:r w:rsidRPr="00072197">
        <w:rPr>
          <w:rFonts w:ascii="Arial" w:hAnsi="Arial" w:cs="Arial"/>
          <w:color w:val="auto"/>
        </w:rPr>
        <w:t xml:space="preserve">relating to continuous improvement, regulatory compliance and feedback and complaints. </w:t>
      </w:r>
      <w:r w:rsidRPr="00072197">
        <w:rPr>
          <w:rFonts w:ascii="Arial" w:eastAsia="Calibri" w:hAnsi="Arial" w:cs="Arial"/>
          <w:szCs w:val="22"/>
        </w:rPr>
        <w:t xml:space="preserve">On 29 March 2023, the assessment team found the provider had successfully implemented actions to rectify deficiencies, these include: </w:t>
      </w:r>
    </w:p>
    <w:p w14:paraId="55771E2C"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Department managers who are responsible for and contribute to the Plan for Continuous Improvement (PCI) process and support feedback management processes had completed relevant training. The service captures feedback and complaints from a board range of sources and this information is reviewed and actioned in a timely manner. This is further discussed in Standard 6 Requirement 6(3)(d).</w:t>
      </w:r>
    </w:p>
    <w:p w14:paraId="55CD7292"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Regarding regulatory compliance and restrictive practice management, the service has a Restraint Register in place which includes restraint information with applicable consents or dignity of risk measures in practice.</w:t>
      </w:r>
    </w:p>
    <w:p w14:paraId="45B13D28"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Board members attended a training session to improve their understanding and obligations regarding Standard 8 of the Quality Standards. The Chief Executive Officer (CEO) provides a monthly trends and analysis to the Board to support effective organisational governance.</w:t>
      </w:r>
    </w:p>
    <w:p w14:paraId="3B83F382" w14:textId="77777777" w:rsidR="00072197" w:rsidRPr="00072197" w:rsidRDefault="00072197" w:rsidP="00072197">
      <w:pPr>
        <w:spacing w:before="240" w:line="276" w:lineRule="auto"/>
        <w:rPr>
          <w:rFonts w:ascii="Arial" w:hAnsi="Arial" w:cs="Arial"/>
          <w:color w:val="auto"/>
          <w:szCs w:val="22"/>
        </w:rPr>
      </w:pPr>
      <w:r w:rsidRPr="00072197">
        <w:rPr>
          <w:rFonts w:ascii="Arial" w:hAnsi="Arial" w:cs="Arial"/>
          <w:color w:val="auto"/>
          <w:szCs w:val="22"/>
        </w:rPr>
        <w:t>The assessment team also identified:</w:t>
      </w:r>
    </w:p>
    <w:p w14:paraId="5021A31C"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Information management systems and processes are in place to facilitate access to relevant and timely information to enable to staff and management to perform their role/s.</w:t>
      </w:r>
    </w:p>
    <w:p w14:paraId="357B3DB1"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 xml:space="preserve">Management explained the financial planning and expenditure process, including annual independent auditing and the role of the Financial Director. </w:t>
      </w:r>
    </w:p>
    <w:p w14:paraId="53FA84F1"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 xml:space="preserve">Processes are in place to support the recruitment, screening, and retention of the workforce, with job specifications for each role with consideration for skills and mix of staff to deliver safe and quality care and services. </w:t>
      </w:r>
    </w:p>
    <w:p w14:paraId="4CCB02FE"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t xml:space="preserve">The organisation engages with the region's local health network and liaises with peak bodies and independent consultants for changes and updates in legislation and/or regulatory requirements. </w:t>
      </w:r>
    </w:p>
    <w:p w14:paraId="233EA444" w14:textId="77777777" w:rsidR="00072197" w:rsidRPr="00072197" w:rsidRDefault="00072197" w:rsidP="00072197">
      <w:pPr>
        <w:numPr>
          <w:ilvl w:val="0"/>
          <w:numId w:val="2"/>
        </w:numPr>
        <w:tabs>
          <w:tab w:val="left" w:pos="357"/>
        </w:tabs>
        <w:spacing w:line="240" w:lineRule="atLeast"/>
        <w:ind w:left="714" w:hanging="357"/>
        <w:rPr>
          <w:rFonts w:ascii="Arial" w:hAnsi="Arial" w:cs="Arial"/>
        </w:rPr>
      </w:pPr>
      <w:r w:rsidRPr="00072197">
        <w:rPr>
          <w:rFonts w:ascii="Arial" w:hAnsi="Arial" w:cs="Arial"/>
        </w:rPr>
        <w:lastRenderedPageBreak/>
        <w:t>Consumers and representatives confirmed they feel comfortable and are encouraged to participate in feedback, complaints, and the continuous improvement process. Management of feedback and complaints is overseen by the CEO, with contributions by each department manager, with relevant information being reported to the Board on a monthly basis.</w:t>
      </w:r>
    </w:p>
    <w:p w14:paraId="35307DF3" w14:textId="77777777" w:rsidR="00072197" w:rsidRPr="00072197" w:rsidRDefault="00072197" w:rsidP="00072197">
      <w:pPr>
        <w:rPr>
          <w:rFonts w:ascii="Arial" w:hAnsi="Arial" w:cs="Arial"/>
        </w:rPr>
      </w:pPr>
      <w:r w:rsidRPr="00072197">
        <w:rPr>
          <w:rFonts w:ascii="Arial" w:hAnsi="Arial" w:cs="Arial"/>
        </w:rPr>
        <w:t>As the provider is able to demonstrate effective organisation wide governance systems, I find Standard 8 Requirement (3)(c) compliant.</w:t>
      </w:r>
    </w:p>
    <w:p w14:paraId="24FE007F" w14:textId="4E9BA965" w:rsidR="00117022" w:rsidRPr="00712752" w:rsidRDefault="00CB191E" w:rsidP="00072197">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E008C" w14:textId="77777777" w:rsidR="00F638A0" w:rsidRDefault="00072197">
      <w:pPr>
        <w:spacing w:after="0"/>
      </w:pPr>
      <w:r>
        <w:separator/>
      </w:r>
    </w:p>
  </w:endnote>
  <w:endnote w:type="continuationSeparator" w:id="0">
    <w:p w14:paraId="24FE008E" w14:textId="77777777" w:rsidR="00F638A0" w:rsidRDefault="000721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0085" w14:textId="77777777" w:rsidR="00DF37F2" w:rsidRPr="00DF37F2" w:rsidRDefault="00072197" w:rsidP="00DF37F2">
    <w:pPr>
      <w:pStyle w:val="FooterArial9"/>
      <w:rPr>
        <w:rStyle w:val="FooterBold"/>
        <w:rFonts w:ascii="Arial" w:hAnsi="Arial"/>
        <w:b w:val="0"/>
      </w:rPr>
    </w:pPr>
    <w:r w:rsidRPr="00DF37F2">
      <w:rPr>
        <w:rStyle w:val="FooterBold"/>
        <w:rFonts w:ascii="Arial" w:hAnsi="Arial"/>
        <w:b w:val="0"/>
      </w:rPr>
      <w:t>Name of service: Longridge Aged Care</w:t>
    </w:r>
    <w:r w:rsidRPr="00DF37F2">
      <w:rPr>
        <w:rStyle w:val="FooterBold"/>
        <w:rFonts w:ascii="Arial" w:hAnsi="Arial"/>
        <w:b w:val="0"/>
      </w:rPr>
      <w:tab/>
      <w:t xml:space="preserve">RPT-ACC-0122 v3.0 </w:t>
    </w:r>
  </w:p>
  <w:p w14:paraId="24FE0086" w14:textId="77777777" w:rsidR="00DF37F2" w:rsidRPr="00DF37F2" w:rsidRDefault="00072197" w:rsidP="00DF37F2">
    <w:pPr>
      <w:pStyle w:val="FooterArial9"/>
      <w:rPr>
        <w:rStyle w:val="FooterBold"/>
        <w:rFonts w:ascii="Arial" w:hAnsi="Arial"/>
        <w:b w:val="0"/>
      </w:rPr>
    </w:pPr>
    <w:r w:rsidRPr="00DF37F2">
      <w:rPr>
        <w:rStyle w:val="FooterBold"/>
        <w:rFonts w:ascii="Arial" w:hAnsi="Arial"/>
        <w:b w:val="0"/>
      </w:rPr>
      <w:t>Commission ID: 6069</w:t>
    </w:r>
    <w:r w:rsidRPr="00DF37F2">
      <w:rPr>
        <w:rStyle w:val="FooterBold"/>
        <w:rFonts w:ascii="Arial" w:hAnsi="Arial"/>
        <w:b w:val="0"/>
      </w:rPr>
      <w:tab/>
      <w:t xml:space="preserve">OFFICIAL: Sensitive </w:t>
    </w:r>
  </w:p>
  <w:p w14:paraId="24FE0087" w14:textId="77777777" w:rsidR="00DF37F2" w:rsidRPr="00DF37F2" w:rsidRDefault="000721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0089" w14:textId="77777777" w:rsidR="00E2364A" w:rsidRDefault="00CB19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E0082" w14:textId="77777777" w:rsidR="00D3157C" w:rsidRDefault="00072197" w:rsidP="00D71F88">
      <w:pPr>
        <w:spacing w:after="0"/>
      </w:pPr>
      <w:r>
        <w:separator/>
      </w:r>
    </w:p>
  </w:footnote>
  <w:footnote w:type="continuationSeparator" w:id="0">
    <w:p w14:paraId="24FE0083" w14:textId="77777777" w:rsidR="00D3157C" w:rsidRDefault="00072197" w:rsidP="00D71F88">
      <w:pPr>
        <w:spacing w:after="0"/>
      </w:pPr>
      <w:r>
        <w:continuationSeparator/>
      </w:r>
    </w:p>
  </w:footnote>
  <w:footnote w:id="1">
    <w:p w14:paraId="24FE008E" w14:textId="6B927089" w:rsidR="000078F8" w:rsidRDefault="0007219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72197">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24FE008F" w14:textId="77777777" w:rsidR="002B0884" w:rsidRDefault="00CB19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0084" w14:textId="77777777" w:rsidR="00D71F88" w:rsidRDefault="00072197">
    <w:pPr>
      <w:pStyle w:val="Header"/>
    </w:pPr>
    <w:r>
      <w:rPr>
        <w:noProof/>
        <w:color w:val="2B579A"/>
        <w:shd w:val="clear" w:color="auto" w:fill="E6E6E6"/>
        <w:lang w:val="en-US"/>
      </w:rPr>
      <w:drawing>
        <wp:anchor distT="0" distB="0" distL="114300" distR="114300" simplePos="0" relativeHeight="251659264" behindDoc="1" locked="0" layoutInCell="1" allowOverlap="1" wp14:anchorId="24FE008A" wp14:editId="24FE008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008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0088" w14:textId="77777777" w:rsidR="00FA0A5B" w:rsidRDefault="00072197">
    <w:pPr>
      <w:pStyle w:val="Header"/>
    </w:pPr>
    <w:r>
      <w:rPr>
        <w:noProof/>
      </w:rPr>
      <w:drawing>
        <wp:anchor distT="0" distB="0" distL="114300" distR="114300" simplePos="0" relativeHeight="251658240" behindDoc="0" locked="0" layoutInCell="1" allowOverlap="1" wp14:anchorId="24FE008C" wp14:editId="24FE008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42C2ADA">
      <w:start w:val="1"/>
      <w:numFmt w:val="lowerRoman"/>
      <w:lvlText w:val="(%1)"/>
      <w:lvlJc w:val="left"/>
      <w:pPr>
        <w:ind w:left="1080" w:hanging="720"/>
      </w:pPr>
      <w:rPr>
        <w:rFonts w:hint="default"/>
      </w:rPr>
    </w:lvl>
    <w:lvl w:ilvl="1" w:tplc="6C3243D2" w:tentative="1">
      <w:start w:val="1"/>
      <w:numFmt w:val="lowerLetter"/>
      <w:lvlText w:val="%2."/>
      <w:lvlJc w:val="left"/>
      <w:pPr>
        <w:ind w:left="1440" w:hanging="360"/>
      </w:pPr>
    </w:lvl>
    <w:lvl w:ilvl="2" w:tplc="29842880" w:tentative="1">
      <w:start w:val="1"/>
      <w:numFmt w:val="lowerRoman"/>
      <w:lvlText w:val="%3."/>
      <w:lvlJc w:val="right"/>
      <w:pPr>
        <w:ind w:left="2160" w:hanging="180"/>
      </w:pPr>
    </w:lvl>
    <w:lvl w:ilvl="3" w:tplc="29D88BD0" w:tentative="1">
      <w:start w:val="1"/>
      <w:numFmt w:val="decimal"/>
      <w:lvlText w:val="%4."/>
      <w:lvlJc w:val="left"/>
      <w:pPr>
        <w:ind w:left="2880" w:hanging="360"/>
      </w:pPr>
    </w:lvl>
    <w:lvl w:ilvl="4" w:tplc="10A02382" w:tentative="1">
      <w:start w:val="1"/>
      <w:numFmt w:val="lowerLetter"/>
      <w:lvlText w:val="%5."/>
      <w:lvlJc w:val="left"/>
      <w:pPr>
        <w:ind w:left="3600" w:hanging="360"/>
      </w:pPr>
    </w:lvl>
    <w:lvl w:ilvl="5" w:tplc="767008F2" w:tentative="1">
      <w:start w:val="1"/>
      <w:numFmt w:val="lowerRoman"/>
      <w:lvlText w:val="%6."/>
      <w:lvlJc w:val="right"/>
      <w:pPr>
        <w:ind w:left="4320" w:hanging="180"/>
      </w:pPr>
    </w:lvl>
    <w:lvl w:ilvl="6" w:tplc="86389CAA" w:tentative="1">
      <w:start w:val="1"/>
      <w:numFmt w:val="decimal"/>
      <w:lvlText w:val="%7."/>
      <w:lvlJc w:val="left"/>
      <w:pPr>
        <w:ind w:left="5040" w:hanging="360"/>
      </w:pPr>
    </w:lvl>
    <w:lvl w:ilvl="7" w:tplc="B85EA4EC" w:tentative="1">
      <w:start w:val="1"/>
      <w:numFmt w:val="lowerLetter"/>
      <w:lvlText w:val="%8."/>
      <w:lvlJc w:val="left"/>
      <w:pPr>
        <w:ind w:left="5760" w:hanging="360"/>
      </w:pPr>
    </w:lvl>
    <w:lvl w:ilvl="8" w:tplc="5E2291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0D09DC8">
      <w:start w:val="1"/>
      <w:numFmt w:val="lowerRoman"/>
      <w:lvlText w:val="(%1)"/>
      <w:lvlJc w:val="left"/>
      <w:pPr>
        <w:ind w:left="1080" w:hanging="720"/>
      </w:pPr>
      <w:rPr>
        <w:rFonts w:hint="default"/>
      </w:rPr>
    </w:lvl>
    <w:lvl w:ilvl="1" w:tplc="97C6204C" w:tentative="1">
      <w:start w:val="1"/>
      <w:numFmt w:val="lowerLetter"/>
      <w:lvlText w:val="%2."/>
      <w:lvlJc w:val="left"/>
      <w:pPr>
        <w:ind w:left="1440" w:hanging="360"/>
      </w:pPr>
    </w:lvl>
    <w:lvl w:ilvl="2" w:tplc="5C824082" w:tentative="1">
      <w:start w:val="1"/>
      <w:numFmt w:val="lowerRoman"/>
      <w:lvlText w:val="%3."/>
      <w:lvlJc w:val="right"/>
      <w:pPr>
        <w:ind w:left="2160" w:hanging="180"/>
      </w:pPr>
    </w:lvl>
    <w:lvl w:ilvl="3" w:tplc="16CA9EF0" w:tentative="1">
      <w:start w:val="1"/>
      <w:numFmt w:val="decimal"/>
      <w:lvlText w:val="%4."/>
      <w:lvlJc w:val="left"/>
      <w:pPr>
        <w:ind w:left="2880" w:hanging="360"/>
      </w:pPr>
    </w:lvl>
    <w:lvl w:ilvl="4" w:tplc="C30EABCC" w:tentative="1">
      <w:start w:val="1"/>
      <w:numFmt w:val="lowerLetter"/>
      <w:lvlText w:val="%5."/>
      <w:lvlJc w:val="left"/>
      <w:pPr>
        <w:ind w:left="3600" w:hanging="360"/>
      </w:pPr>
    </w:lvl>
    <w:lvl w:ilvl="5" w:tplc="63A0849A" w:tentative="1">
      <w:start w:val="1"/>
      <w:numFmt w:val="lowerRoman"/>
      <w:lvlText w:val="%6."/>
      <w:lvlJc w:val="right"/>
      <w:pPr>
        <w:ind w:left="4320" w:hanging="180"/>
      </w:pPr>
    </w:lvl>
    <w:lvl w:ilvl="6" w:tplc="673CD5C4" w:tentative="1">
      <w:start w:val="1"/>
      <w:numFmt w:val="decimal"/>
      <w:lvlText w:val="%7."/>
      <w:lvlJc w:val="left"/>
      <w:pPr>
        <w:ind w:left="5040" w:hanging="360"/>
      </w:pPr>
    </w:lvl>
    <w:lvl w:ilvl="7" w:tplc="50ECDFFE" w:tentative="1">
      <w:start w:val="1"/>
      <w:numFmt w:val="lowerLetter"/>
      <w:lvlText w:val="%8."/>
      <w:lvlJc w:val="left"/>
      <w:pPr>
        <w:ind w:left="5760" w:hanging="360"/>
      </w:pPr>
    </w:lvl>
    <w:lvl w:ilvl="8" w:tplc="B7DACC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6A4C246">
      <w:start w:val="1"/>
      <w:numFmt w:val="lowerRoman"/>
      <w:lvlText w:val="(%1)"/>
      <w:lvlJc w:val="left"/>
      <w:pPr>
        <w:ind w:left="1080" w:hanging="720"/>
      </w:pPr>
      <w:rPr>
        <w:rFonts w:hint="default"/>
      </w:rPr>
    </w:lvl>
    <w:lvl w:ilvl="1" w:tplc="B1CEC844" w:tentative="1">
      <w:start w:val="1"/>
      <w:numFmt w:val="lowerLetter"/>
      <w:lvlText w:val="%2."/>
      <w:lvlJc w:val="left"/>
      <w:pPr>
        <w:ind w:left="1440" w:hanging="360"/>
      </w:pPr>
    </w:lvl>
    <w:lvl w:ilvl="2" w:tplc="8A403C02" w:tentative="1">
      <w:start w:val="1"/>
      <w:numFmt w:val="lowerRoman"/>
      <w:lvlText w:val="%3."/>
      <w:lvlJc w:val="right"/>
      <w:pPr>
        <w:ind w:left="2160" w:hanging="180"/>
      </w:pPr>
    </w:lvl>
    <w:lvl w:ilvl="3" w:tplc="66B805B2" w:tentative="1">
      <w:start w:val="1"/>
      <w:numFmt w:val="decimal"/>
      <w:lvlText w:val="%4."/>
      <w:lvlJc w:val="left"/>
      <w:pPr>
        <w:ind w:left="2880" w:hanging="360"/>
      </w:pPr>
    </w:lvl>
    <w:lvl w:ilvl="4" w:tplc="BADC0106" w:tentative="1">
      <w:start w:val="1"/>
      <w:numFmt w:val="lowerLetter"/>
      <w:lvlText w:val="%5."/>
      <w:lvlJc w:val="left"/>
      <w:pPr>
        <w:ind w:left="3600" w:hanging="360"/>
      </w:pPr>
    </w:lvl>
    <w:lvl w:ilvl="5" w:tplc="91F87602" w:tentative="1">
      <w:start w:val="1"/>
      <w:numFmt w:val="lowerRoman"/>
      <w:lvlText w:val="%6."/>
      <w:lvlJc w:val="right"/>
      <w:pPr>
        <w:ind w:left="4320" w:hanging="180"/>
      </w:pPr>
    </w:lvl>
    <w:lvl w:ilvl="6" w:tplc="A2C8832C" w:tentative="1">
      <w:start w:val="1"/>
      <w:numFmt w:val="decimal"/>
      <w:lvlText w:val="%7."/>
      <w:lvlJc w:val="left"/>
      <w:pPr>
        <w:ind w:left="5040" w:hanging="360"/>
      </w:pPr>
    </w:lvl>
    <w:lvl w:ilvl="7" w:tplc="CF1270A4" w:tentative="1">
      <w:start w:val="1"/>
      <w:numFmt w:val="lowerLetter"/>
      <w:lvlText w:val="%8."/>
      <w:lvlJc w:val="left"/>
      <w:pPr>
        <w:ind w:left="5760" w:hanging="360"/>
      </w:pPr>
    </w:lvl>
    <w:lvl w:ilvl="8" w:tplc="C456B53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F966BAE">
      <w:start w:val="1"/>
      <w:numFmt w:val="bullet"/>
      <w:lvlText w:val=""/>
      <w:lvlJc w:val="left"/>
      <w:pPr>
        <w:ind w:left="720" w:hanging="360"/>
      </w:pPr>
      <w:rPr>
        <w:rFonts w:ascii="Symbol" w:hAnsi="Symbol" w:hint="default"/>
        <w:color w:val="auto"/>
        <w:sz w:val="24"/>
        <w:szCs w:val="24"/>
      </w:rPr>
    </w:lvl>
    <w:lvl w:ilvl="1" w:tplc="67D82B64" w:tentative="1">
      <w:start w:val="1"/>
      <w:numFmt w:val="bullet"/>
      <w:lvlText w:val="o"/>
      <w:lvlJc w:val="left"/>
      <w:pPr>
        <w:ind w:left="1440" w:hanging="360"/>
      </w:pPr>
      <w:rPr>
        <w:rFonts w:ascii="Courier New" w:hAnsi="Courier New" w:cs="Courier New" w:hint="default"/>
      </w:rPr>
    </w:lvl>
    <w:lvl w:ilvl="2" w:tplc="1AEEA712" w:tentative="1">
      <w:start w:val="1"/>
      <w:numFmt w:val="bullet"/>
      <w:lvlText w:val=""/>
      <w:lvlJc w:val="left"/>
      <w:pPr>
        <w:ind w:left="2160" w:hanging="360"/>
      </w:pPr>
      <w:rPr>
        <w:rFonts w:ascii="Wingdings" w:hAnsi="Wingdings" w:hint="default"/>
      </w:rPr>
    </w:lvl>
    <w:lvl w:ilvl="3" w:tplc="00CCCD44" w:tentative="1">
      <w:start w:val="1"/>
      <w:numFmt w:val="bullet"/>
      <w:lvlText w:val=""/>
      <w:lvlJc w:val="left"/>
      <w:pPr>
        <w:ind w:left="2880" w:hanging="360"/>
      </w:pPr>
      <w:rPr>
        <w:rFonts w:ascii="Symbol" w:hAnsi="Symbol" w:hint="default"/>
      </w:rPr>
    </w:lvl>
    <w:lvl w:ilvl="4" w:tplc="54386D14" w:tentative="1">
      <w:start w:val="1"/>
      <w:numFmt w:val="bullet"/>
      <w:lvlText w:val="o"/>
      <w:lvlJc w:val="left"/>
      <w:pPr>
        <w:ind w:left="3600" w:hanging="360"/>
      </w:pPr>
      <w:rPr>
        <w:rFonts w:ascii="Courier New" w:hAnsi="Courier New" w:cs="Courier New" w:hint="default"/>
      </w:rPr>
    </w:lvl>
    <w:lvl w:ilvl="5" w:tplc="2BE0A8F2" w:tentative="1">
      <w:start w:val="1"/>
      <w:numFmt w:val="bullet"/>
      <w:lvlText w:val=""/>
      <w:lvlJc w:val="left"/>
      <w:pPr>
        <w:ind w:left="4320" w:hanging="360"/>
      </w:pPr>
      <w:rPr>
        <w:rFonts w:ascii="Wingdings" w:hAnsi="Wingdings" w:hint="default"/>
      </w:rPr>
    </w:lvl>
    <w:lvl w:ilvl="6" w:tplc="BFBC484A" w:tentative="1">
      <w:start w:val="1"/>
      <w:numFmt w:val="bullet"/>
      <w:lvlText w:val=""/>
      <w:lvlJc w:val="left"/>
      <w:pPr>
        <w:ind w:left="5040" w:hanging="360"/>
      </w:pPr>
      <w:rPr>
        <w:rFonts w:ascii="Symbol" w:hAnsi="Symbol" w:hint="default"/>
      </w:rPr>
    </w:lvl>
    <w:lvl w:ilvl="7" w:tplc="CF882A6E" w:tentative="1">
      <w:start w:val="1"/>
      <w:numFmt w:val="bullet"/>
      <w:lvlText w:val="o"/>
      <w:lvlJc w:val="left"/>
      <w:pPr>
        <w:ind w:left="5760" w:hanging="360"/>
      </w:pPr>
      <w:rPr>
        <w:rFonts w:ascii="Courier New" w:hAnsi="Courier New" w:cs="Courier New" w:hint="default"/>
      </w:rPr>
    </w:lvl>
    <w:lvl w:ilvl="8" w:tplc="310014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2E2A72C">
      <w:start w:val="1"/>
      <w:numFmt w:val="lowerRoman"/>
      <w:lvlText w:val="(%1)"/>
      <w:lvlJc w:val="left"/>
      <w:pPr>
        <w:ind w:left="1080" w:hanging="720"/>
      </w:pPr>
      <w:rPr>
        <w:rFonts w:hint="default"/>
      </w:rPr>
    </w:lvl>
    <w:lvl w:ilvl="1" w:tplc="DC72A46E" w:tentative="1">
      <w:start w:val="1"/>
      <w:numFmt w:val="lowerLetter"/>
      <w:lvlText w:val="%2."/>
      <w:lvlJc w:val="left"/>
      <w:pPr>
        <w:ind w:left="1440" w:hanging="360"/>
      </w:pPr>
    </w:lvl>
    <w:lvl w:ilvl="2" w:tplc="BF3626A4" w:tentative="1">
      <w:start w:val="1"/>
      <w:numFmt w:val="lowerRoman"/>
      <w:lvlText w:val="%3."/>
      <w:lvlJc w:val="right"/>
      <w:pPr>
        <w:ind w:left="2160" w:hanging="180"/>
      </w:pPr>
    </w:lvl>
    <w:lvl w:ilvl="3" w:tplc="A7142AA2" w:tentative="1">
      <w:start w:val="1"/>
      <w:numFmt w:val="decimal"/>
      <w:lvlText w:val="%4."/>
      <w:lvlJc w:val="left"/>
      <w:pPr>
        <w:ind w:left="2880" w:hanging="360"/>
      </w:pPr>
    </w:lvl>
    <w:lvl w:ilvl="4" w:tplc="0C16ECC2" w:tentative="1">
      <w:start w:val="1"/>
      <w:numFmt w:val="lowerLetter"/>
      <w:lvlText w:val="%5."/>
      <w:lvlJc w:val="left"/>
      <w:pPr>
        <w:ind w:left="3600" w:hanging="360"/>
      </w:pPr>
    </w:lvl>
    <w:lvl w:ilvl="5" w:tplc="66DC8F28" w:tentative="1">
      <w:start w:val="1"/>
      <w:numFmt w:val="lowerRoman"/>
      <w:lvlText w:val="%6."/>
      <w:lvlJc w:val="right"/>
      <w:pPr>
        <w:ind w:left="4320" w:hanging="180"/>
      </w:pPr>
    </w:lvl>
    <w:lvl w:ilvl="6" w:tplc="855EF862" w:tentative="1">
      <w:start w:val="1"/>
      <w:numFmt w:val="decimal"/>
      <w:lvlText w:val="%7."/>
      <w:lvlJc w:val="left"/>
      <w:pPr>
        <w:ind w:left="5040" w:hanging="360"/>
      </w:pPr>
    </w:lvl>
    <w:lvl w:ilvl="7" w:tplc="7FCE6DB2" w:tentative="1">
      <w:start w:val="1"/>
      <w:numFmt w:val="lowerLetter"/>
      <w:lvlText w:val="%8."/>
      <w:lvlJc w:val="left"/>
      <w:pPr>
        <w:ind w:left="5760" w:hanging="360"/>
      </w:pPr>
    </w:lvl>
    <w:lvl w:ilvl="8" w:tplc="B77CA1D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A1CA4EE">
      <w:start w:val="1"/>
      <w:numFmt w:val="lowerRoman"/>
      <w:lvlText w:val="(%1)"/>
      <w:lvlJc w:val="left"/>
      <w:pPr>
        <w:ind w:left="1080" w:hanging="720"/>
      </w:pPr>
      <w:rPr>
        <w:rFonts w:hint="default"/>
      </w:rPr>
    </w:lvl>
    <w:lvl w:ilvl="1" w:tplc="DF5A1D4E" w:tentative="1">
      <w:start w:val="1"/>
      <w:numFmt w:val="lowerLetter"/>
      <w:lvlText w:val="%2."/>
      <w:lvlJc w:val="left"/>
      <w:pPr>
        <w:ind w:left="1440" w:hanging="360"/>
      </w:pPr>
    </w:lvl>
    <w:lvl w:ilvl="2" w:tplc="BE6601D0" w:tentative="1">
      <w:start w:val="1"/>
      <w:numFmt w:val="lowerRoman"/>
      <w:lvlText w:val="%3."/>
      <w:lvlJc w:val="right"/>
      <w:pPr>
        <w:ind w:left="2160" w:hanging="180"/>
      </w:pPr>
    </w:lvl>
    <w:lvl w:ilvl="3" w:tplc="CC02E830" w:tentative="1">
      <w:start w:val="1"/>
      <w:numFmt w:val="decimal"/>
      <w:lvlText w:val="%4."/>
      <w:lvlJc w:val="left"/>
      <w:pPr>
        <w:ind w:left="2880" w:hanging="360"/>
      </w:pPr>
    </w:lvl>
    <w:lvl w:ilvl="4" w:tplc="32EABC62" w:tentative="1">
      <w:start w:val="1"/>
      <w:numFmt w:val="lowerLetter"/>
      <w:lvlText w:val="%5."/>
      <w:lvlJc w:val="left"/>
      <w:pPr>
        <w:ind w:left="3600" w:hanging="360"/>
      </w:pPr>
    </w:lvl>
    <w:lvl w:ilvl="5" w:tplc="7B24703A" w:tentative="1">
      <w:start w:val="1"/>
      <w:numFmt w:val="lowerRoman"/>
      <w:lvlText w:val="%6."/>
      <w:lvlJc w:val="right"/>
      <w:pPr>
        <w:ind w:left="4320" w:hanging="180"/>
      </w:pPr>
    </w:lvl>
    <w:lvl w:ilvl="6" w:tplc="BF84C93C" w:tentative="1">
      <w:start w:val="1"/>
      <w:numFmt w:val="decimal"/>
      <w:lvlText w:val="%7."/>
      <w:lvlJc w:val="left"/>
      <w:pPr>
        <w:ind w:left="5040" w:hanging="360"/>
      </w:pPr>
    </w:lvl>
    <w:lvl w:ilvl="7" w:tplc="8DA09422" w:tentative="1">
      <w:start w:val="1"/>
      <w:numFmt w:val="lowerLetter"/>
      <w:lvlText w:val="%8."/>
      <w:lvlJc w:val="left"/>
      <w:pPr>
        <w:ind w:left="5760" w:hanging="360"/>
      </w:pPr>
    </w:lvl>
    <w:lvl w:ilvl="8" w:tplc="53ECF25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62C81BE">
      <w:start w:val="1"/>
      <w:numFmt w:val="lowerRoman"/>
      <w:lvlText w:val="(%1)"/>
      <w:lvlJc w:val="left"/>
      <w:pPr>
        <w:ind w:left="1080" w:hanging="720"/>
      </w:pPr>
      <w:rPr>
        <w:rFonts w:hint="default"/>
      </w:rPr>
    </w:lvl>
    <w:lvl w:ilvl="1" w:tplc="B96882C4" w:tentative="1">
      <w:start w:val="1"/>
      <w:numFmt w:val="lowerLetter"/>
      <w:lvlText w:val="%2."/>
      <w:lvlJc w:val="left"/>
      <w:pPr>
        <w:ind w:left="1440" w:hanging="360"/>
      </w:pPr>
    </w:lvl>
    <w:lvl w:ilvl="2" w:tplc="2B26A3A4" w:tentative="1">
      <w:start w:val="1"/>
      <w:numFmt w:val="lowerRoman"/>
      <w:lvlText w:val="%3."/>
      <w:lvlJc w:val="right"/>
      <w:pPr>
        <w:ind w:left="2160" w:hanging="180"/>
      </w:pPr>
    </w:lvl>
    <w:lvl w:ilvl="3" w:tplc="63AE60EA" w:tentative="1">
      <w:start w:val="1"/>
      <w:numFmt w:val="decimal"/>
      <w:lvlText w:val="%4."/>
      <w:lvlJc w:val="left"/>
      <w:pPr>
        <w:ind w:left="2880" w:hanging="360"/>
      </w:pPr>
    </w:lvl>
    <w:lvl w:ilvl="4" w:tplc="6F5A71E8" w:tentative="1">
      <w:start w:val="1"/>
      <w:numFmt w:val="lowerLetter"/>
      <w:lvlText w:val="%5."/>
      <w:lvlJc w:val="left"/>
      <w:pPr>
        <w:ind w:left="3600" w:hanging="360"/>
      </w:pPr>
    </w:lvl>
    <w:lvl w:ilvl="5" w:tplc="2FD21814" w:tentative="1">
      <w:start w:val="1"/>
      <w:numFmt w:val="lowerRoman"/>
      <w:lvlText w:val="%6."/>
      <w:lvlJc w:val="right"/>
      <w:pPr>
        <w:ind w:left="4320" w:hanging="180"/>
      </w:pPr>
    </w:lvl>
    <w:lvl w:ilvl="6" w:tplc="034E4842" w:tentative="1">
      <w:start w:val="1"/>
      <w:numFmt w:val="decimal"/>
      <w:lvlText w:val="%7."/>
      <w:lvlJc w:val="left"/>
      <w:pPr>
        <w:ind w:left="5040" w:hanging="360"/>
      </w:pPr>
    </w:lvl>
    <w:lvl w:ilvl="7" w:tplc="655AC0C8" w:tentative="1">
      <w:start w:val="1"/>
      <w:numFmt w:val="lowerLetter"/>
      <w:lvlText w:val="%8."/>
      <w:lvlJc w:val="left"/>
      <w:pPr>
        <w:ind w:left="5760" w:hanging="360"/>
      </w:pPr>
    </w:lvl>
    <w:lvl w:ilvl="8" w:tplc="675ED72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220C692">
      <w:start w:val="1"/>
      <w:numFmt w:val="lowerRoman"/>
      <w:lvlText w:val="(%1)"/>
      <w:lvlJc w:val="left"/>
      <w:pPr>
        <w:ind w:left="1080" w:hanging="720"/>
      </w:pPr>
      <w:rPr>
        <w:rFonts w:hint="default"/>
      </w:rPr>
    </w:lvl>
    <w:lvl w:ilvl="1" w:tplc="72E08564" w:tentative="1">
      <w:start w:val="1"/>
      <w:numFmt w:val="lowerLetter"/>
      <w:lvlText w:val="%2."/>
      <w:lvlJc w:val="left"/>
      <w:pPr>
        <w:ind w:left="1440" w:hanging="360"/>
      </w:pPr>
    </w:lvl>
    <w:lvl w:ilvl="2" w:tplc="F80699DE" w:tentative="1">
      <w:start w:val="1"/>
      <w:numFmt w:val="lowerRoman"/>
      <w:lvlText w:val="%3."/>
      <w:lvlJc w:val="right"/>
      <w:pPr>
        <w:ind w:left="2160" w:hanging="180"/>
      </w:pPr>
    </w:lvl>
    <w:lvl w:ilvl="3" w:tplc="7EDE8D30" w:tentative="1">
      <w:start w:val="1"/>
      <w:numFmt w:val="decimal"/>
      <w:lvlText w:val="%4."/>
      <w:lvlJc w:val="left"/>
      <w:pPr>
        <w:ind w:left="2880" w:hanging="360"/>
      </w:pPr>
    </w:lvl>
    <w:lvl w:ilvl="4" w:tplc="CBA405BA" w:tentative="1">
      <w:start w:val="1"/>
      <w:numFmt w:val="lowerLetter"/>
      <w:lvlText w:val="%5."/>
      <w:lvlJc w:val="left"/>
      <w:pPr>
        <w:ind w:left="3600" w:hanging="360"/>
      </w:pPr>
    </w:lvl>
    <w:lvl w:ilvl="5" w:tplc="1EF4F4E6" w:tentative="1">
      <w:start w:val="1"/>
      <w:numFmt w:val="lowerRoman"/>
      <w:lvlText w:val="%6."/>
      <w:lvlJc w:val="right"/>
      <w:pPr>
        <w:ind w:left="4320" w:hanging="180"/>
      </w:pPr>
    </w:lvl>
    <w:lvl w:ilvl="6" w:tplc="E4E4B918" w:tentative="1">
      <w:start w:val="1"/>
      <w:numFmt w:val="decimal"/>
      <w:lvlText w:val="%7."/>
      <w:lvlJc w:val="left"/>
      <w:pPr>
        <w:ind w:left="5040" w:hanging="360"/>
      </w:pPr>
    </w:lvl>
    <w:lvl w:ilvl="7" w:tplc="49664810" w:tentative="1">
      <w:start w:val="1"/>
      <w:numFmt w:val="lowerLetter"/>
      <w:lvlText w:val="%8."/>
      <w:lvlJc w:val="left"/>
      <w:pPr>
        <w:ind w:left="5760" w:hanging="360"/>
      </w:pPr>
    </w:lvl>
    <w:lvl w:ilvl="8" w:tplc="E05E0BE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62411AA">
      <w:start w:val="1"/>
      <w:numFmt w:val="lowerRoman"/>
      <w:lvlText w:val="(%1)"/>
      <w:lvlJc w:val="left"/>
      <w:pPr>
        <w:ind w:left="1080" w:hanging="720"/>
      </w:pPr>
      <w:rPr>
        <w:rFonts w:hint="default"/>
      </w:rPr>
    </w:lvl>
    <w:lvl w:ilvl="1" w:tplc="293EB130" w:tentative="1">
      <w:start w:val="1"/>
      <w:numFmt w:val="lowerLetter"/>
      <w:lvlText w:val="%2."/>
      <w:lvlJc w:val="left"/>
      <w:pPr>
        <w:ind w:left="1440" w:hanging="360"/>
      </w:pPr>
    </w:lvl>
    <w:lvl w:ilvl="2" w:tplc="FD286DAA" w:tentative="1">
      <w:start w:val="1"/>
      <w:numFmt w:val="lowerRoman"/>
      <w:lvlText w:val="%3."/>
      <w:lvlJc w:val="right"/>
      <w:pPr>
        <w:ind w:left="2160" w:hanging="180"/>
      </w:pPr>
    </w:lvl>
    <w:lvl w:ilvl="3" w:tplc="6F1C1D9E" w:tentative="1">
      <w:start w:val="1"/>
      <w:numFmt w:val="decimal"/>
      <w:lvlText w:val="%4."/>
      <w:lvlJc w:val="left"/>
      <w:pPr>
        <w:ind w:left="2880" w:hanging="360"/>
      </w:pPr>
    </w:lvl>
    <w:lvl w:ilvl="4" w:tplc="8D4ADFD2" w:tentative="1">
      <w:start w:val="1"/>
      <w:numFmt w:val="lowerLetter"/>
      <w:lvlText w:val="%5."/>
      <w:lvlJc w:val="left"/>
      <w:pPr>
        <w:ind w:left="3600" w:hanging="360"/>
      </w:pPr>
    </w:lvl>
    <w:lvl w:ilvl="5" w:tplc="3E828B30" w:tentative="1">
      <w:start w:val="1"/>
      <w:numFmt w:val="lowerRoman"/>
      <w:lvlText w:val="%6."/>
      <w:lvlJc w:val="right"/>
      <w:pPr>
        <w:ind w:left="4320" w:hanging="180"/>
      </w:pPr>
    </w:lvl>
    <w:lvl w:ilvl="6" w:tplc="38E0403A" w:tentative="1">
      <w:start w:val="1"/>
      <w:numFmt w:val="decimal"/>
      <w:lvlText w:val="%7."/>
      <w:lvlJc w:val="left"/>
      <w:pPr>
        <w:ind w:left="5040" w:hanging="360"/>
      </w:pPr>
    </w:lvl>
    <w:lvl w:ilvl="7" w:tplc="5FAA906C" w:tentative="1">
      <w:start w:val="1"/>
      <w:numFmt w:val="lowerLetter"/>
      <w:lvlText w:val="%8."/>
      <w:lvlJc w:val="left"/>
      <w:pPr>
        <w:ind w:left="5760" w:hanging="360"/>
      </w:pPr>
    </w:lvl>
    <w:lvl w:ilvl="8" w:tplc="EBDE68EA" w:tentative="1">
      <w:start w:val="1"/>
      <w:numFmt w:val="lowerRoman"/>
      <w:lvlText w:val="%9."/>
      <w:lvlJc w:val="right"/>
      <w:pPr>
        <w:ind w:left="6480" w:hanging="180"/>
      </w:pPr>
    </w:lvl>
  </w:abstractNum>
  <w:abstractNum w:abstractNumId="9" w15:restartNumberingAfterBreak="0">
    <w:nsid w:val="5F88279C"/>
    <w:multiLevelType w:val="hybridMultilevel"/>
    <w:tmpl w:val="73564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A24CBCEE">
      <w:start w:val="1"/>
      <w:numFmt w:val="lowerRoman"/>
      <w:lvlText w:val="(%1)"/>
      <w:lvlJc w:val="left"/>
      <w:pPr>
        <w:ind w:left="1080" w:hanging="720"/>
      </w:pPr>
      <w:rPr>
        <w:rFonts w:hint="default"/>
      </w:rPr>
    </w:lvl>
    <w:lvl w:ilvl="1" w:tplc="9786636C" w:tentative="1">
      <w:start w:val="1"/>
      <w:numFmt w:val="lowerLetter"/>
      <w:lvlText w:val="%2."/>
      <w:lvlJc w:val="left"/>
      <w:pPr>
        <w:ind w:left="1440" w:hanging="360"/>
      </w:pPr>
    </w:lvl>
    <w:lvl w:ilvl="2" w:tplc="C5C24DAA" w:tentative="1">
      <w:start w:val="1"/>
      <w:numFmt w:val="lowerRoman"/>
      <w:lvlText w:val="%3."/>
      <w:lvlJc w:val="right"/>
      <w:pPr>
        <w:ind w:left="2160" w:hanging="180"/>
      </w:pPr>
    </w:lvl>
    <w:lvl w:ilvl="3" w:tplc="EF7ACB00" w:tentative="1">
      <w:start w:val="1"/>
      <w:numFmt w:val="decimal"/>
      <w:lvlText w:val="%4."/>
      <w:lvlJc w:val="left"/>
      <w:pPr>
        <w:ind w:left="2880" w:hanging="360"/>
      </w:pPr>
    </w:lvl>
    <w:lvl w:ilvl="4" w:tplc="36C81EF0" w:tentative="1">
      <w:start w:val="1"/>
      <w:numFmt w:val="lowerLetter"/>
      <w:lvlText w:val="%5."/>
      <w:lvlJc w:val="left"/>
      <w:pPr>
        <w:ind w:left="3600" w:hanging="360"/>
      </w:pPr>
    </w:lvl>
    <w:lvl w:ilvl="5" w:tplc="2BF4ADB8" w:tentative="1">
      <w:start w:val="1"/>
      <w:numFmt w:val="lowerRoman"/>
      <w:lvlText w:val="%6."/>
      <w:lvlJc w:val="right"/>
      <w:pPr>
        <w:ind w:left="4320" w:hanging="180"/>
      </w:pPr>
    </w:lvl>
    <w:lvl w:ilvl="6" w:tplc="DD824B1E" w:tentative="1">
      <w:start w:val="1"/>
      <w:numFmt w:val="decimal"/>
      <w:lvlText w:val="%7."/>
      <w:lvlJc w:val="left"/>
      <w:pPr>
        <w:ind w:left="5040" w:hanging="360"/>
      </w:pPr>
    </w:lvl>
    <w:lvl w:ilvl="7" w:tplc="0B90FE66" w:tentative="1">
      <w:start w:val="1"/>
      <w:numFmt w:val="lowerLetter"/>
      <w:lvlText w:val="%8."/>
      <w:lvlJc w:val="left"/>
      <w:pPr>
        <w:ind w:left="5760" w:hanging="360"/>
      </w:pPr>
    </w:lvl>
    <w:lvl w:ilvl="8" w:tplc="50B45E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FA6"/>
    <w:rsid w:val="00072197"/>
    <w:rsid w:val="00AA4884"/>
    <w:rsid w:val="00CB191E"/>
    <w:rsid w:val="00EF6848"/>
    <w:rsid w:val="00F638A0"/>
    <w:rsid w:val="00FD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DFF44"/>
  <w15:docId w15:val="{A5EB5F7F-4431-4891-96BA-C830D9089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219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6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6069</RACS_x0020_ID>
    <Approved_x0020_Provider xmlns="a8338b6e-77a6-4851-82b6-98166143ffdd">Naracoorte Home for the Aged Inc</Approved_x0020_Provider>
    <Management_x0020_Company_x0020_ID xmlns="a8338b6e-77a6-4851-82b6-98166143ffdd" xsi:nil="true"/>
    <Home xmlns="a8338b6e-77a6-4851-82b6-98166143ffdd">Longridge Aged Care</Home>
    <Signed xmlns="a8338b6e-77a6-4851-82b6-98166143ffdd" xsi:nil="true"/>
    <Uploaded xmlns="a8338b6e-77a6-4851-82b6-98166143ffdd">False</Uploaded>
    <Management_x0020_Company xmlns="a8338b6e-77a6-4851-82b6-98166143ffdd" xsi:nil="true"/>
    <Doc_x0020_Date xmlns="a8338b6e-77a6-4851-82b6-98166143ffdd">2023-03-31T05:20:00+00:00</Doc_x0020_Date>
    <CSI_x0020_ID xmlns="a8338b6e-77a6-4851-82b6-98166143ffdd" xsi:nil="true"/>
    <Case_x0020_ID xmlns="a8338b6e-77a6-4851-82b6-98166143ffdd" xsi:nil="true"/>
    <Approved_x0020_Provider_x0020_ID xmlns="a8338b6e-77a6-4851-82b6-98166143ffdd">866D8368-77F4-DC11-AD41-005056922186</Approved_x0020_Provider_x0020_ID>
    <Location xmlns="a8338b6e-77a6-4851-82b6-98166143ffdd" xsi:nil="true"/>
    <Home_x0020_ID xmlns="a8338b6e-77a6-4851-82b6-98166143ffdd">9AFC2E1C-7CF4-DC11-AD41-005056922186</Home_x0020_ID>
    <State xmlns="a8338b6e-77a6-4851-82b6-98166143ffdd">SA</State>
    <Doc_x0020_Sent_Received_x0020_Date xmlns="a8338b6e-77a6-4851-82b6-98166143ffdd">2023-03-31T00:00:00+00:00</Doc_x0020_Sent_Received_x0020_Date>
    <Activity_x0020_ID xmlns="a8338b6e-77a6-4851-82b6-98166143ffdd">E6AF5211-4FC4-ED11-A624-005056922186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7548C82-9D10-412C-ADA2-748BFA4E2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purl.org/dc/dcmitype/"/>
    <ds:schemaRef ds:uri="http://purl.org/dc/elements/1.1/"/>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2023-05-04T04:12:00Z</dcterms:created>
  <dcterms:modified xsi:type="dcterms:W3CDTF">2023-05-04T04:12:00Z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