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F9E19" w14:textId="77777777" w:rsidR="00137591" w:rsidRPr="000A3C32" w:rsidRDefault="00137591">
      <w:pPr>
        <w:tabs>
          <w:tab w:val="left" w:pos="4569"/>
        </w:tabs>
        <w:spacing w:before="5600"/>
        <w:rPr>
          <w:rFonts w:ascii="Open Sans" w:hAnsi="Open Sans" w:cs="Open Sans"/>
          <w:b/>
          <w:color w:val="FFFFFF" w:themeColor="background1"/>
          <w:sz w:val="66"/>
          <w:szCs w:val="66"/>
        </w:rPr>
      </w:pPr>
      <w:r w:rsidRPr="000A3C32">
        <w:rPr>
          <w:rFonts w:ascii="Open Sans" w:hAnsi="Open Sans" w:cs="Open Sans"/>
          <w:b/>
          <w:noProof/>
          <w:lang w:val="en-US"/>
        </w:rPr>
        <w:drawing>
          <wp:anchor distT="360045" distB="648335" distL="114300" distR="114300" simplePos="0" relativeHeight="251659264" behindDoc="1" locked="0" layoutInCell="1" allowOverlap="1" wp14:anchorId="1B7F71B0" wp14:editId="033926A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722070" w:rsidRPr="000A3C32">
        <w:rPr>
          <w:rFonts w:ascii="Open Sans" w:hAnsi="Open Sans" w:cs="Open Sans"/>
          <w:b/>
          <w:color w:val="FFFFFF" w:themeColor="background1"/>
          <w:sz w:val="66"/>
          <w:szCs w:val="66"/>
        </w:rPr>
        <w:t xml:space="preserve"> </w:t>
      </w:r>
      <w:r w:rsidRPr="000A3C32">
        <w:rPr>
          <w:rFonts w:ascii="Open Sans" w:hAnsi="Open Sans" w:cs="Open Sans"/>
          <w:b/>
          <w:color w:val="FFFFFF" w:themeColor="background1"/>
          <w:sz w:val="66"/>
          <w:szCs w:val="66"/>
        </w:rPr>
        <w:t>Performance</w:t>
      </w:r>
    </w:p>
    <w:p w14:paraId="4A710776" w14:textId="77777777" w:rsidR="00137591" w:rsidRPr="000A3C32" w:rsidRDefault="00137591">
      <w:pPr>
        <w:rPr>
          <w:rFonts w:ascii="Open Sans" w:hAnsi="Open Sans" w:cs="Open Sans"/>
          <w:b/>
          <w:color w:val="FFFFFF" w:themeColor="background1"/>
          <w:sz w:val="66"/>
          <w:szCs w:val="66"/>
        </w:rPr>
      </w:pPr>
      <w:r w:rsidRPr="000A3C32">
        <w:rPr>
          <w:rFonts w:ascii="Open Sans" w:hAnsi="Open Sans" w:cs="Open Sans"/>
          <w:b/>
          <w:color w:val="FFFFFF" w:themeColor="background1"/>
          <w:sz w:val="66"/>
          <w:szCs w:val="66"/>
        </w:rPr>
        <w:t>Report</w:t>
      </w:r>
    </w:p>
    <w:p w14:paraId="6D3826A9" w14:textId="77777777" w:rsidR="00137591" w:rsidRPr="000A3C32" w:rsidRDefault="00137591">
      <w:pPr>
        <w:spacing w:before="480"/>
        <w:rPr>
          <w:rFonts w:ascii="Open Sans" w:hAnsi="Open Sans" w:cs="Open Sans"/>
          <w:b/>
          <w:color w:val="FFFFFF" w:themeColor="background1"/>
          <w:sz w:val="32"/>
        </w:rPr>
      </w:pPr>
      <w:r w:rsidRPr="000A3C32">
        <w:rPr>
          <w:rFonts w:ascii="Open Sans" w:hAnsi="Open Sans" w:cs="Open Sans"/>
          <w:b/>
          <w:color w:val="FFFFFF" w:themeColor="background1"/>
          <w:sz w:val="32"/>
        </w:rPr>
        <w:t>1800 951 822</w:t>
      </w:r>
    </w:p>
    <w:p w14:paraId="1E3017B5" w14:textId="77777777" w:rsidR="00137591" w:rsidRPr="000A3C32" w:rsidRDefault="00137591">
      <w:pPr>
        <w:pStyle w:val="ContactNumber"/>
        <w:framePr w:hRule="auto" w:wrap="auto" w:vAnchor="margin" w:yAlign="inline"/>
        <w:spacing w:after="600"/>
        <w:rPr>
          <w:rFonts w:ascii="Open Sans" w:hAnsi="Open Sans" w:cs="Open Sans"/>
        </w:rPr>
      </w:pPr>
      <w:r w:rsidRPr="000A3C32">
        <w:rPr>
          <w:rFonts w:ascii="Open Sans" w:hAnsi="Open Sans" w:cs="Open Sans"/>
        </w:rPr>
        <w:t>Agedcarequality.gov.au</w:t>
      </w:r>
    </w:p>
    <w:tbl>
      <w:tblPr>
        <w:tblStyle w:val="TableGrid"/>
        <w:tblW w:w="10341" w:type="dxa"/>
        <w:tblInd w:w="-142" w:type="dxa"/>
        <w:tblLook w:val="0480" w:firstRow="0" w:lastRow="0" w:firstColumn="1" w:lastColumn="0" w:noHBand="0" w:noVBand="1"/>
      </w:tblPr>
      <w:tblGrid>
        <w:gridCol w:w="3227"/>
        <w:gridCol w:w="7114"/>
      </w:tblGrid>
      <w:tr w:rsidR="00851CE5" w:rsidRPr="000A3C32" w14:paraId="1F657AB7" w14:textId="77777777" w:rsidTr="00851CE5">
        <w:tc>
          <w:tcPr>
            <w:cnfStyle w:val="001000000000" w:firstRow="0" w:lastRow="0" w:firstColumn="1" w:lastColumn="0" w:oddVBand="0" w:evenVBand="0" w:oddHBand="0" w:evenHBand="0" w:firstRowFirstColumn="0" w:firstRowLastColumn="0" w:lastRowFirstColumn="0" w:lastRowLastColumn="0"/>
            <w:tcW w:w="3227" w:type="dxa"/>
          </w:tcPr>
          <w:p w14:paraId="360A4D67" w14:textId="77777777" w:rsidR="00137591" w:rsidRPr="000A3C32" w:rsidRDefault="00137591">
            <w:pPr>
              <w:pStyle w:val="CoverHeading"/>
              <w:spacing w:before="0" w:after="120" w:line="22" w:lineRule="atLeast"/>
              <w:rPr>
                <w:rFonts w:ascii="Open Sans" w:hAnsi="Open Sans" w:cs="Open Sans"/>
                <w:sz w:val="24"/>
              </w:rPr>
            </w:pPr>
            <w:bookmarkStart w:id="0" w:name="_Hlk112236758"/>
            <w:r w:rsidRPr="000A3C32">
              <w:rPr>
                <w:rFonts w:ascii="Open Sans" w:hAnsi="Open Sans" w:cs="Open Sans"/>
                <w:sz w:val="24"/>
              </w:rPr>
              <w:t>Name:</w:t>
            </w:r>
          </w:p>
        </w:tc>
        <w:tc>
          <w:tcPr>
            <w:tcW w:w="7114" w:type="dxa"/>
          </w:tcPr>
          <w:p w14:paraId="4448294E" w14:textId="77777777" w:rsidR="00137591" w:rsidRPr="000A3C32" w:rsidRDefault="001375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Lyndoch Community Options</w:t>
            </w:r>
          </w:p>
        </w:tc>
      </w:tr>
      <w:tr w:rsidR="00851CE5" w:rsidRPr="000A3C32" w14:paraId="6C02CEB4" w14:textId="77777777" w:rsidTr="00851C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218F1B" w14:textId="77777777" w:rsidR="00137591" w:rsidRPr="000A3C32" w:rsidRDefault="00137591">
            <w:pPr>
              <w:pStyle w:val="CoverHeading"/>
              <w:spacing w:after="120" w:line="22" w:lineRule="atLeast"/>
              <w:rPr>
                <w:rFonts w:ascii="Open Sans" w:hAnsi="Open Sans" w:cs="Open Sans"/>
                <w:sz w:val="24"/>
              </w:rPr>
            </w:pPr>
            <w:r w:rsidRPr="000A3C32">
              <w:rPr>
                <w:rFonts w:ascii="Open Sans" w:hAnsi="Open Sans" w:cs="Open Sans"/>
                <w:sz w:val="24"/>
              </w:rPr>
              <w:t>Commission ID:</w:t>
            </w:r>
          </w:p>
        </w:tc>
        <w:tc>
          <w:tcPr>
            <w:tcW w:w="7114" w:type="dxa"/>
            <w:shd w:val="clear" w:color="auto" w:fill="auto"/>
          </w:tcPr>
          <w:p w14:paraId="097BC35F" w14:textId="77777777" w:rsidR="00137591" w:rsidRPr="000A3C32" w:rsidRDefault="001375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0A3C32">
              <w:rPr>
                <w:rFonts w:ascii="Open Sans" w:hAnsi="Open Sans" w:cs="Open Sans"/>
              </w:rPr>
              <w:t>300082</w:t>
            </w:r>
          </w:p>
        </w:tc>
      </w:tr>
      <w:tr w:rsidR="00851CE5" w:rsidRPr="000A3C32" w14:paraId="4FEEEB4C" w14:textId="77777777" w:rsidTr="00851C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C0BC43" w14:textId="77777777" w:rsidR="00137591" w:rsidRPr="000A3C32" w:rsidRDefault="00137591">
            <w:pPr>
              <w:pStyle w:val="CoverHeading"/>
              <w:spacing w:before="0" w:after="120" w:line="22" w:lineRule="atLeast"/>
              <w:rPr>
                <w:rFonts w:ascii="Open Sans" w:hAnsi="Open Sans" w:cs="Open Sans"/>
                <w:sz w:val="24"/>
              </w:rPr>
            </w:pPr>
            <w:r w:rsidRPr="000A3C32">
              <w:rPr>
                <w:rFonts w:ascii="Open Sans" w:hAnsi="Open Sans" w:cs="Open Sans"/>
                <w:sz w:val="24"/>
              </w:rPr>
              <w:t>Address:</w:t>
            </w:r>
          </w:p>
        </w:tc>
        <w:tc>
          <w:tcPr>
            <w:tcW w:w="7114" w:type="dxa"/>
            <w:shd w:val="clear" w:color="auto" w:fill="auto"/>
          </w:tcPr>
          <w:p w14:paraId="77032D54" w14:textId="77777777" w:rsidR="00137591" w:rsidRPr="000A3C32" w:rsidRDefault="001375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eastAsia="Times New Roman" w:hAnsi="Open Sans" w:cs="Open Sans"/>
                <w:noProof/>
                <w:lang w:eastAsia="en-AU"/>
              </w:rPr>
              <w:t>Hopkins Road</w:t>
            </w:r>
            <w:r w:rsidRPr="000A3C32">
              <w:rPr>
                <w:rFonts w:ascii="Open Sans" w:eastAsia="Times New Roman" w:hAnsi="Open Sans" w:cs="Open Sans"/>
                <w:lang w:eastAsia="en-AU"/>
              </w:rPr>
              <w:t>, WARRNAMBOOL, Victoria, 3280</w:t>
            </w:r>
          </w:p>
        </w:tc>
      </w:tr>
      <w:tr w:rsidR="00851CE5" w:rsidRPr="000A3C32" w14:paraId="03312E3C" w14:textId="77777777" w:rsidTr="00851C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C59F26" w14:textId="77777777" w:rsidR="00137591" w:rsidRPr="000A3C32" w:rsidRDefault="00137591">
            <w:pPr>
              <w:pStyle w:val="CoverHeading"/>
              <w:spacing w:before="0" w:after="120" w:line="22" w:lineRule="atLeast"/>
              <w:rPr>
                <w:rFonts w:ascii="Open Sans" w:hAnsi="Open Sans" w:cs="Open Sans"/>
                <w:sz w:val="24"/>
              </w:rPr>
            </w:pPr>
            <w:r w:rsidRPr="000A3C32">
              <w:rPr>
                <w:rFonts w:ascii="Open Sans" w:hAnsi="Open Sans" w:cs="Open Sans"/>
                <w:sz w:val="24"/>
              </w:rPr>
              <w:t>Activity type:</w:t>
            </w:r>
          </w:p>
        </w:tc>
        <w:tc>
          <w:tcPr>
            <w:tcW w:w="7114" w:type="dxa"/>
            <w:shd w:val="clear" w:color="auto" w:fill="auto"/>
          </w:tcPr>
          <w:p w14:paraId="077734CC" w14:textId="77777777" w:rsidR="00137591" w:rsidRPr="000A3C32" w:rsidRDefault="0013759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0A3C32">
              <w:rPr>
                <w:rFonts w:ascii="Open Sans" w:hAnsi="Open Sans" w:cs="Open Sans"/>
              </w:rPr>
              <w:t>Assessment contact (performance assessment) – non-site</w:t>
            </w:r>
          </w:p>
        </w:tc>
      </w:tr>
      <w:tr w:rsidR="00851CE5" w:rsidRPr="000A3C32" w14:paraId="69BDBF1A" w14:textId="77777777" w:rsidTr="00851C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C76926" w14:textId="77777777" w:rsidR="00137591" w:rsidRPr="000A3C32" w:rsidRDefault="00137591">
            <w:pPr>
              <w:pStyle w:val="CoverHeading"/>
              <w:spacing w:before="0" w:after="120" w:line="22" w:lineRule="atLeast"/>
              <w:rPr>
                <w:rFonts w:ascii="Open Sans" w:hAnsi="Open Sans" w:cs="Open Sans"/>
                <w:sz w:val="24"/>
              </w:rPr>
            </w:pPr>
            <w:r w:rsidRPr="000A3C32">
              <w:rPr>
                <w:rFonts w:ascii="Open Sans" w:hAnsi="Open Sans" w:cs="Open Sans"/>
                <w:sz w:val="24"/>
              </w:rPr>
              <w:t>Activity date:</w:t>
            </w:r>
          </w:p>
        </w:tc>
        <w:tc>
          <w:tcPr>
            <w:tcW w:w="7114" w:type="dxa"/>
            <w:shd w:val="clear" w:color="auto" w:fill="auto"/>
          </w:tcPr>
          <w:p w14:paraId="4D1996DF" w14:textId="54DC8606" w:rsidR="00137591" w:rsidRPr="000A3C32" w:rsidRDefault="0013759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noProof/>
              </w:rPr>
              <w:t>17 December</w:t>
            </w:r>
            <w:r w:rsidRPr="000A3C32">
              <w:rPr>
                <w:rFonts w:ascii="Open Sans" w:hAnsi="Open Sans" w:cs="Open Sans"/>
              </w:rPr>
              <w:t xml:space="preserve"> 2024</w:t>
            </w:r>
          </w:p>
        </w:tc>
      </w:tr>
      <w:tr w:rsidR="00851CE5" w:rsidRPr="000A3C32" w14:paraId="53E2AFB8" w14:textId="77777777" w:rsidTr="00851C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593D56" w14:textId="77777777" w:rsidR="00137591" w:rsidRPr="000A3C32" w:rsidRDefault="00137591">
            <w:pPr>
              <w:pStyle w:val="CoverHeading"/>
              <w:spacing w:before="0" w:after="120" w:line="22" w:lineRule="atLeast"/>
              <w:rPr>
                <w:rFonts w:ascii="Open Sans" w:hAnsi="Open Sans" w:cs="Open Sans"/>
                <w:sz w:val="24"/>
              </w:rPr>
            </w:pPr>
            <w:r w:rsidRPr="000A3C32">
              <w:rPr>
                <w:rFonts w:ascii="Open Sans" w:hAnsi="Open Sans" w:cs="Open Sans"/>
                <w:sz w:val="24"/>
              </w:rPr>
              <w:t>Performance report date:</w:t>
            </w:r>
          </w:p>
        </w:tc>
        <w:sdt>
          <w:sdtPr>
            <w:rPr>
              <w:rFonts w:ascii="Open Sans" w:hAnsi="Open Sans" w:cs="Open Sans"/>
              <w:color w:val="auto"/>
            </w:rPr>
            <w:id w:val="568942756"/>
            <w:placeholder>
              <w:docPart w:val="A7F4949C78414813B67B25D37262F9D8"/>
            </w:placeholder>
            <w:date w:fullDate="2025-01-29T00:00:00Z">
              <w:dateFormat w:val="d MMMM yyyy"/>
              <w:lid w:val="en-AU"/>
              <w:storeMappedDataAs w:val="dateTime"/>
              <w:calendar w:val="gregorian"/>
            </w:date>
          </w:sdtPr>
          <w:sdtEndPr/>
          <w:sdtContent>
            <w:tc>
              <w:tcPr>
                <w:tcW w:w="7114" w:type="dxa"/>
                <w:shd w:val="clear" w:color="auto" w:fill="auto"/>
              </w:tcPr>
              <w:p w14:paraId="0D92CD82" w14:textId="64424FB2" w:rsidR="00137591" w:rsidRPr="000A3C32" w:rsidRDefault="00D03F2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0A3C32">
                  <w:rPr>
                    <w:rFonts w:ascii="Open Sans" w:hAnsi="Open Sans" w:cs="Open Sans"/>
                    <w:color w:val="auto"/>
                  </w:rPr>
                  <w:t>29 January 2025</w:t>
                </w:r>
              </w:p>
            </w:tc>
          </w:sdtContent>
        </w:sdt>
      </w:tr>
    </w:tbl>
    <w:bookmarkEnd w:id="0"/>
    <w:p w14:paraId="3A7C083A" w14:textId="77777777" w:rsidR="00137591" w:rsidRPr="000A3C32" w:rsidRDefault="00137591">
      <w:pPr>
        <w:pStyle w:val="NormalArial"/>
        <w:spacing w:before="240" w:after="0"/>
        <w:rPr>
          <w:rFonts w:ascii="Open Sans" w:hAnsi="Open Sans" w:cs="Open Sans"/>
        </w:rPr>
      </w:pPr>
      <w:r w:rsidRPr="000A3C32">
        <w:rPr>
          <w:rFonts w:ascii="Open Sans" w:hAnsi="Open Sans" w:cs="Open Sans"/>
        </w:rPr>
        <w:t>This performance report</w:t>
      </w:r>
      <w:r w:rsidRPr="000A3C32">
        <w:rPr>
          <w:rFonts w:ascii="Open Sans" w:hAnsi="Open Sans" w:cs="Open Sans"/>
          <w:b/>
        </w:rPr>
        <w:t xml:space="preserve"> is published</w:t>
      </w:r>
      <w:r w:rsidRPr="000A3C32">
        <w:rPr>
          <w:rFonts w:ascii="Open Sans" w:hAnsi="Open Sans" w:cs="Open Sans"/>
        </w:rPr>
        <w:t xml:space="preserve"> on the Aged Care Quality and Safety Commission’s (the </w:t>
      </w:r>
      <w:r w:rsidRPr="000A3C32">
        <w:rPr>
          <w:rFonts w:ascii="Open Sans" w:hAnsi="Open Sans" w:cs="Open Sans"/>
          <w:b/>
        </w:rPr>
        <w:t>Commission</w:t>
      </w:r>
      <w:r w:rsidRPr="000A3C32">
        <w:rPr>
          <w:rFonts w:ascii="Open Sans" w:hAnsi="Open Sans" w:cs="Open Sans"/>
        </w:rPr>
        <w:t>) website under the Aged Care Quality and Safety Commission Rules 2018.</w:t>
      </w:r>
      <w:r w:rsidRPr="000A3C32">
        <w:rPr>
          <w:rFonts w:ascii="Open Sans" w:hAnsi="Open Sans" w:cs="Open Sans"/>
        </w:rPr>
        <w:br w:type="page"/>
      </w:r>
    </w:p>
    <w:p w14:paraId="43545F81" w14:textId="77777777" w:rsidR="00137591" w:rsidRPr="000A3C32" w:rsidRDefault="00137591">
      <w:pPr>
        <w:pStyle w:val="Heading1"/>
        <w:spacing w:before="0" w:after="240" w:line="22" w:lineRule="atLeast"/>
        <w:rPr>
          <w:rFonts w:ascii="Open Sans" w:hAnsi="Open Sans" w:cs="Open Sans"/>
        </w:rPr>
      </w:pPr>
      <w:r w:rsidRPr="000A3C32">
        <w:rPr>
          <w:rFonts w:ascii="Open Sans" w:hAnsi="Open Sans" w:cs="Open Sans"/>
        </w:rPr>
        <w:lastRenderedPageBreak/>
        <w:t>Services included in this assessment</w:t>
      </w:r>
    </w:p>
    <w:p w14:paraId="16E0A7D1" w14:textId="75104C88" w:rsidR="00137591" w:rsidRPr="000A3C32" w:rsidRDefault="00137591">
      <w:pPr>
        <w:rPr>
          <w:rFonts w:ascii="Open Sans" w:hAnsi="Open Sans" w:cs="Open Sans"/>
        </w:rPr>
      </w:pPr>
      <w:bookmarkStart w:id="1" w:name="SERVICEALLOCATIONLIST"/>
      <w:r w:rsidRPr="000A3C32">
        <w:rPr>
          <w:rFonts w:ascii="Open Sans" w:eastAsia="Arial" w:hAnsi="Open Sans" w:cs="Open Sans"/>
        </w:rPr>
        <w:t>Commonwealth Home Support Programme (</w:t>
      </w:r>
      <w:r w:rsidRPr="000A3C32">
        <w:rPr>
          <w:rFonts w:ascii="Open Sans" w:eastAsia="Arial" w:hAnsi="Open Sans" w:cs="Open Sans"/>
          <w:b/>
          <w:bCs/>
        </w:rPr>
        <w:t>CHSP</w:t>
      </w:r>
      <w:r w:rsidRPr="000A3C32">
        <w:rPr>
          <w:rFonts w:ascii="Open Sans" w:eastAsia="Arial" w:hAnsi="Open Sans" w:cs="Open Sans"/>
        </w:rPr>
        <w:t>) included:</w:t>
      </w:r>
      <w:r w:rsidRPr="000A3C32">
        <w:rPr>
          <w:rFonts w:ascii="Open Sans" w:eastAsia="Arial" w:hAnsi="Open Sans" w:cs="Open Sans"/>
        </w:rPr>
        <w:br/>
        <w:t>Provider: 8339 Lyndoch Living Incorporated</w:t>
      </w:r>
      <w:r w:rsidRPr="000A3C32">
        <w:rPr>
          <w:rFonts w:ascii="Open Sans" w:eastAsia="Arial" w:hAnsi="Open Sans" w:cs="Open Sans"/>
        </w:rPr>
        <w:br/>
        <w:t>Service: 23704 Lyndoch Living Incorporated - Care Relationships and Carer Support</w:t>
      </w:r>
      <w:r w:rsidRPr="000A3C32">
        <w:rPr>
          <w:rFonts w:ascii="Open Sans" w:eastAsia="Arial" w:hAnsi="Open Sans" w:cs="Open Sans"/>
        </w:rPr>
        <w:br/>
        <w:t>Service: 25867 Lyndoch Living Incorporated - Community and Home Support</w:t>
      </w:r>
      <w:r w:rsidRPr="000A3C32">
        <w:rPr>
          <w:rFonts w:ascii="Open Sans" w:hAnsi="Open Sans" w:cs="Open Sans"/>
        </w:rPr>
        <w:br/>
      </w:r>
      <w:bookmarkEnd w:id="1"/>
    </w:p>
    <w:p w14:paraId="4392A922" w14:textId="77777777" w:rsidR="00137591" w:rsidRPr="000A3C32" w:rsidRDefault="00137591">
      <w:pPr>
        <w:spacing w:after="240" w:line="22" w:lineRule="atLeast"/>
        <w:textAlignment w:val="baseline"/>
        <w:rPr>
          <w:rFonts w:ascii="Open Sans" w:hAnsi="Open Sans" w:cs="Open Sans"/>
          <w:b/>
          <w:bCs/>
          <w:sz w:val="30"/>
          <w:szCs w:val="28"/>
        </w:rPr>
      </w:pPr>
      <w:r w:rsidRPr="000A3C32">
        <w:rPr>
          <w:rFonts w:ascii="Open Sans" w:hAnsi="Open Sans" w:cs="Open Sans"/>
          <w:b/>
          <w:bCs/>
          <w:sz w:val="30"/>
          <w:szCs w:val="28"/>
        </w:rPr>
        <w:t>This performance report</w:t>
      </w:r>
    </w:p>
    <w:p w14:paraId="6C6F5DA2" w14:textId="79BF3076" w:rsidR="00137591" w:rsidRPr="000A3C32" w:rsidRDefault="00137591">
      <w:pPr>
        <w:pStyle w:val="NormalArial"/>
        <w:rPr>
          <w:rFonts w:ascii="Open Sans" w:hAnsi="Open Sans" w:cs="Open Sans"/>
        </w:rPr>
      </w:pPr>
      <w:r w:rsidRPr="000A3C32">
        <w:rPr>
          <w:rFonts w:ascii="Open Sans" w:hAnsi="Open Sans" w:cs="Open Sans"/>
        </w:rPr>
        <w:t xml:space="preserve">This performance report </w:t>
      </w:r>
      <w:r w:rsidRPr="000A3C32">
        <w:rPr>
          <w:rFonts w:ascii="Open Sans" w:hAnsi="Open Sans" w:cs="Open Sans"/>
          <w:color w:val="auto"/>
        </w:rPr>
        <w:t>has been prepared by</w:t>
      </w:r>
      <w:r w:rsidRPr="000A3C32">
        <w:rPr>
          <w:rFonts w:ascii="Open Sans" w:hAnsi="Open Sans" w:cs="Open Sans"/>
          <w:color w:val="0000FF"/>
        </w:rPr>
        <w:t xml:space="preserve"> </w:t>
      </w:r>
      <w:r w:rsidR="00325F0D">
        <w:rPr>
          <w:rFonts w:ascii="Open Sans" w:hAnsi="Open Sans" w:cs="Open Sans"/>
        </w:rPr>
        <w:t>A Cachia</w:t>
      </w:r>
      <w:r w:rsidRPr="000A3C32">
        <w:rPr>
          <w:rFonts w:ascii="Open Sans" w:hAnsi="Open Sans" w:cs="Open Sans"/>
          <w:noProof/>
        </w:rPr>
        <w:t xml:space="preserve">, </w:t>
      </w:r>
      <w:r w:rsidRPr="000A3C32">
        <w:rPr>
          <w:rFonts w:ascii="Open Sans" w:hAnsi="Open Sans" w:cs="Open Sans"/>
        </w:rPr>
        <w:t>delegate of the Aged Care Quality and Safety Commissioner (Commissioner)</w:t>
      </w:r>
      <w:r w:rsidRPr="000A3C32">
        <w:rPr>
          <w:rStyle w:val="FootnoteReference"/>
          <w:rFonts w:ascii="Open Sans" w:hAnsi="Open Sans" w:cs="Open Sans"/>
        </w:rPr>
        <w:footnoteReference w:id="1"/>
      </w:r>
      <w:r w:rsidRPr="000A3C32">
        <w:rPr>
          <w:rFonts w:ascii="Open Sans" w:hAnsi="Open Sans" w:cs="Open Sans"/>
        </w:rPr>
        <w:t xml:space="preserve">. </w:t>
      </w:r>
    </w:p>
    <w:p w14:paraId="0767F95B" w14:textId="77777777" w:rsidR="00137591" w:rsidRPr="000A3C32" w:rsidRDefault="00137591">
      <w:pPr>
        <w:pStyle w:val="NormalArial"/>
        <w:rPr>
          <w:rFonts w:ascii="Open Sans" w:hAnsi="Open Sans" w:cs="Open Sans"/>
        </w:rPr>
      </w:pPr>
      <w:r w:rsidRPr="000A3C32">
        <w:rPr>
          <w:rFonts w:ascii="Open Sans" w:hAnsi="Open Sans" w:cs="Open Sans"/>
        </w:rPr>
        <w:t>This performance report details the Commissioner’s assessment of the provider’s performance, in relation to the services it operates, against the Aged Care Quality Standards (Quality Standards). The Quality Standards and requirements are assessed as either compliant or non-compliant at the Standard and requirement level where applicable.</w:t>
      </w:r>
    </w:p>
    <w:p w14:paraId="3AD5C1F2" w14:textId="77777777" w:rsidR="00137591" w:rsidRPr="000A3C32" w:rsidRDefault="00137591">
      <w:pPr>
        <w:pStyle w:val="NormalArial"/>
        <w:rPr>
          <w:rFonts w:ascii="Open Sans" w:hAnsi="Open Sans" w:cs="Open Sans"/>
        </w:rPr>
      </w:pPr>
      <w:r w:rsidRPr="000A3C32">
        <w:rPr>
          <w:rFonts w:ascii="Open Sans" w:hAnsi="Open Sans" w:cs="Open Sans"/>
        </w:rPr>
        <w:t>The report also specifies any areas in which improvements must be made to ensure the Quality Standards are complied with.</w:t>
      </w:r>
    </w:p>
    <w:p w14:paraId="357E28FF" w14:textId="77777777" w:rsidR="00137591" w:rsidRPr="000A3C32" w:rsidRDefault="00137591">
      <w:pPr>
        <w:pStyle w:val="Heading1"/>
        <w:spacing w:before="0" w:after="240" w:line="22" w:lineRule="atLeast"/>
        <w:rPr>
          <w:rFonts w:ascii="Open Sans" w:hAnsi="Open Sans" w:cs="Open Sans"/>
        </w:rPr>
      </w:pPr>
      <w:r w:rsidRPr="000A3C32">
        <w:rPr>
          <w:rFonts w:ascii="Open Sans" w:hAnsi="Open Sans" w:cs="Open Sans"/>
        </w:rPr>
        <w:t>Material relied on</w:t>
      </w:r>
    </w:p>
    <w:p w14:paraId="43F78E6F" w14:textId="77777777" w:rsidR="00137591" w:rsidRPr="000A3C32" w:rsidRDefault="00137591">
      <w:pPr>
        <w:pStyle w:val="NormalArial"/>
        <w:rPr>
          <w:rFonts w:ascii="Open Sans" w:hAnsi="Open Sans" w:cs="Open Sans"/>
        </w:rPr>
      </w:pPr>
      <w:r w:rsidRPr="000A3C32">
        <w:rPr>
          <w:rFonts w:ascii="Open Sans" w:hAnsi="Open Sans" w:cs="Open Sans"/>
        </w:rPr>
        <w:t>The following information has been considered in preparing the performance report:</w:t>
      </w:r>
    </w:p>
    <w:p w14:paraId="59F64B64" w14:textId="43C7C7B8" w:rsidR="00137591" w:rsidRPr="002308A8" w:rsidRDefault="00137591" w:rsidP="00D03F29">
      <w:pPr>
        <w:pStyle w:val="ListParagraph"/>
        <w:numPr>
          <w:ilvl w:val="0"/>
          <w:numId w:val="2"/>
        </w:numPr>
        <w:spacing w:line="22" w:lineRule="atLeast"/>
        <w:ind w:left="714" w:hanging="357"/>
        <w:contextualSpacing w:val="0"/>
        <w:rPr>
          <w:rFonts w:ascii="Open Sans" w:hAnsi="Open Sans" w:cs="Open Sans"/>
          <w:color w:val="0000FF"/>
        </w:rPr>
      </w:pPr>
      <w:r w:rsidRPr="000A3C32">
        <w:rPr>
          <w:rFonts w:ascii="Open Sans" w:hAnsi="Open Sans" w:cs="Open Sans"/>
        </w:rPr>
        <w:t xml:space="preserve">the assessment team’s report for </w:t>
      </w:r>
      <w:r w:rsidRPr="000A3C32">
        <w:rPr>
          <w:rFonts w:ascii="Open Sans" w:hAnsi="Open Sans" w:cs="Open Sans"/>
          <w:color w:val="auto"/>
        </w:rPr>
        <w:t>the As</w:t>
      </w:r>
      <w:r w:rsidRPr="00325F0D">
        <w:rPr>
          <w:rFonts w:ascii="Open Sans" w:hAnsi="Open Sans" w:cs="Open Sans"/>
          <w:color w:val="auto"/>
        </w:rPr>
        <w:t>sessment contact (performance assessment) – non-site report was informed by review of documents and interviews with staff, consumers/representatives and others</w:t>
      </w:r>
      <w:r w:rsidR="00325F0D" w:rsidRPr="00325F0D">
        <w:rPr>
          <w:rFonts w:ascii="Open Sans" w:hAnsi="Open Sans" w:cs="Open Sans"/>
          <w:color w:val="auto"/>
        </w:rPr>
        <w:t>.</w:t>
      </w:r>
    </w:p>
    <w:p w14:paraId="28D589DC" w14:textId="1970692D" w:rsidR="00453099" w:rsidRPr="00453099" w:rsidRDefault="00453099" w:rsidP="00453099">
      <w:pPr>
        <w:pStyle w:val="NormalArial"/>
        <w:rPr>
          <w:rFonts w:ascii="Open Sans" w:hAnsi="Open Sans" w:cs="Open Sans"/>
        </w:rPr>
      </w:pPr>
      <w:r w:rsidRPr="00453099">
        <w:rPr>
          <w:rFonts w:ascii="Open Sans" w:hAnsi="Open Sans" w:cs="Open Sans"/>
        </w:rPr>
        <w:t xml:space="preserve">The provider did not submit a response to the Assessment Team’s </w:t>
      </w:r>
      <w:r w:rsidR="00900267">
        <w:rPr>
          <w:rFonts w:ascii="Open Sans" w:hAnsi="Open Sans" w:cs="Open Sans"/>
        </w:rPr>
        <w:t xml:space="preserve">non-site </w:t>
      </w:r>
      <w:r w:rsidRPr="00453099">
        <w:rPr>
          <w:rFonts w:ascii="Open Sans" w:hAnsi="Open Sans" w:cs="Open Sans"/>
        </w:rPr>
        <w:t xml:space="preserve">report for the </w:t>
      </w:r>
      <w:r w:rsidR="00900267">
        <w:rPr>
          <w:rFonts w:ascii="Open Sans" w:hAnsi="Open Sans" w:cs="Open Sans"/>
        </w:rPr>
        <w:t>Assessment Contact</w:t>
      </w:r>
      <w:r w:rsidRPr="00453099">
        <w:rPr>
          <w:rFonts w:ascii="Open Sans" w:hAnsi="Open Sans" w:cs="Open Sans"/>
        </w:rPr>
        <w:t>.</w:t>
      </w:r>
    </w:p>
    <w:p w14:paraId="62D30EB9" w14:textId="77777777" w:rsidR="00A76313" w:rsidRDefault="00A76313" w:rsidP="00A76313">
      <w:pPr>
        <w:spacing w:line="22" w:lineRule="atLeast"/>
        <w:rPr>
          <w:rFonts w:ascii="Open Sans" w:hAnsi="Open Sans" w:cs="Open Sans"/>
          <w:color w:val="0000FF"/>
        </w:rPr>
      </w:pPr>
    </w:p>
    <w:p w14:paraId="0F7B2DEA" w14:textId="039D23EE" w:rsidR="00A76313" w:rsidRDefault="00A76313">
      <w:pPr>
        <w:spacing w:after="160" w:line="259" w:lineRule="auto"/>
        <w:rPr>
          <w:rFonts w:ascii="Open Sans" w:hAnsi="Open Sans" w:cs="Open Sans"/>
          <w:color w:val="0000FF"/>
        </w:rPr>
      </w:pPr>
      <w:r>
        <w:rPr>
          <w:rFonts w:ascii="Open Sans" w:hAnsi="Open Sans" w:cs="Open Sans"/>
          <w:color w:val="0000FF"/>
        </w:rPr>
        <w:br w:type="page"/>
      </w:r>
    </w:p>
    <w:p w14:paraId="7E4580E8" w14:textId="77777777" w:rsidR="00137591" w:rsidRPr="000A3C32" w:rsidRDefault="00137591">
      <w:pPr>
        <w:pStyle w:val="Heading1"/>
        <w:spacing w:before="240" w:after="240" w:line="22" w:lineRule="atLeast"/>
        <w:rPr>
          <w:rFonts w:ascii="Open Sans" w:hAnsi="Open Sans" w:cs="Open Sans"/>
        </w:rPr>
      </w:pPr>
      <w:r w:rsidRPr="000A3C32">
        <w:rPr>
          <w:rFonts w:ascii="Open Sans" w:hAnsi="Open Sans" w:cs="Open Sans"/>
        </w:rPr>
        <w:lastRenderedPageBreak/>
        <w:t>Assessment summary for Commonwealth Home Support Programme (CHSP)</w:t>
      </w:r>
    </w:p>
    <w:tbl>
      <w:tblPr>
        <w:tblStyle w:val="TableGrid"/>
        <w:tblW w:w="4812"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2"/>
        <w:gridCol w:w="2739"/>
      </w:tblGrid>
      <w:tr w:rsidR="00851CE5" w:rsidRPr="000A3C32" w14:paraId="4B4BFD23" w14:textId="77777777" w:rsidTr="00C445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04" w:type="pct"/>
            <w:shd w:val="clear" w:color="auto" w:fill="auto"/>
          </w:tcPr>
          <w:p w14:paraId="543F9614" w14:textId="77777777" w:rsidR="00137591" w:rsidRPr="000A3C32" w:rsidRDefault="00137591">
            <w:pPr>
              <w:keepNext/>
              <w:spacing w:before="0" w:line="22" w:lineRule="atLeast"/>
              <w:rPr>
                <w:rFonts w:ascii="Open Sans" w:hAnsi="Open Sans" w:cs="Open Sans"/>
              </w:rPr>
            </w:pPr>
            <w:r w:rsidRPr="000A3C32">
              <w:rPr>
                <w:rFonts w:ascii="Open Sans" w:hAnsi="Open Sans" w:cs="Open Sans"/>
              </w:rPr>
              <w:t>Standard 8 Organisational governance</w:t>
            </w:r>
          </w:p>
        </w:tc>
        <w:tc>
          <w:tcPr>
            <w:tcW w:w="1396" w:type="pct"/>
            <w:shd w:val="clear" w:color="auto" w:fill="auto"/>
          </w:tcPr>
          <w:p w14:paraId="266D5469" w14:textId="37D2D9E4" w:rsidR="00137591" w:rsidRPr="000A3C32" w:rsidRDefault="00A7631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Open Sans" w:hAnsi="Open Sans" w:cs="Open Sans"/>
                <w:b w:val="0"/>
              </w:rPr>
            </w:pPr>
            <w:r w:rsidRPr="000A3C32">
              <w:rPr>
                <w:rFonts w:ascii="Open Sans" w:hAnsi="Open Sans" w:cs="Open Sans"/>
                <w:b w:val="0"/>
              </w:rPr>
              <w:t>Not Applicable</w:t>
            </w:r>
          </w:p>
        </w:tc>
      </w:tr>
    </w:tbl>
    <w:p w14:paraId="3D3AFC02" w14:textId="77777777" w:rsidR="00137591" w:rsidRPr="000A3C32" w:rsidRDefault="00137591">
      <w:pPr>
        <w:pStyle w:val="NormalArial"/>
        <w:spacing w:before="120"/>
        <w:rPr>
          <w:rFonts w:ascii="Open Sans" w:hAnsi="Open Sans" w:cs="Open Sans"/>
        </w:rPr>
      </w:pPr>
      <w:r w:rsidRPr="000A3C32">
        <w:rPr>
          <w:rFonts w:ascii="Open Sans" w:hAnsi="Open Sans" w:cs="Open Sans"/>
        </w:rPr>
        <w:t>A detailed assessment is provided later in this report for each assessed Standard.</w:t>
      </w:r>
    </w:p>
    <w:p w14:paraId="1AE2BFD5" w14:textId="77777777" w:rsidR="00137591" w:rsidRPr="000A3C32" w:rsidRDefault="00137591">
      <w:pPr>
        <w:pStyle w:val="Heading1"/>
        <w:spacing w:before="0" w:after="240" w:line="22" w:lineRule="atLeast"/>
        <w:rPr>
          <w:rFonts w:ascii="Open Sans" w:hAnsi="Open Sans" w:cs="Open Sans"/>
        </w:rPr>
      </w:pPr>
      <w:r w:rsidRPr="000A3C32">
        <w:rPr>
          <w:rFonts w:ascii="Open Sans" w:hAnsi="Open Sans" w:cs="Open Sans"/>
        </w:rPr>
        <w:t>Areas for improvement</w:t>
      </w:r>
    </w:p>
    <w:p w14:paraId="6AFA21D6" w14:textId="7B67845C" w:rsidR="00137591" w:rsidRPr="000A3C32" w:rsidRDefault="00137591">
      <w:pPr>
        <w:pStyle w:val="NormalArial"/>
        <w:rPr>
          <w:rFonts w:ascii="Open Sans" w:hAnsi="Open Sans" w:cs="Open Sans"/>
        </w:rPr>
      </w:pPr>
      <w:r w:rsidRPr="000A3C32">
        <w:rPr>
          <w:rFonts w:ascii="Open Sans" w:hAnsi="Open Sans" w:cs="Open Sans"/>
        </w:rPr>
        <w:t>There are no specific areas identified in which improvements must be made to ensure compliance with the Quality Standards. The provider is required to actively pursue continuous improvement in order to remain compliant with the Quality Standards.</w:t>
      </w:r>
      <w:r w:rsidRPr="000A3C32">
        <w:rPr>
          <w:rFonts w:ascii="Open Sans" w:hAnsi="Open Sans" w:cs="Open Sans"/>
        </w:rPr>
        <w:br w:type="page"/>
      </w:r>
    </w:p>
    <w:p w14:paraId="37A85921" w14:textId="77777777" w:rsidR="00137591" w:rsidRPr="000A3C32" w:rsidRDefault="00137591">
      <w:pPr>
        <w:pStyle w:val="Heading1"/>
        <w:spacing w:before="120" w:after="240" w:line="22" w:lineRule="atLeast"/>
        <w:rPr>
          <w:rFonts w:ascii="Open Sans" w:hAnsi="Open Sans" w:cs="Open Sans"/>
        </w:rPr>
      </w:pPr>
      <w:r w:rsidRPr="000A3C32">
        <w:rPr>
          <w:rFonts w:ascii="Open Sans" w:hAnsi="Open Sans" w:cs="Open Sans"/>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8"/>
        <w:gridCol w:w="4712"/>
        <w:gridCol w:w="1878"/>
        <w:gridCol w:w="1926"/>
      </w:tblGrid>
      <w:tr w:rsidR="00851CE5" w:rsidRPr="000A3C32" w14:paraId="57EB4D91" w14:textId="77777777" w:rsidTr="00851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0701A15" w14:textId="77777777" w:rsidR="00137591" w:rsidRPr="000A3C32" w:rsidRDefault="00137591">
            <w:pPr>
              <w:spacing w:before="0" w:line="22" w:lineRule="atLeast"/>
              <w:rPr>
                <w:rFonts w:ascii="Open Sans" w:hAnsi="Open Sans" w:cs="Open Sans"/>
                <w:b w:val="0"/>
                <w:color w:val="FFFFFF" w:themeColor="background1"/>
              </w:rPr>
            </w:pPr>
            <w:r w:rsidRPr="000A3C32">
              <w:rPr>
                <w:rFonts w:ascii="Open Sans" w:hAnsi="Open Sans" w:cs="Open Sans"/>
                <w:color w:val="FFFFFF" w:themeColor="background1"/>
              </w:rPr>
              <w:t>Organisational governance</w:t>
            </w:r>
          </w:p>
        </w:tc>
        <w:tc>
          <w:tcPr>
            <w:tcW w:w="1883" w:type="dxa"/>
          </w:tcPr>
          <w:p w14:paraId="77A58253" w14:textId="77777777" w:rsidR="00137591" w:rsidRPr="000A3C32" w:rsidRDefault="0013759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FFFFFF" w:themeColor="background1"/>
              </w:rPr>
            </w:pPr>
            <w:r w:rsidRPr="000A3C32">
              <w:rPr>
                <w:rFonts w:ascii="Open Sans" w:hAnsi="Open Sans" w:cs="Open Sans"/>
                <w:color w:val="FFFFFF" w:themeColor="background1"/>
              </w:rPr>
              <w:t xml:space="preserve">HCP </w:t>
            </w:r>
          </w:p>
        </w:tc>
        <w:tc>
          <w:tcPr>
            <w:tcW w:w="1944" w:type="dxa"/>
          </w:tcPr>
          <w:p w14:paraId="23859D2B" w14:textId="77777777" w:rsidR="00137591" w:rsidRPr="000A3C32" w:rsidRDefault="0013759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FFFFFF" w:themeColor="background1"/>
              </w:rPr>
            </w:pPr>
            <w:r w:rsidRPr="000A3C32">
              <w:rPr>
                <w:rFonts w:ascii="Open Sans" w:hAnsi="Open Sans" w:cs="Open Sans"/>
                <w:color w:val="FFFFFF" w:themeColor="background1"/>
              </w:rPr>
              <w:t>CHSP</w:t>
            </w:r>
          </w:p>
        </w:tc>
      </w:tr>
      <w:tr w:rsidR="00851CE5" w:rsidRPr="000A3C32" w14:paraId="5BFA2CBE" w14:textId="77777777" w:rsidTr="00851C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0B906F" w14:textId="77777777" w:rsidR="00137591" w:rsidRPr="000A3C32" w:rsidRDefault="00137591">
            <w:pPr>
              <w:spacing w:line="22" w:lineRule="atLeast"/>
              <w:rPr>
                <w:rFonts w:ascii="Open Sans" w:hAnsi="Open Sans" w:cs="Open Sans"/>
              </w:rPr>
            </w:pPr>
            <w:r w:rsidRPr="000A3C32">
              <w:rPr>
                <w:rFonts w:ascii="Open Sans" w:hAnsi="Open Sans" w:cs="Open Sans"/>
              </w:rPr>
              <w:t>Requirement 8(3)(a)</w:t>
            </w:r>
          </w:p>
        </w:tc>
        <w:tc>
          <w:tcPr>
            <w:tcW w:w="4776" w:type="dxa"/>
            <w:shd w:val="clear" w:color="auto" w:fill="auto"/>
          </w:tcPr>
          <w:p w14:paraId="4BB0ED95" w14:textId="77777777" w:rsidR="00137591" w:rsidRPr="000A3C32" w:rsidRDefault="00137591">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Consumers are engaged in the development, delivery and evaluation of care and services and are supported in that engagement.</w:t>
            </w:r>
          </w:p>
        </w:tc>
        <w:tc>
          <w:tcPr>
            <w:tcW w:w="1883" w:type="dxa"/>
            <w:shd w:val="clear" w:color="auto" w:fill="auto"/>
          </w:tcPr>
          <w:p w14:paraId="5D973F53" w14:textId="6E4B44B1" w:rsidR="00137591" w:rsidRPr="000A3C32" w:rsidRDefault="000F16A8">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Not Applicable</w:t>
            </w:r>
          </w:p>
        </w:tc>
        <w:tc>
          <w:tcPr>
            <w:tcW w:w="1944" w:type="dxa"/>
            <w:shd w:val="clear" w:color="auto" w:fill="auto"/>
          </w:tcPr>
          <w:p w14:paraId="0E6536F6" w14:textId="5B20F936" w:rsidR="00137591" w:rsidRPr="000A3C32" w:rsidRDefault="000F16A8">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Not Applicable</w:t>
            </w:r>
          </w:p>
        </w:tc>
      </w:tr>
      <w:tr w:rsidR="00851CE5" w:rsidRPr="000A3C32" w14:paraId="0200A1AC" w14:textId="77777777" w:rsidTr="00851C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369C3" w14:textId="77777777" w:rsidR="00137591" w:rsidRPr="000A3C32" w:rsidRDefault="00137591">
            <w:pPr>
              <w:spacing w:line="22" w:lineRule="atLeast"/>
              <w:rPr>
                <w:rFonts w:ascii="Open Sans" w:hAnsi="Open Sans" w:cs="Open Sans"/>
              </w:rPr>
            </w:pPr>
            <w:r w:rsidRPr="000A3C32">
              <w:rPr>
                <w:rFonts w:ascii="Open Sans" w:hAnsi="Open Sans" w:cs="Open Sans"/>
              </w:rPr>
              <w:t>Requirement 8(3)(b)</w:t>
            </w:r>
          </w:p>
        </w:tc>
        <w:tc>
          <w:tcPr>
            <w:tcW w:w="4776" w:type="dxa"/>
            <w:shd w:val="clear" w:color="auto" w:fill="auto"/>
          </w:tcPr>
          <w:p w14:paraId="5D4D3787" w14:textId="77777777" w:rsidR="00137591" w:rsidRPr="000A3C32" w:rsidRDefault="00137591">
            <w:pPr>
              <w:spacing w:before="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0A3C32">
              <w:rPr>
                <w:rFonts w:ascii="Open Sans" w:hAnsi="Open Sans" w:cs="Open Sans"/>
              </w:rPr>
              <w:t>The organisation’s governing body promotes a culture of safe, inclusive and quality care and services and is accountable for their delivery.</w:t>
            </w:r>
          </w:p>
        </w:tc>
        <w:tc>
          <w:tcPr>
            <w:tcW w:w="1883" w:type="dxa"/>
            <w:shd w:val="clear" w:color="auto" w:fill="auto"/>
          </w:tcPr>
          <w:p w14:paraId="76582023" w14:textId="5DAE6466" w:rsidR="00137591" w:rsidRPr="000A3C32" w:rsidRDefault="000F16A8">
            <w:pPr>
              <w:spacing w:before="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0A3C32">
              <w:rPr>
                <w:rFonts w:ascii="Open Sans" w:hAnsi="Open Sans" w:cs="Open Sans"/>
              </w:rPr>
              <w:t>Not Applicable</w:t>
            </w:r>
          </w:p>
        </w:tc>
        <w:tc>
          <w:tcPr>
            <w:tcW w:w="1944" w:type="dxa"/>
            <w:shd w:val="clear" w:color="auto" w:fill="auto"/>
          </w:tcPr>
          <w:p w14:paraId="2DD5E6B6" w14:textId="25AC0936" w:rsidR="00137591" w:rsidRPr="000A3C32" w:rsidRDefault="000F16A8">
            <w:pPr>
              <w:spacing w:before="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0A3C32">
              <w:rPr>
                <w:rFonts w:ascii="Open Sans" w:hAnsi="Open Sans" w:cs="Open Sans"/>
              </w:rPr>
              <w:t>Not Applicable</w:t>
            </w:r>
          </w:p>
        </w:tc>
      </w:tr>
      <w:tr w:rsidR="00851CE5" w:rsidRPr="000A3C32" w14:paraId="5FD49591" w14:textId="77777777" w:rsidTr="00851C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6F6E2" w14:textId="77777777" w:rsidR="00137591" w:rsidRPr="000A3C32" w:rsidRDefault="00137591">
            <w:pPr>
              <w:spacing w:line="22" w:lineRule="atLeast"/>
              <w:rPr>
                <w:rFonts w:ascii="Open Sans" w:hAnsi="Open Sans" w:cs="Open Sans"/>
              </w:rPr>
            </w:pPr>
            <w:r w:rsidRPr="000A3C32">
              <w:rPr>
                <w:rFonts w:ascii="Open Sans" w:hAnsi="Open Sans" w:cs="Open Sans"/>
              </w:rPr>
              <w:t>Requirement 8(3)(c)</w:t>
            </w:r>
          </w:p>
        </w:tc>
        <w:tc>
          <w:tcPr>
            <w:tcW w:w="4776" w:type="dxa"/>
            <w:shd w:val="clear" w:color="auto" w:fill="auto"/>
          </w:tcPr>
          <w:p w14:paraId="567A2D2B" w14:textId="77777777" w:rsidR="00137591" w:rsidRPr="000A3C32" w:rsidRDefault="00137591">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Effective organisation wide governance systems relating to the following:</w:t>
            </w:r>
          </w:p>
          <w:p w14:paraId="2823BF23" w14:textId="77777777" w:rsidR="00137591" w:rsidRPr="000A3C32" w:rsidRDefault="001375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information management;</w:t>
            </w:r>
          </w:p>
          <w:p w14:paraId="7E68667F" w14:textId="77777777" w:rsidR="00137591" w:rsidRPr="000A3C32" w:rsidRDefault="001375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continuous improvement;</w:t>
            </w:r>
          </w:p>
          <w:p w14:paraId="06310C9A" w14:textId="77777777" w:rsidR="00137591" w:rsidRPr="000A3C32" w:rsidRDefault="001375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financial governance;</w:t>
            </w:r>
          </w:p>
          <w:p w14:paraId="22BD2A2B" w14:textId="77777777" w:rsidR="00137591" w:rsidRPr="000A3C32" w:rsidRDefault="001375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workforce governance, including the assignment of clear responsibilities and accountabilities;</w:t>
            </w:r>
          </w:p>
          <w:p w14:paraId="4E076C44" w14:textId="77777777" w:rsidR="00137591" w:rsidRPr="000A3C32" w:rsidRDefault="001375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regulatory compliance;</w:t>
            </w:r>
          </w:p>
          <w:p w14:paraId="0DD152D5" w14:textId="77777777" w:rsidR="00137591" w:rsidRPr="000A3C32" w:rsidRDefault="0013759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feedback and complaints.</w:t>
            </w:r>
          </w:p>
        </w:tc>
        <w:tc>
          <w:tcPr>
            <w:tcW w:w="1883" w:type="dxa"/>
            <w:shd w:val="clear" w:color="auto" w:fill="auto"/>
          </w:tcPr>
          <w:p w14:paraId="32637EF6" w14:textId="38583244" w:rsidR="00137591" w:rsidRPr="000A3C32" w:rsidRDefault="000F16A8">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Not Applicable</w:t>
            </w:r>
          </w:p>
        </w:tc>
        <w:tc>
          <w:tcPr>
            <w:tcW w:w="1944" w:type="dxa"/>
            <w:shd w:val="clear" w:color="auto" w:fill="auto"/>
          </w:tcPr>
          <w:p w14:paraId="2E0A6515" w14:textId="77777777" w:rsidR="00137591" w:rsidRPr="000A3C32" w:rsidRDefault="00BA77AB">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sdt>
              <w:sdtPr>
                <w:rPr>
                  <w:rFonts w:ascii="Open Sans" w:hAnsi="Open Sans" w:cs="Open Sans"/>
                  <w:color w:val="auto"/>
                </w:rPr>
                <w:id w:val="123361526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137591" w:rsidRPr="000A3C32">
                  <w:rPr>
                    <w:rFonts w:ascii="Open Sans" w:hAnsi="Open Sans" w:cs="Open Sans"/>
                  </w:rPr>
                  <w:t>Compliant</w:t>
                </w:r>
              </w:sdtContent>
            </w:sdt>
            <w:r w:rsidR="00137591" w:rsidRPr="000A3C32">
              <w:rPr>
                <w:rFonts w:ascii="Open Sans" w:hAnsi="Open Sans" w:cs="Open Sans"/>
              </w:rPr>
              <w:t xml:space="preserve"> </w:t>
            </w:r>
          </w:p>
        </w:tc>
      </w:tr>
      <w:tr w:rsidR="00851CE5" w:rsidRPr="000A3C32" w14:paraId="5E3BD177" w14:textId="77777777" w:rsidTr="00851C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ACBB1" w14:textId="77777777" w:rsidR="00137591" w:rsidRPr="000A3C32" w:rsidRDefault="00137591">
            <w:pPr>
              <w:spacing w:line="22" w:lineRule="atLeast"/>
              <w:rPr>
                <w:rFonts w:ascii="Open Sans" w:hAnsi="Open Sans" w:cs="Open Sans"/>
              </w:rPr>
            </w:pPr>
            <w:r w:rsidRPr="000A3C32">
              <w:rPr>
                <w:rFonts w:ascii="Open Sans" w:hAnsi="Open Sans" w:cs="Open Sans"/>
              </w:rPr>
              <w:t>Requirement 8(3)(d)</w:t>
            </w:r>
          </w:p>
        </w:tc>
        <w:tc>
          <w:tcPr>
            <w:tcW w:w="4776" w:type="dxa"/>
            <w:shd w:val="clear" w:color="auto" w:fill="auto"/>
          </w:tcPr>
          <w:p w14:paraId="76E53457" w14:textId="77777777" w:rsidR="00137591" w:rsidRPr="000A3C32" w:rsidRDefault="00137591">
            <w:pPr>
              <w:spacing w:before="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0A3C32">
              <w:rPr>
                <w:rFonts w:ascii="Open Sans" w:hAnsi="Open Sans" w:cs="Open Sans"/>
              </w:rPr>
              <w:t>Effective risk management systems and practices, including but not limited to the following:</w:t>
            </w:r>
          </w:p>
          <w:p w14:paraId="5215F54D" w14:textId="77777777" w:rsidR="00137591" w:rsidRPr="000A3C32" w:rsidRDefault="0013759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0A3C32">
              <w:rPr>
                <w:rFonts w:ascii="Open Sans" w:hAnsi="Open Sans" w:cs="Open Sans"/>
              </w:rPr>
              <w:t>managing high impact or high prevalence risks associated with the care of consumers;</w:t>
            </w:r>
          </w:p>
          <w:p w14:paraId="2F706304" w14:textId="77777777" w:rsidR="00137591" w:rsidRPr="000A3C32" w:rsidRDefault="0013759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0A3C32">
              <w:rPr>
                <w:rFonts w:ascii="Open Sans" w:hAnsi="Open Sans" w:cs="Open Sans"/>
              </w:rPr>
              <w:t>identifying and responding to abuse and neglect of consumers;</w:t>
            </w:r>
          </w:p>
          <w:p w14:paraId="05935458" w14:textId="77777777" w:rsidR="00137591" w:rsidRPr="000A3C32" w:rsidRDefault="0013759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0A3C32">
              <w:rPr>
                <w:rFonts w:ascii="Open Sans" w:hAnsi="Open Sans" w:cs="Open Sans"/>
              </w:rPr>
              <w:t>supporting consumers to live the best life they can</w:t>
            </w:r>
          </w:p>
          <w:p w14:paraId="001756D1" w14:textId="77777777" w:rsidR="00137591" w:rsidRPr="000A3C32" w:rsidRDefault="0013759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0A3C32">
              <w:rPr>
                <w:rFonts w:ascii="Open Sans" w:hAnsi="Open Sans" w:cs="Open Sans"/>
              </w:rPr>
              <w:t>managing and preventing incidents, including the use of an incident management system.</w:t>
            </w:r>
          </w:p>
        </w:tc>
        <w:tc>
          <w:tcPr>
            <w:tcW w:w="1883" w:type="dxa"/>
            <w:shd w:val="clear" w:color="auto" w:fill="auto"/>
          </w:tcPr>
          <w:p w14:paraId="1A6A2ECD" w14:textId="172DFB35" w:rsidR="00137591" w:rsidRPr="000A3C32" w:rsidRDefault="000F16A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0A3C32">
              <w:rPr>
                <w:rFonts w:ascii="Open Sans" w:hAnsi="Open Sans" w:cs="Open Sans"/>
              </w:rPr>
              <w:t>Not Applicable</w:t>
            </w:r>
          </w:p>
        </w:tc>
        <w:tc>
          <w:tcPr>
            <w:tcW w:w="1944" w:type="dxa"/>
            <w:shd w:val="clear" w:color="auto" w:fill="auto"/>
          </w:tcPr>
          <w:p w14:paraId="76921BA7" w14:textId="5F5F478A" w:rsidR="00137591" w:rsidRPr="000A3C32" w:rsidRDefault="000F16A8">
            <w:pPr>
              <w:spacing w:before="0" w:line="22" w:lineRule="atLeast"/>
              <w:cnfStyle w:val="000000010000" w:firstRow="0" w:lastRow="0" w:firstColumn="0" w:lastColumn="0" w:oddVBand="0" w:evenVBand="0" w:oddHBand="0" w:evenHBand="1" w:firstRowFirstColumn="0" w:firstRowLastColumn="0" w:lastRowFirstColumn="0" w:lastRowLastColumn="0"/>
              <w:rPr>
                <w:rFonts w:ascii="Open Sans" w:hAnsi="Open Sans" w:cs="Open Sans"/>
              </w:rPr>
            </w:pPr>
            <w:r w:rsidRPr="000A3C32">
              <w:rPr>
                <w:rFonts w:ascii="Open Sans" w:hAnsi="Open Sans" w:cs="Open Sans"/>
              </w:rPr>
              <w:t>Not Applicable</w:t>
            </w:r>
          </w:p>
        </w:tc>
      </w:tr>
      <w:tr w:rsidR="00851CE5" w:rsidRPr="000A3C32" w14:paraId="0AA7327C" w14:textId="77777777" w:rsidTr="00851C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FBD57" w14:textId="77777777" w:rsidR="00137591" w:rsidRPr="000A3C32" w:rsidRDefault="00137591">
            <w:pPr>
              <w:spacing w:line="22" w:lineRule="atLeast"/>
              <w:rPr>
                <w:rFonts w:ascii="Open Sans" w:hAnsi="Open Sans" w:cs="Open Sans"/>
              </w:rPr>
            </w:pPr>
            <w:r w:rsidRPr="000A3C32">
              <w:rPr>
                <w:rFonts w:ascii="Open Sans" w:hAnsi="Open Sans" w:cs="Open Sans"/>
              </w:rPr>
              <w:t>Requirement 8(3)(e)</w:t>
            </w:r>
          </w:p>
        </w:tc>
        <w:tc>
          <w:tcPr>
            <w:tcW w:w="4776" w:type="dxa"/>
            <w:shd w:val="clear" w:color="auto" w:fill="auto"/>
          </w:tcPr>
          <w:p w14:paraId="1D6F76CB" w14:textId="77777777" w:rsidR="00137591" w:rsidRPr="000A3C32" w:rsidRDefault="00137591">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 xml:space="preserve">Where clinical care is provided—a clinical governance framework, </w:t>
            </w:r>
            <w:r w:rsidRPr="000A3C32">
              <w:rPr>
                <w:rFonts w:ascii="Open Sans" w:hAnsi="Open Sans" w:cs="Open Sans"/>
              </w:rPr>
              <w:lastRenderedPageBreak/>
              <w:t>including but not limited to the following:</w:t>
            </w:r>
          </w:p>
          <w:p w14:paraId="582D0876" w14:textId="77777777" w:rsidR="00137591" w:rsidRPr="000A3C32" w:rsidRDefault="0013759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antimicrobial stewardship;</w:t>
            </w:r>
          </w:p>
          <w:p w14:paraId="52AA71FB" w14:textId="77777777" w:rsidR="00137591" w:rsidRPr="000A3C32" w:rsidRDefault="0013759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minimising the use of restraint;</w:t>
            </w:r>
          </w:p>
          <w:p w14:paraId="6FE37F39" w14:textId="77777777" w:rsidR="00137591" w:rsidRPr="000A3C32" w:rsidRDefault="0013759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open disclosure.</w:t>
            </w:r>
          </w:p>
        </w:tc>
        <w:tc>
          <w:tcPr>
            <w:tcW w:w="1883" w:type="dxa"/>
            <w:shd w:val="clear" w:color="auto" w:fill="auto"/>
          </w:tcPr>
          <w:p w14:paraId="0594B422" w14:textId="6C276194" w:rsidR="00137591" w:rsidRPr="000A3C32" w:rsidRDefault="000F16A8">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lastRenderedPageBreak/>
              <w:t>Not Applicable</w:t>
            </w:r>
          </w:p>
        </w:tc>
        <w:tc>
          <w:tcPr>
            <w:tcW w:w="1944" w:type="dxa"/>
            <w:shd w:val="clear" w:color="auto" w:fill="auto"/>
          </w:tcPr>
          <w:p w14:paraId="34CF2ABC" w14:textId="53E4DD0E" w:rsidR="00137591" w:rsidRPr="000A3C32" w:rsidRDefault="000F16A8">
            <w:pPr>
              <w:spacing w:before="0" w:line="22" w:lineRule="atLeast"/>
              <w:cnfStyle w:val="000000000000" w:firstRow="0" w:lastRow="0" w:firstColumn="0" w:lastColumn="0" w:oddVBand="0" w:evenVBand="0" w:oddHBand="0" w:evenHBand="0" w:firstRowFirstColumn="0" w:firstRowLastColumn="0" w:lastRowFirstColumn="0" w:lastRowLastColumn="0"/>
              <w:rPr>
                <w:rFonts w:ascii="Open Sans" w:hAnsi="Open Sans" w:cs="Open Sans"/>
              </w:rPr>
            </w:pPr>
            <w:r w:rsidRPr="000A3C32">
              <w:rPr>
                <w:rFonts w:ascii="Open Sans" w:hAnsi="Open Sans" w:cs="Open Sans"/>
              </w:rPr>
              <w:t>Not Applicable</w:t>
            </w:r>
          </w:p>
        </w:tc>
      </w:tr>
    </w:tbl>
    <w:p w14:paraId="4B487DC3" w14:textId="77777777" w:rsidR="00137591" w:rsidRPr="000A3C32" w:rsidRDefault="00137591">
      <w:pPr>
        <w:pStyle w:val="Heading20"/>
        <w:rPr>
          <w:rFonts w:ascii="Open Sans" w:hAnsi="Open Sans" w:cs="Open Sans"/>
        </w:rPr>
      </w:pPr>
      <w:r w:rsidRPr="000A3C32">
        <w:rPr>
          <w:rFonts w:ascii="Open Sans" w:hAnsi="Open Sans" w:cs="Open Sans"/>
        </w:rPr>
        <w:t>Findings</w:t>
      </w:r>
    </w:p>
    <w:p w14:paraId="7FE24B9F" w14:textId="77777777" w:rsidR="004B7506" w:rsidRPr="004B7506" w:rsidRDefault="004B7506" w:rsidP="004B7506">
      <w:pPr>
        <w:rPr>
          <w:rFonts w:ascii="Open Sans" w:hAnsi="Open Sans" w:cs="Open Sans"/>
          <w:color w:val="auto"/>
        </w:rPr>
      </w:pPr>
      <w:r w:rsidRPr="004B7506">
        <w:rPr>
          <w:rFonts w:ascii="Open Sans" w:hAnsi="Open Sans" w:cs="Open Sans"/>
          <w:color w:val="auto"/>
        </w:rPr>
        <w:t xml:space="preserve">The organisation has a documented governance framework, which defines the rules, relationships, systems and processes by which authority is exercised and controlled within the organisation. </w:t>
      </w:r>
    </w:p>
    <w:p w14:paraId="277C1E0E" w14:textId="7A5C388B" w:rsidR="004B7506" w:rsidRPr="004B7506" w:rsidRDefault="00AB2B8F" w:rsidP="004B7506">
      <w:pPr>
        <w:rPr>
          <w:rFonts w:ascii="Open Sans" w:hAnsi="Open Sans" w:cs="Open Sans"/>
          <w:color w:val="auto"/>
        </w:rPr>
      </w:pPr>
      <w:r>
        <w:rPr>
          <w:rFonts w:ascii="Open Sans" w:hAnsi="Open Sans" w:cs="Open Sans"/>
          <w:color w:val="auto"/>
        </w:rPr>
        <w:t>The organisation’s consumer management system</w:t>
      </w:r>
      <w:r w:rsidR="00E7713F">
        <w:rPr>
          <w:rFonts w:ascii="Open Sans" w:hAnsi="Open Sans" w:cs="Open Sans"/>
          <w:color w:val="auto"/>
        </w:rPr>
        <w:t xml:space="preserve"> was reconfigured </w:t>
      </w:r>
      <w:r w:rsidR="00300A4A">
        <w:rPr>
          <w:rFonts w:ascii="Open Sans" w:hAnsi="Open Sans" w:cs="Open Sans"/>
          <w:color w:val="auto"/>
        </w:rPr>
        <w:t xml:space="preserve">for </w:t>
      </w:r>
      <w:r w:rsidR="004B7506" w:rsidRPr="004B7506">
        <w:rPr>
          <w:rFonts w:ascii="Open Sans" w:hAnsi="Open Sans" w:cs="Open Sans"/>
          <w:color w:val="auto"/>
        </w:rPr>
        <w:t>accessib</w:t>
      </w:r>
      <w:r w:rsidR="00300A4A">
        <w:rPr>
          <w:rFonts w:ascii="Open Sans" w:hAnsi="Open Sans" w:cs="Open Sans"/>
          <w:color w:val="auto"/>
        </w:rPr>
        <w:t>ility to consumer profiles</w:t>
      </w:r>
      <w:r w:rsidR="00F853D8">
        <w:rPr>
          <w:rFonts w:ascii="Open Sans" w:hAnsi="Open Sans" w:cs="Open Sans"/>
          <w:color w:val="auto"/>
        </w:rPr>
        <w:t>, leading to greater transparency</w:t>
      </w:r>
      <w:r w:rsidR="00941D92">
        <w:rPr>
          <w:rFonts w:ascii="Open Sans" w:hAnsi="Open Sans" w:cs="Open Sans"/>
          <w:color w:val="auto"/>
        </w:rPr>
        <w:t xml:space="preserve"> across consumer information.</w:t>
      </w:r>
      <w:r w:rsidR="009A0951" w:rsidRPr="009A0951">
        <w:rPr>
          <w:rFonts w:ascii="Open Sans" w:hAnsi="Open Sans" w:cs="Open Sans"/>
          <w:color w:val="auto"/>
        </w:rPr>
        <w:t xml:space="preserve"> </w:t>
      </w:r>
      <w:r w:rsidR="009A0951" w:rsidRPr="004B7506">
        <w:rPr>
          <w:rFonts w:ascii="Open Sans" w:hAnsi="Open Sans" w:cs="Open Sans"/>
          <w:color w:val="auto"/>
        </w:rPr>
        <w:t>A plan for continuous improvement, feedback and complaints register, risk management plans and monthly reporting ensure the ease of access of this information by management and conveying of this information to the board.</w:t>
      </w:r>
    </w:p>
    <w:p w14:paraId="5F99CC56" w14:textId="6E01A36A" w:rsidR="004B7506" w:rsidRPr="004B7506" w:rsidRDefault="004B7506" w:rsidP="004B7506">
      <w:pPr>
        <w:rPr>
          <w:rFonts w:ascii="Open Sans" w:hAnsi="Open Sans" w:cs="Open Sans"/>
          <w:color w:val="auto"/>
        </w:rPr>
      </w:pPr>
      <w:r w:rsidRPr="004B7506">
        <w:rPr>
          <w:rFonts w:ascii="Open Sans" w:hAnsi="Open Sans" w:cs="Open Sans"/>
          <w:color w:val="auto"/>
        </w:rPr>
        <w:t xml:space="preserve">The organisation’s </w:t>
      </w:r>
      <w:r w:rsidR="006F3F22">
        <w:rPr>
          <w:rFonts w:ascii="Open Sans" w:hAnsi="Open Sans" w:cs="Open Sans"/>
          <w:color w:val="auto"/>
        </w:rPr>
        <w:t xml:space="preserve">plan for </w:t>
      </w:r>
      <w:r w:rsidRPr="004B7506">
        <w:rPr>
          <w:rFonts w:ascii="Open Sans" w:hAnsi="Open Sans" w:cs="Open Sans"/>
          <w:color w:val="auto"/>
        </w:rPr>
        <w:t xml:space="preserve">continuous improvement has established processes to gather information from a range of sources to improve care and services, such as </w:t>
      </w:r>
      <w:r w:rsidR="00506E38">
        <w:rPr>
          <w:rFonts w:ascii="Open Sans" w:hAnsi="Open Sans" w:cs="Open Sans"/>
          <w:color w:val="auto"/>
        </w:rPr>
        <w:t>reviewing compliance documentation</w:t>
      </w:r>
      <w:r w:rsidRPr="004B7506">
        <w:rPr>
          <w:rFonts w:ascii="Open Sans" w:hAnsi="Open Sans" w:cs="Open Sans"/>
          <w:color w:val="auto"/>
        </w:rPr>
        <w:t xml:space="preserve">, feedback and complaints mechanisms, incident data, </w:t>
      </w:r>
      <w:r w:rsidR="00214DBC">
        <w:rPr>
          <w:rFonts w:ascii="Open Sans" w:hAnsi="Open Sans" w:cs="Open Sans"/>
          <w:color w:val="auto"/>
        </w:rPr>
        <w:t xml:space="preserve">staff </w:t>
      </w:r>
      <w:r w:rsidRPr="004B7506">
        <w:rPr>
          <w:rFonts w:ascii="Open Sans" w:hAnsi="Open Sans" w:cs="Open Sans"/>
          <w:color w:val="auto"/>
        </w:rPr>
        <w:t>and consumer</w:t>
      </w:r>
      <w:r w:rsidR="00214DBC">
        <w:rPr>
          <w:rFonts w:ascii="Open Sans" w:hAnsi="Open Sans" w:cs="Open Sans"/>
          <w:color w:val="auto"/>
        </w:rPr>
        <w:t xml:space="preserve"> feedback</w:t>
      </w:r>
      <w:r w:rsidRPr="004B7506">
        <w:rPr>
          <w:rFonts w:ascii="Open Sans" w:hAnsi="Open Sans" w:cs="Open Sans"/>
          <w:color w:val="auto"/>
        </w:rPr>
        <w:t>,</w:t>
      </w:r>
      <w:r w:rsidR="00E4759D">
        <w:rPr>
          <w:rFonts w:ascii="Open Sans" w:hAnsi="Open Sans" w:cs="Open Sans"/>
          <w:color w:val="auto"/>
        </w:rPr>
        <w:t xml:space="preserve"> and management discussions</w:t>
      </w:r>
      <w:r w:rsidRPr="004B7506">
        <w:rPr>
          <w:rFonts w:ascii="Open Sans" w:hAnsi="Open Sans" w:cs="Open Sans"/>
          <w:color w:val="auto"/>
        </w:rPr>
        <w:t xml:space="preserve">. </w:t>
      </w:r>
    </w:p>
    <w:p w14:paraId="2A40E37F" w14:textId="1153AA4B" w:rsidR="004B7506" w:rsidRPr="004B7506" w:rsidRDefault="004B7506" w:rsidP="004B7506">
      <w:pPr>
        <w:rPr>
          <w:rFonts w:ascii="Open Sans" w:hAnsi="Open Sans" w:cs="Open Sans"/>
          <w:color w:val="auto"/>
        </w:rPr>
      </w:pPr>
      <w:r w:rsidRPr="004B7506">
        <w:rPr>
          <w:rFonts w:ascii="Open Sans" w:hAnsi="Open Sans" w:cs="Open Sans"/>
          <w:color w:val="auto"/>
        </w:rPr>
        <w:t xml:space="preserve">The </w:t>
      </w:r>
      <w:r w:rsidR="0079106B">
        <w:rPr>
          <w:rFonts w:ascii="Open Sans" w:hAnsi="Open Sans" w:cs="Open Sans"/>
          <w:color w:val="auto"/>
        </w:rPr>
        <w:t>organisation</w:t>
      </w:r>
      <w:r w:rsidRPr="004B7506">
        <w:rPr>
          <w:rFonts w:ascii="Open Sans" w:hAnsi="Open Sans" w:cs="Open Sans"/>
          <w:color w:val="auto"/>
        </w:rPr>
        <w:t xml:space="preserve"> monitors and reviews financial performance, income, and expenditures and delegate authority to different levels of management. Systems and processes are in place to ensure ongoing financial viability</w:t>
      </w:r>
      <w:r w:rsidR="00332081">
        <w:rPr>
          <w:rFonts w:ascii="Open Sans" w:hAnsi="Open Sans" w:cs="Open Sans"/>
          <w:color w:val="auto"/>
        </w:rPr>
        <w:t xml:space="preserve">, </w:t>
      </w:r>
      <w:r w:rsidRPr="004B7506">
        <w:rPr>
          <w:rFonts w:ascii="Open Sans" w:hAnsi="Open Sans" w:cs="Open Sans"/>
          <w:color w:val="auto"/>
        </w:rPr>
        <w:t>reduc</w:t>
      </w:r>
      <w:r w:rsidR="00332081">
        <w:rPr>
          <w:rFonts w:ascii="Open Sans" w:hAnsi="Open Sans" w:cs="Open Sans"/>
          <w:color w:val="auto"/>
        </w:rPr>
        <w:t>ing the</w:t>
      </w:r>
      <w:r w:rsidRPr="004B7506">
        <w:rPr>
          <w:rFonts w:ascii="Open Sans" w:hAnsi="Open Sans" w:cs="Open Sans"/>
          <w:color w:val="auto"/>
        </w:rPr>
        <w:t xml:space="preserve"> risk of misappropriation of funds, including independent financial audits.</w:t>
      </w:r>
      <w:r w:rsidR="00813DA0">
        <w:rPr>
          <w:rFonts w:ascii="Open Sans" w:hAnsi="Open Sans" w:cs="Open Sans"/>
          <w:color w:val="auto"/>
        </w:rPr>
        <w:t xml:space="preserve"> The Board release a monthly financial report </w:t>
      </w:r>
      <w:r w:rsidR="00D74EF0">
        <w:rPr>
          <w:rFonts w:ascii="Open Sans" w:hAnsi="Open Sans" w:cs="Open Sans"/>
          <w:color w:val="auto"/>
        </w:rPr>
        <w:t xml:space="preserve">to the wider group and documentation showed consistent financial discussions meetings </w:t>
      </w:r>
      <w:r w:rsidR="009A7F74">
        <w:rPr>
          <w:rFonts w:ascii="Open Sans" w:hAnsi="Open Sans" w:cs="Open Sans"/>
          <w:color w:val="auto"/>
        </w:rPr>
        <w:t>occurring.</w:t>
      </w:r>
    </w:p>
    <w:p w14:paraId="16645A54" w14:textId="57E0B7AD" w:rsidR="004B7506" w:rsidRPr="004B7506" w:rsidRDefault="004B7506" w:rsidP="004B7506">
      <w:pPr>
        <w:rPr>
          <w:rFonts w:ascii="Open Sans" w:hAnsi="Open Sans" w:cs="Open Sans"/>
          <w:color w:val="auto"/>
        </w:rPr>
      </w:pPr>
      <w:r w:rsidRPr="004B7506">
        <w:rPr>
          <w:rFonts w:ascii="Open Sans" w:hAnsi="Open Sans" w:cs="Open Sans"/>
          <w:color w:val="auto"/>
        </w:rPr>
        <w:t>Workforce governance processes and a suite of policies and procedures guide staff and provide parameters for performance management, skills assessment, and training. Position descriptions and processes are in place to monitor performance and scope of practice.</w:t>
      </w:r>
      <w:r w:rsidR="00EB3E1E">
        <w:rPr>
          <w:rFonts w:ascii="Open Sans" w:hAnsi="Open Sans" w:cs="Open Sans"/>
          <w:color w:val="auto"/>
        </w:rPr>
        <w:t xml:space="preserve"> </w:t>
      </w:r>
      <w:r w:rsidR="008019EF">
        <w:rPr>
          <w:rFonts w:ascii="Open Sans" w:hAnsi="Open Sans" w:cs="Open Sans"/>
          <w:color w:val="auto"/>
        </w:rPr>
        <w:t>The organisation demonstra</w:t>
      </w:r>
      <w:r w:rsidR="004B3328">
        <w:rPr>
          <w:rFonts w:ascii="Open Sans" w:hAnsi="Open Sans" w:cs="Open Sans"/>
          <w:color w:val="auto"/>
        </w:rPr>
        <w:t>ted digitalisation of employee records</w:t>
      </w:r>
      <w:r w:rsidR="005940E7">
        <w:rPr>
          <w:rFonts w:ascii="Open Sans" w:hAnsi="Open Sans" w:cs="Open Sans"/>
          <w:color w:val="auto"/>
        </w:rPr>
        <w:t xml:space="preserve"> for streamlined oversight of </w:t>
      </w:r>
      <w:r w:rsidR="0005682A">
        <w:rPr>
          <w:rFonts w:ascii="Open Sans" w:hAnsi="Open Sans" w:cs="Open Sans"/>
          <w:color w:val="auto"/>
        </w:rPr>
        <w:t>staff qualifications and compliance checks.</w:t>
      </w:r>
    </w:p>
    <w:p w14:paraId="22E9FE2B" w14:textId="77777777" w:rsidR="004B7506" w:rsidRPr="004B7506" w:rsidRDefault="004B7506" w:rsidP="004B7506">
      <w:pPr>
        <w:rPr>
          <w:rFonts w:ascii="Open Sans" w:hAnsi="Open Sans" w:cs="Open Sans"/>
          <w:color w:val="auto"/>
        </w:rPr>
      </w:pPr>
      <w:r w:rsidRPr="004B7506">
        <w:rPr>
          <w:rFonts w:ascii="Open Sans" w:hAnsi="Open Sans" w:cs="Open Sans"/>
          <w:color w:val="auto"/>
        </w:rPr>
        <w:t>Changes in aged care legislation and regulations are monitored by maintaining subscriptions to legislative update services, and memberships of peak bodies and associations, with reporting responsibilities to ensure changes are conveyed and actioned throughout the organisation.</w:t>
      </w:r>
    </w:p>
    <w:p w14:paraId="1FD799FD" w14:textId="23B42941" w:rsidR="00490920" w:rsidRPr="004B7506" w:rsidRDefault="004B7506" w:rsidP="003279A0">
      <w:pPr>
        <w:rPr>
          <w:rFonts w:ascii="Open Sans" w:hAnsi="Open Sans" w:cs="Open Sans"/>
          <w:color w:val="auto"/>
        </w:rPr>
      </w:pPr>
      <w:r w:rsidRPr="004B7506">
        <w:rPr>
          <w:rFonts w:ascii="Open Sans" w:hAnsi="Open Sans" w:cs="Open Sans"/>
          <w:color w:val="auto"/>
        </w:rPr>
        <w:t>Established feedback and complaints mechanisms support the capture and analysis of feedback data, with reporting lines ensuring communication of any trending complaints or themes to the board.</w:t>
      </w:r>
      <w:r w:rsidR="00EC1799">
        <w:rPr>
          <w:rFonts w:ascii="Open Sans" w:hAnsi="Open Sans" w:cs="Open Sans"/>
          <w:color w:val="auto"/>
        </w:rPr>
        <w:t xml:space="preserve"> </w:t>
      </w:r>
      <w:r w:rsidR="004C22CB">
        <w:rPr>
          <w:rFonts w:ascii="Open Sans" w:hAnsi="Open Sans" w:cs="Open Sans"/>
          <w:color w:val="auto"/>
        </w:rPr>
        <w:t xml:space="preserve">The organisation demonstrated feedback opportunities </w:t>
      </w:r>
      <w:r w:rsidR="0043783B">
        <w:rPr>
          <w:rFonts w:ascii="Open Sans" w:hAnsi="Open Sans" w:cs="Open Sans"/>
          <w:color w:val="auto"/>
        </w:rPr>
        <w:t xml:space="preserve">through the consumer advisory board, consumer experience surveys </w:t>
      </w:r>
      <w:r w:rsidR="00D41111">
        <w:rPr>
          <w:rFonts w:ascii="Open Sans" w:hAnsi="Open Sans" w:cs="Open Sans"/>
          <w:color w:val="auto"/>
        </w:rPr>
        <w:t>and the establishment of a campaign to educate consumers and staff about the Respect feedback and complaints process.</w:t>
      </w:r>
    </w:p>
    <w:sectPr w:rsidR="00490920" w:rsidRPr="004B750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AEF62" w14:textId="77777777" w:rsidR="000E1494" w:rsidRDefault="000E1494">
      <w:pPr>
        <w:spacing w:after="0"/>
      </w:pPr>
      <w:r>
        <w:separator/>
      </w:r>
    </w:p>
  </w:endnote>
  <w:endnote w:type="continuationSeparator" w:id="0">
    <w:p w14:paraId="771B15D8" w14:textId="77777777" w:rsidR="000E1494" w:rsidRDefault="000E14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CD1BA" w14:textId="77777777" w:rsidR="00137591" w:rsidRPr="00DF37F2" w:rsidRDefault="00137591">
    <w:pPr>
      <w:pStyle w:val="FooterArial9"/>
      <w:rPr>
        <w:rStyle w:val="FooterBold"/>
        <w:rFonts w:ascii="Arial" w:hAnsi="Arial"/>
        <w:b w:val="0"/>
      </w:rPr>
    </w:pPr>
    <w:bookmarkStart w:id="2" w:name="_Hlk144301213"/>
    <w:r w:rsidRPr="00DF37F2">
      <w:rPr>
        <w:rStyle w:val="FooterBold"/>
        <w:rFonts w:ascii="Arial" w:hAnsi="Arial"/>
        <w:b w:val="0"/>
      </w:rPr>
      <w:t xml:space="preserve">Name: </w:t>
    </w:r>
    <w:r w:rsidRPr="00D3376F">
      <w:rPr>
        <w:rFonts w:cs="Times New Roman"/>
        <w:color w:val="auto"/>
        <w:szCs w:val="18"/>
      </w:rPr>
      <w:t>Lyndoch Community Options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706A941" w14:textId="77777777" w:rsidR="00137591" w:rsidRPr="00DF37F2" w:rsidRDefault="00137591">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300082</w:t>
    </w:r>
    <w:bookmarkEnd w:id="2"/>
    <w:r w:rsidRPr="00DF37F2">
      <w:rPr>
        <w:rStyle w:val="FooterBold"/>
        <w:rFonts w:ascii="Arial" w:hAnsi="Arial"/>
        <w:b w:val="0"/>
      </w:rPr>
      <w:tab/>
      <w:t xml:space="preserve">OFFICIAL: Sensitive </w:t>
    </w:r>
  </w:p>
  <w:p w14:paraId="559816E7" w14:textId="77777777" w:rsidR="00137591" w:rsidRPr="00DF37F2" w:rsidRDefault="0013759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23672" w14:textId="77777777" w:rsidR="000E1494" w:rsidRDefault="000E1494">
      <w:pPr>
        <w:spacing w:after="0"/>
      </w:pPr>
      <w:r>
        <w:separator/>
      </w:r>
    </w:p>
  </w:footnote>
  <w:footnote w:type="continuationSeparator" w:id="0">
    <w:p w14:paraId="1B85552A" w14:textId="77777777" w:rsidR="000E1494" w:rsidRDefault="000E1494">
      <w:pPr>
        <w:spacing w:after="0"/>
      </w:pPr>
      <w:r>
        <w:continuationSeparator/>
      </w:r>
    </w:p>
  </w:footnote>
  <w:footnote w:id="1">
    <w:p w14:paraId="75B0B00A" w14:textId="4EFEF88E" w:rsidR="00137591" w:rsidRDefault="00137591">
      <w:pPr>
        <w:pStyle w:val="FootnoteText"/>
        <w:rPr>
          <w:rFonts w:ascii="Arial" w:hAnsi="Arial" w:cs="Arial"/>
          <w:sz w:val="20"/>
          <w:szCs w:val="20"/>
        </w:rPr>
      </w:pPr>
      <w:r w:rsidRPr="00143A01">
        <w:rPr>
          <w:rStyle w:val="FootnoteReference"/>
          <w:color w:val="auto"/>
        </w:rPr>
        <w:footnoteRef/>
      </w:r>
      <w:r w:rsidRPr="00143A01">
        <w:rPr>
          <w:color w:val="auto"/>
        </w:rPr>
        <w:t xml:space="preserve"> </w:t>
      </w:r>
      <w:r w:rsidRPr="00143A01">
        <w:rPr>
          <w:rFonts w:ascii="Arial" w:hAnsi="Arial" w:cs="Arial"/>
          <w:color w:val="auto"/>
          <w:sz w:val="20"/>
          <w:szCs w:val="20"/>
        </w:rPr>
        <w:t>The preparation of the performance report is in accordance with section 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165E6DBD" w14:textId="77777777" w:rsidR="00137591" w:rsidRDefault="0013759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3292D" w14:textId="77777777" w:rsidR="00137591" w:rsidRDefault="00137591">
    <w:pPr>
      <w:pStyle w:val="Header"/>
    </w:pPr>
    <w:r>
      <w:rPr>
        <w:noProof/>
        <w:color w:val="2B579A"/>
        <w:shd w:val="clear" w:color="auto" w:fill="E6E6E6"/>
        <w:lang w:val="en-US"/>
      </w:rPr>
      <w:drawing>
        <wp:anchor distT="0" distB="0" distL="114300" distR="114300" simplePos="0" relativeHeight="251663360" behindDoc="1" locked="0" layoutInCell="1" allowOverlap="1" wp14:anchorId="1852FE3E" wp14:editId="42F04FF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F6B5B" w14:textId="77777777" w:rsidR="00137591" w:rsidRDefault="00137591">
    <w:pPr>
      <w:pStyle w:val="Header"/>
    </w:pPr>
    <w:r>
      <w:rPr>
        <w:noProof/>
      </w:rPr>
      <w:drawing>
        <wp:anchor distT="0" distB="0" distL="114300" distR="114300" simplePos="0" relativeHeight="251661312" behindDoc="0" locked="0" layoutInCell="1" allowOverlap="1" wp14:anchorId="183970FC" wp14:editId="6EB01F6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7706C48">
      <w:start w:val="1"/>
      <w:numFmt w:val="lowerRoman"/>
      <w:lvlText w:val="(%1)"/>
      <w:lvlJc w:val="left"/>
      <w:pPr>
        <w:ind w:left="1080" w:hanging="720"/>
      </w:pPr>
      <w:rPr>
        <w:rFonts w:hint="default"/>
      </w:rPr>
    </w:lvl>
    <w:lvl w:ilvl="1" w:tplc="71903E68" w:tentative="1">
      <w:start w:val="1"/>
      <w:numFmt w:val="lowerLetter"/>
      <w:lvlText w:val="%2."/>
      <w:lvlJc w:val="left"/>
      <w:pPr>
        <w:ind w:left="1440" w:hanging="360"/>
      </w:pPr>
    </w:lvl>
    <w:lvl w:ilvl="2" w:tplc="918C2B66" w:tentative="1">
      <w:start w:val="1"/>
      <w:numFmt w:val="lowerRoman"/>
      <w:lvlText w:val="%3."/>
      <w:lvlJc w:val="right"/>
      <w:pPr>
        <w:ind w:left="2160" w:hanging="180"/>
      </w:pPr>
    </w:lvl>
    <w:lvl w:ilvl="3" w:tplc="435CA9C8" w:tentative="1">
      <w:start w:val="1"/>
      <w:numFmt w:val="decimal"/>
      <w:lvlText w:val="%4."/>
      <w:lvlJc w:val="left"/>
      <w:pPr>
        <w:ind w:left="2880" w:hanging="360"/>
      </w:pPr>
    </w:lvl>
    <w:lvl w:ilvl="4" w:tplc="E452A01A" w:tentative="1">
      <w:start w:val="1"/>
      <w:numFmt w:val="lowerLetter"/>
      <w:lvlText w:val="%5."/>
      <w:lvlJc w:val="left"/>
      <w:pPr>
        <w:ind w:left="3600" w:hanging="360"/>
      </w:pPr>
    </w:lvl>
    <w:lvl w:ilvl="5" w:tplc="7012F660" w:tentative="1">
      <w:start w:val="1"/>
      <w:numFmt w:val="lowerRoman"/>
      <w:lvlText w:val="%6."/>
      <w:lvlJc w:val="right"/>
      <w:pPr>
        <w:ind w:left="4320" w:hanging="180"/>
      </w:pPr>
    </w:lvl>
    <w:lvl w:ilvl="6" w:tplc="749C0158" w:tentative="1">
      <w:start w:val="1"/>
      <w:numFmt w:val="decimal"/>
      <w:lvlText w:val="%7."/>
      <w:lvlJc w:val="left"/>
      <w:pPr>
        <w:ind w:left="5040" w:hanging="360"/>
      </w:pPr>
    </w:lvl>
    <w:lvl w:ilvl="7" w:tplc="C6842EC4" w:tentative="1">
      <w:start w:val="1"/>
      <w:numFmt w:val="lowerLetter"/>
      <w:lvlText w:val="%8."/>
      <w:lvlJc w:val="left"/>
      <w:pPr>
        <w:ind w:left="5760" w:hanging="360"/>
      </w:pPr>
    </w:lvl>
    <w:lvl w:ilvl="8" w:tplc="8A7404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ECE92A0">
      <w:start w:val="1"/>
      <w:numFmt w:val="lowerRoman"/>
      <w:lvlText w:val="(%1)"/>
      <w:lvlJc w:val="left"/>
      <w:pPr>
        <w:ind w:left="1080" w:hanging="720"/>
      </w:pPr>
      <w:rPr>
        <w:rFonts w:hint="default"/>
      </w:rPr>
    </w:lvl>
    <w:lvl w:ilvl="1" w:tplc="7C00AC58" w:tentative="1">
      <w:start w:val="1"/>
      <w:numFmt w:val="lowerLetter"/>
      <w:lvlText w:val="%2."/>
      <w:lvlJc w:val="left"/>
      <w:pPr>
        <w:ind w:left="1440" w:hanging="360"/>
      </w:pPr>
    </w:lvl>
    <w:lvl w:ilvl="2" w:tplc="3D9C0BFA" w:tentative="1">
      <w:start w:val="1"/>
      <w:numFmt w:val="lowerRoman"/>
      <w:lvlText w:val="%3."/>
      <w:lvlJc w:val="right"/>
      <w:pPr>
        <w:ind w:left="2160" w:hanging="180"/>
      </w:pPr>
    </w:lvl>
    <w:lvl w:ilvl="3" w:tplc="C1E604F8" w:tentative="1">
      <w:start w:val="1"/>
      <w:numFmt w:val="decimal"/>
      <w:lvlText w:val="%4."/>
      <w:lvlJc w:val="left"/>
      <w:pPr>
        <w:ind w:left="2880" w:hanging="360"/>
      </w:pPr>
    </w:lvl>
    <w:lvl w:ilvl="4" w:tplc="09FEA432" w:tentative="1">
      <w:start w:val="1"/>
      <w:numFmt w:val="lowerLetter"/>
      <w:lvlText w:val="%5."/>
      <w:lvlJc w:val="left"/>
      <w:pPr>
        <w:ind w:left="3600" w:hanging="360"/>
      </w:pPr>
    </w:lvl>
    <w:lvl w:ilvl="5" w:tplc="A64A15C2" w:tentative="1">
      <w:start w:val="1"/>
      <w:numFmt w:val="lowerRoman"/>
      <w:lvlText w:val="%6."/>
      <w:lvlJc w:val="right"/>
      <w:pPr>
        <w:ind w:left="4320" w:hanging="180"/>
      </w:pPr>
    </w:lvl>
    <w:lvl w:ilvl="6" w:tplc="2DB03718" w:tentative="1">
      <w:start w:val="1"/>
      <w:numFmt w:val="decimal"/>
      <w:lvlText w:val="%7."/>
      <w:lvlJc w:val="left"/>
      <w:pPr>
        <w:ind w:left="5040" w:hanging="360"/>
      </w:pPr>
    </w:lvl>
    <w:lvl w:ilvl="7" w:tplc="047E90B8" w:tentative="1">
      <w:start w:val="1"/>
      <w:numFmt w:val="lowerLetter"/>
      <w:lvlText w:val="%8."/>
      <w:lvlJc w:val="left"/>
      <w:pPr>
        <w:ind w:left="5760" w:hanging="360"/>
      </w:pPr>
    </w:lvl>
    <w:lvl w:ilvl="8" w:tplc="67E2D33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F62921C">
      <w:start w:val="1"/>
      <w:numFmt w:val="lowerRoman"/>
      <w:lvlText w:val="(%1)"/>
      <w:lvlJc w:val="left"/>
      <w:pPr>
        <w:ind w:left="1080" w:hanging="720"/>
      </w:pPr>
      <w:rPr>
        <w:rFonts w:hint="default"/>
      </w:rPr>
    </w:lvl>
    <w:lvl w:ilvl="1" w:tplc="C22CA5EC" w:tentative="1">
      <w:start w:val="1"/>
      <w:numFmt w:val="lowerLetter"/>
      <w:lvlText w:val="%2."/>
      <w:lvlJc w:val="left"/>
      <w:pPr>
        <w:ind w:left="1440" w:hanging="360"/>
      </w:pPr>
    </w:lvl>
    <w:lvl w:ilvl="2" w:tplc="E48ED0A2" w:tentative="1">
      <w:start w:val="1"/>
      <w:numFmt w:val="lowerRoman"/>
      <w:lvlText w:val="%3."/>
      <w:lvlJc w:val="right"/>
      <w:pPr>
        <w:ind w:left="2160" w:hanging="180"/>
      </w:pPr>
    </w:lvl>
    <w:lvl w:ilvl="3" w:tplc="624C7674" w:tentative="1">
      <w:start w:val="1"/>
      <w:numFmt w:val="decimal"/>
      <w:lvlText w:val="%4."/>
      <w:lvlJc w:val="left"/>
      <w:pPr>
        <w:ind w:left="2880" w:hanging="360"/>
      </w:pPr>
    </w:lvl>
    <w:lvl w:ilvl="4" w:tplc="DCEC0616" w:tentative="1">
      <w:start w:val="1"/>
      <w:numFmt w:val="lowerLetter"/>
      <w:lvlText w:val="%5."/>
      <w:lvlJc w:val="left"/>
      <w:pPr>
        <w:ind w:left="3600" w:hanging="360"/>
      </w:pPr>
    </w:lvl>
    <w:lvl w:ilvl="5" w:tplc="DD12A29A" w:tentative="1">
      <w:start w:val="1"/>
      <w:numFmt w:val="lowerRoman"/>
      <w:lvlText w:val="%6."/>
      <w:lvlJc w:val="right"/>
      <w:pPr>
        <w:ind w:left="4320" w:hanging="180"/>
      </w:pPr>
    </w:lvl>
    <w:lvl w:ilvl="6" w:tplc="720A6554" w:tentative="1">
      <w:start w:val="1"/>
      <w:numFmt w:val="decimal"/>
      <w:lvlText w:val="%7."/>
      <w:lvlJc w:val="left"/>
      <w:pPr>
        <w:ind w:left="5040" w:hanging="360"/>
      </w:pPr>
    </w:lvl>
    <w:lvl w:ilvl="7" w:tplc="D898FD7A" w:tentative="1">
      <w:start w:val="1"/>
      <w:numFmt w:val="lowerLetter"/>
      <w:lvlText w:val="%8."/>
      <w:lvlJc w:val="left"/>
      <w:pPr>
        <w:ind w:left="5760" w:hanging="360"/>
      </w:pPr>
    </w:lvl>
    <w:lvl w:ilvl="8" w:tplc="F424D2F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EA8BF1C">
      <w:start w:val="1"/>
      <w:numFmt w:val="lowerRoman"/>
      <w:lvlText w:val="(%1)"/>
      <w:lvlJc w:val="left"/>
      <w:pPr>
        <w:ind w:left="1080" w:hanging="720"/>
      </w:pPr>
      <w:rPr>
        <w:rFonts w:hint="default"/>
      </w:rPr>
    </w:lvl>
    <w:lvl w:ilvl="1" w:tplc="1ACAF6BC" w:tentative="1">
      <w:start w:val="1"/>
      <w:numFmt w:val="lowerLetter"/>
      <w:lvlText w:val="%2."/>
      <w:lvlJc w:val="left"/>
      <w:pPr>
        <w:ind w:left="1440" w:hanging="360"/>
      </w:pPr>
    </w:lvl>
    <w:lvl w:ilvl="2" w:tplc="1E54DC86" w:tentative="1">
      <w:start w:val="1"/>
      <w:numFmt w:val="lowerRoman"/>
      <w:lvlText w:val="%3."/>
      <w:lvlJc w:val="right"/>
      <w:pPr>
        <w:ind w:left="2160" w:hanging="180"/>
      </w:pPr>
    </w:lvl>
    <w:lvl w:ilvl="3" w:tplc="BF3AC16C" w:tentative="1">
      <w:start w:val="1"/>
      <w:numFmt w:val="decimal"/>
      <w:lvlText w:val="%4."/>
      <w:lvlJc w:val="left"/>
      <w:pPr>
        <w:ind w:left="2880" w:hanging="360"/>
      </w:pPr>
    </w:lvl>
    <w:lvl w:ilvl="4" w:tplc="E5D4B4D4" w:tentative="1">
      <w:start w:val="1"/>
      <w:numFmt w:val="lowerLetter"/>
      <w:lvlText w:val="%5."/>
      <w:lvlJc w:val="left"/>
      <w:pPr>
        <w:ind w:left="3600" w:hanging="360"/>
      </w:pPr>
    </w:lvl>
    <w:lvl w:ilvl="5" w:tplc="DAC8CB52" w:tentative="1">
      <w:start w:val="1"/>
      <w:numFmt w:val="lowerRoman"/>
      <w:lvlText w:val="%6."/>
      <w:lvlJc w:val="right"/>
      <w:pPr>
        <w:ind w:left="4320" w:hanging="180"/>
      </w:pPr>
    </w:lvl>
    <w:lvl w:ilvl="6" w:tplc="C0365AA2" w:tentative="1">
      <w:start w:val="1"/>
      <w:numFmt w:val="decimal"/>
      <w:lvlText w:val="%7."/>
      <w:lvlJc w:val="left"/>
      <w:pPr>
        <w:ind w:left="5040" w:hanging="360"/>
      </w:pPr>
    </w:lvl>
    <w:lvl w:ilvl="7" w:tplc="53F09F9E" w:tentative="1">
      <w:start w:val="1"/>
      <w:numFmt w:val="lowerLetter"/>
      <w:lvlText w:val="%8."/>
      <w:lvlJc w:val="left"/>
      <w:pPr>
        <w:ind w:left="5760" w:hanging="360"/>
      </w:pPr>
    </w:lvl>
    <w:lvl w:ilvl="8" w:tplc="E45C4A6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B00CB76">
      <w:start w:val="1"/>
      <w:numFmt w:val="lowerRoman"/>
      <w:lvlText w:val="(%1)"/>
      <w:lvlJc w:val="left"/>
      <w:pPr>
        <w:ind w:left="1080" w:hanging="720"/>
      </w:pPr>
      <w:rPr>
        <w:rFonts w:hint="default"/>
      </w:rPr>
    </w:lvl>
    <w:lvl w:ilvl="1" w:tplc="05E69ED6" w:tentative="1">
      <w:start w:val="1"/>
      <w:numFmt w:val="lowerLetter"/>
      <w:lvlText w:val="%2."/>
      <w:lvlJc w:val="left"/>
      <w:pPr>
        <w:ind w:left="1440" w:hanging="360"/>
      </w:pPr>
    </w:lvl>
    <w:lvl w:ilvl="2" w:tplc="FD70606E" w:tentative="1">
      <w:start w:val="1"/>
      <w:numFmt w:val="lowerRoman"/>
      <w:lvlText w:val="%3."/>
      <w:lvlJc w:val="right"/>
      <w:pPr>
        <w:ind w:left="2160" w:hanging="180"/>
      </w:pPr>
    </w:lvl>
    <w:lvl w:ilvl="3" w:tplc="CF52F91C" w:tentative="1">
      <w:start w:val="1"/>
      <w:numFmt w:val="decimal"/>
      <w:lvlText w:val="%4."/>
      <w:lvlJc w:val="left"/>
      <w:pPr>
        <w:ind w:left="2880" w:hanging="360"/>
      </w:pPr>
    </w:lvl>
    <w:lvl w:ilvl="4" w:tplc="50A644D2" w:tentative="1">
      <w:start w:val="1"/>
      <w:numFmt w:val="lowerLetter"/>
      <w:lvlText w:val="%5."/>
      <w:lvlJc w:val="left"/>
      <w:pPr>
        <w:ind w:left="3600" w:hanging="360"/>
      </w:pPr>
    </w:lvl>
    <w:lvl w:ilvl="5" w:tplc="BCEA083A" w:tentative="1">
      <w:start w:val="1"/>
      <w:numFmt w:val="lowerRoman"/>
      <w:lvlText w:val="%6."/>
      <w:lvlJc w:val="right"/>
      <w:pPr>
        <w:ind w:left="4320" w:hanging="180"/>
      </w:pPr>
    </w:lvl>
    <w:lvl w:ilvl="6" w:tplc="085C2EEA" w:tentative="1">
      <w:start w:val="1"/>
      <w:numFmt w:val="decimal"/>
      <w:lvlText w:val="%7."/>
      <w:lvlJc w:val="left"/>
      <w:pPr>
        <w:ind w:left="5040" w:hanging="360"/>
      </w:pPr>
    </w:lvl>
    <w:lvl w:ilvl="7" w:tplc="17AA3A72" w:tentative="1">
      <w:start w:val="1"/>
      <w:numFmt w:val="lowerLetter"/>
      <w:lvlText w:val="%8."/>
      <w:lvlJc w:val="left"/>
      <w:pPr>
        <w:ind w:left="5760" w:hanging="360"/>
      </w:pPr>
    </w:lvl>
    <w:lvl w:ilvl="8" w:tplc="7168090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54A5784">
      <w:start w:val="1"/>
      <w:numFmt w:val="bullet"/>
      <w:lvlText w:val=""/>
      <w:lvlJc w:val="left"/>
      <w:pPr>
        <w:ind w:left="720" w:hanging="360"/>
      </w:pPr>
      <w:rPr>
        <w:rFonts w:ascii="Symbol" w:hAnsi="Symbol" w:hint="default"/>
        <w:color w:val="auto"/>
        <w:sz w:val="24"/>
        <w:szCs w:val="24"/>
      </w:rPr>
    </w:lvl>
    <w:lvl w:ilvl="1" w:tplc="D7D46FD2" w:tentative="1">
      <w:start w:val="1"/>
      <w:numFmt w:val="bullet"/>
      <w:lvlText w:val="o"/>
      <w:lvlJc w:val="left"/>
      <w:pPr>
        <w:ind w:left="1440" w:hanging="360"/>
      </w:pPr>
      <w:rPr>
        <w:rFonts w:ascii="Courier New" w:hAnsi="Courier New" w:cs="Courier New" w:hint="default"/>
      </w:rPr>
    </w:lvl>
    <w:lvl w:ilvl="2" w:tplc="5F2CB104" w:tentative="1">
      <w:start w:val="1"/>
      <w:numFmt w:val="bullet"/>
      <w:lvlText w:val=""/>
      <w:lvlJc w:val="left"/>
      <w:pPr>
        <w:ind w:left="2160" w:hanging="360"/>
      </w:pPr>
      <w:rPr>
        <w:rFonts w:ascii="Wingdings" w:hAnsi="Wingdings" w:hint="default"/>
      </w:rPr>
    </w:lvl>
    <w:lvl w:ilvl="3" w:tplc="717AF186" w:tentative="1">
      <w:start w:val="1"/>
      <w:numFmt w:val="bullet"/>
      <w:lvlText w:val=""/>
      <w:lvlJc w:val="left"/>
      <w:pPr>
        <w:ind w:left="2880" w:hanging="360"/>
      </w:pPr>
      <w:rPr>
        <w:rFonts w:ascii="Symbol" w:hAnsi="Symbol" w:hint="default"/>
      </w:rPr>
    </w:lvl>
    <w:lvl w:ilvl="4" w:tplc="24426670" w:tentative="1">
      <w:start w:val="1"/>
      <w:numFmt w:val="bullet"/>
      <w:lvlText w:val="o"/>
      <w:lvlJc w:val="left"/>
      <w:pPr>
        <w:ind w:left="3600" w:hanging="360"/>
      </w:pPr>
      <w:rPr>
        <w:rFonts w:ascii="Courier New" w:hAnsi="Courier New" w:cs="Courier New" w:hint="default"/>
      </w:rPr>
    </w:lvl>
    <w:lvl w:ilvl="5" w:tplc="39108D42" w:tentative="1">
      <w:start w:val="1"/>
      <w:numFmt w:val="bullet"/>
      <w:lvlText w:val=""/>
      <w:lvlJc w:val="left"/>
      <w:pPr>
        <w:ind w:left="4320" w:hanging="360"/>
      </w:pPr>
      <w:rPr>
        <w:rFonts w:ascii="Wingdings" w:hAnsi="Wingdings" w:hint="default"/>
      </w:rPr>
    </w:lvl>
    <w:lvl w:ilvl="6" w:tplc="AC70DBD0" w:tentative="1">
      <w:start w:val="1"/>
      <w:numFmt w:val="bullet"/>
      <w:lvlText w:val=""/>
      <w:lvlJc w:val="left"/>
      <w:pPr>
        <w:ind w:left="5040" w:hanging="360"/>
      </w:pPr>
      <w:rPr>
        <w:rFonts w:ascii="Symbol" w:hAnsi="Symbol" w:hint="default"/>
      </w:rPr>
    </w:lvl>
    <w:lvl w:ilvl="7" w:tplc="59D258A8" w:tentative="1">
      <w:start w:val="1"/>
      <w:numFmt w:val="bullet"/>
      <w:lvlText w:val="o"/>
      <w:lvlJc w:val="left"/>
      <w:pPr>
        <w:ind w:left="5760" w:hanging="360"/>
      </w:pPr>
      <w:rPr>
        <w:rFonts w:ascii="Courier New" w:hAnsi="Courier New" w:cs="Courier New" w:hint="default"/>
      </w:rPr>
    </w:lvl>
    <w:lvl w:ilvl="8" w:tplc="7B9C887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AA244CC">
      <w:start w:val="1"/>
      <w:numFmt w:val="lowerRoman"/>
      <w:lvlText w:val="(%1)"/>
      <w:lvlJc w:val="left"/>
      <w:pPr>
        <w:ind w:left="1080" w:hanging="720"/>
      </w:pPr>
      <w:rPr>
        <w:rFonts w:hint="default"/>
      </w:rPr>
    </w:lvl>
    <w:lvl w:ilvl="1" w:tplc="DAC8B030" w:tentative="1">
      <w:start w:val="1"/>
      <w:numFmt w:val="lowerLetter"/>
      <w:lvlText w:val="%2."/>
      <w:lvlJc w:val="left"/>
      <w:pPr>
        <w:ind w:left="1440" w:hanging="360"/>
      </w:pPr>
    </w:lvl>
    <w:lvl w:ilvl="2" w:tplc="C324DB7E" w:tentative="1">
      <w:start w:val="1"/>
      <w:numFmt w:val="lowerRoman"/>
      <w:lvlText w:val="%3."/>
      <w:lvlJc w:val="right"/>
      <w:pPr>
        <w:ind w:left="2160" w:hanging="180"/>
      </w:pPr>
    </w:lvl>
    <w:lvl w:ilvl="3" w:tplc="22684F78" w:tentative="1">
      <w:start w:val="1"/>
      <w:numFmt w:val="decimal"/>
      <w:lvlText w:val="%4."/>
      <w:lvlJc w:val="left"/>
      <w:pPr>
        <w:ind w:left="2880" w:hanging="360"/>
      </w:pPr>
    </w:lvl>
    <w:lvl w:ilvl="4" w:tplc="0A440C3A" w:tentative="1">
      <w:start w:val="1"/>
      <w:numFmt w:val="lowerLetter"/>
      <w:lvlText w:val="%5."/>
      <w:lvlJc w:val="left"/>
      <w:pPr>
        <w:ind w:left="3600" w:hanging="360"/>
      </w:pPr>
    </w:lvl>
    <w:lvl w:ilvl="5" w:tplc="712648BA" w:tentative="1">
      <w:start w:val="1"/>
      <w:numFmt w:val="lowerRoman"/>
      <w:lvlText w:val="%6."/>
      <w:lvlJc w:val="right"/>
      <w:pPr>
        <w:ind w:left="4320" w:hanging="180"/>
      </w:pPr>
    </w:lvl>
    <w:lvl w:ilvl="6" w:tplc="5A0AB60C" w:tentative="1">
      <w:start w:val="1"/>
      <w:numFmt w:val="decimal"/>
      <w:lvlText w:val="%7."/>
      <w:lvlJc w:val="left"/>
      <w:pPr>
        <w:ind w:left="5040" w:hanging="360"/>
      </w:pPr>
    </w:lvl>
    <w:lvl w:ilvl="7" w:tplc="9E0CD4AC" w:tentative="1">
      <w:start w:val="1"/>
      <w:numFmt w:val="lowerLetter"/>
      <w:lvlText w:val="%8."/>
      <w:lvlJc w:val="left"/>
      <w:pPr>
        <w:ind w:left="5760" w:hanging="360"/>
      </w:pPr>
    </w:lvl>
    <w:lvl w:ilvl="8" w:tplc="6E32016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A9C2DAE">
      <w:start w:val="1"/>
      <w:numFmt w:val="lowerRoman"/>
      <w:lvlText w:val="(%1)"/>
      <w:lvlJc w:val="left"/>
      <w:pPr>
        <w:ind w:left="1080" w:hanging="720"/>
      </w:pPr>
      <w:rPr>
        <w:rFonts w:hint="default"/>
      </w:rPr>
    </w:lvl>
    <w:lvl w:ilvl="1" w:tplc="DE9A510C" w:tentative="1">
      <w:start w:val="1"/>
      <w:numFmt w:val="lowerLetter"/>
      <w:lvlText w:val="%2."/>
      <w:lvlJc w:val="left"/>
      <w:pPr>
        <w:ind w:left="1440" w:hanging="360"/>
      </w:pPr>
    </w:lvl>
    <w:lvl w:ilvl="2" w:tplc="C99628DC" w:tentative="1">
      <w:start w:val="1"/>
      <w:numFmt w:val="lowerRoman"/>
      <w:lvlText w:val="%3."/>
      <w:lvlJc w:val="right"/>
      <w:pPr>
        <w:ind w:left="2160" w:hanging="180"/>
      </w:pPr>
    </w:lvl>
    <w:lvl w:ilvl="3" w:tplc="FDF8ABBA" w:tentative="1">
      <w:start w:val="1"/>
      <w:numFmt w:val="decimal"/>
      <w:lvlText w:val="%4."/>
      <w:lvlJc w:val="left"/>
      <w:pPr>
        <w:ind w:left="2880" w:hanging="360"/>
      </w:pPr>
    </w:lvl>
    <w:lvl w:ilvl="4" w:tplc="A45271BC" w:tentative="1">
      <w:start w:val="1"/>
      <w:numFmt w:val="lowerLetter"/>
      <w:lvlText w:val="%5."/>
      <w:lvlJc w:val="left"/>
      <w:pPr>
        <w:ind w:left="3600" w:hanging="360"/>
      </w:pPr>
    </w:lvl>
    <w:lvl w:ilvl="5" w:tplc="ACFA5E60" w:tentative="1">
      <w:start w:val="1"/>
      <w:numFmt w:val="lowerRoman"/>
      <w:lvlText w:val="%6."/>
      <w:lvlJc w:val="right"/>
      <w:pPr>
        <w:ind w:left="4320" w:hanging="180"/>
      </w:pPr>
    </w:lvl>
    <w:lvl w:ilvl="6" w:tplc="27B6EA18" w:tentative="1">
      <w:start w:val="1"/>
      <w:numFmt w:val="decimal"/>
      <w:lvlText w:val="%7."/>
      <w:lvlJc w:val="left"/>
      <w:pPr>
        <w:ind w:left="5040" w:hanging="360"/>
      </w:pPr>
    </w:lvl>
    <w:lvl w:ilvl="7" w:tplc="3D647092" w:tentative="1">
      <w:start w:val="1"/>
      <w:numFmt w:val="lowerLetter"/>
      <w:lvlText w:val="%8."/>
      <w:lvlJc w:val="left"/>
      <w:pPr>
        <w:ind w:left="5760" w:hanging="360"/>
      </w:pPr>
    </w:lvl>
    <w:lvl w:ilvl="8" w:tplc="FF305BC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5FE419E">
      <w:start w:val="1"/>
      <w:numFmt w:val="lowerRoman"/>
      <w:lvlText w:val="(%1)"/>
      <w:lvlJc w:val="left"/>
      <w:pPr>
        <w:ind w:left="1080" w:hanging="720"/>
      </w:pPr>
      <w:rPr>
        <w:rFonts w:hint="default"/>
      </w:rPr>
    </w:lvl>
    <w:lvl w:ilvl="1" w:tplc="B0D086EE" w:tentative="1">
      <w:start w:val="1"/>
      <w:numFmt w:val="lowerLetter"/>
      <w:lvlText w:val="%2."/>
      <w:lvlJc w:val="left"/>
      <w:pPr>
        <w:ind w:left="1440" w:hanging="360"/>
      </w:pPr>
    </w:lvl>
    <w:lvl w:ilvl="2" w:tplc="C436FA26" w:tentative="1">
      <w:start w:val="1"/>
      <w:numFmt w:val="lowerRoman"/>
      <w:lvlText w:val="%3."/>
      <w:lvlJc w:val="right"/>
      <w:pPr>
        <w:ind w:left="2160" w:hanging="180"/>
      </w:pPr>
    </w:lvl>
    <w:lvl w:ilvl="3" w:tplc="0FBE328C" w:tentative="1">
      <w:start w:val="1"/>
      <w:numFmt w:val="decimal"/>
      <w:lvlText w:val="%4."/>
      <w:lvlJc w:val="left"/>
      <w:pPr>
        <w:ind w:left="2880" w:hanging="360"/>
      </w:pPr>
    </w:lvl>
    <w:lvl w:ilvl="4" w:tplc="AFF265EA" w:tentative="1">
      <w:start w:val="1"/>
      <w:numFmt w:val="lowerLetter"/>
      <w:lvlText w:val="%5."/>
      <w:lvlJc w:val="left"/>
      <w:pPr>
        <w:ind w:left="3600" w:hanging="360"/>
      </w:pPr>
    </w:lvl>
    <w:lvl w:ilvl="5" w:tplc="6084FDC4" w:tentative="1">
      <w:start w:val="1"/>
      <w:numFmt w:val="lowerRoman"/>
      <w:lvlText w:val="%6."/>
      <w:lvlJc w:val="right"/>
      <w:pPr>
        <w:ind w:left="4320" w:hanging="180"/>
      </w:pPr>
    </w:lvl>
    <w:lvl w:ilvl="6" w:tplc="F6FA5E06" w:tentative="1">
      <w:start w:val="1"/>
      <w:numFmt w:val="decimal"/>
      <w:lvlText w:val="%7."/>
      <w:lvlJc w:val="left"/>
      <w:pPr>
        <w:ind w:left="5040" w:hanging="360"/>
      </w:pPr>
    </w:lvl>
    <w:lvl w:ilvl="7" w:tplc="73CA6F88" w:tentative="1">
      <w:start w:val="1"/>
      <w:numFmt w:val="lowerLetter"/>
      <w:lvlText w:val="%8."/>
      <w:lvlJc w:val="left"/>
      <w:pPr>
        <w:ind w:left="5760" w:hanging="360"/>
      </w:pPr>
    </w:lvl>
    <w:lvl w:ilvl="8" w:tplc="34B4384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75A828C">
      <w:start w:val="1"/>
      <w:numFmt w:val="lowerRoman"/>
      <w:lvlText w:val="(%1)"/>
      <w:lvlJc w:val="left"/>
      <w:pPr>
        <w:ind w:left="1080" w:hanging="720"/>
      </w:pPr>
      <w:rPr>
        <w:rFonts w:hint="default"/>
      </w:rPr>
    </w:lvl>
    <w:lvl w:ilvl="1" w:tplc="AD2026BA" w:tentative="1">
      <w:start w:val="1"/>
      <w:numFmt w:val="lowerLetter"/>
      <w:lvlText w:val="%2."/>
      <w:lvlJc w:val="left"/>
      <w:pPr>
        <w:ind w:left="1440" w:hanging="360"/>
      </w:pPr>
    </w:lvl>
    <w:lvl w:ilvl="2" w:tplc="F2ECD700" w:tentative="1">
      <w:start w:val="1"/>
      <w:numFmt w:val="lowerRoman"/>
      <w:lvlText w:val="%3."/>
      <w:lvlJc w:val="right"/>
      <w:pPr>
        <w:ind w:left="2160" w:hanging="180"/>
      </w:pPr>
    </w:lvl>
    <w:lvl w:ilvl="3" w:tplc="9B104DE2" w:tentative="1">
      <w:start w:val="1"/>
      <w:numFmt w:val="decimal"/>
      <w:lvlText w:val="%4."/>
      <w:lvlJc w:val="left"/>
      <w:pPr>
        <w:ind w:left="2880" w:hanging="360"/>
      </w:pPr>
    </w:lvl>
    <w:lvl w:ilvl="4" w:tplc="2B0E170C" w:tentative="1">
      <w:start w:val="1"/>
      <w:numFmt w:val="lowerLetter"/>
      <w:lvlText w:val="%5."/>
      <w:lvlJc w:val="left"/>
      <w:pPr>
        <w:ind w:left="3600" w:hanging="360"/>
      </w:pPr>
    </w:lvl>
    <w:lvl w:ilvl="5" w:tplc="9A1A83EE" w:tentative="1">
      <w:start w:val="1"/>
      <w:numFmt w:val="lowerRoman"/>
      <w:lvlText w:val="%6."/>
      <w:lvlJc w:val="right"/>
      <w:pPr>
        <w:ind w:left="4320" w:hanging="180"/>
      </w:pPr>
    </w:lvl>
    <w:lvl w:ilvl="6" w:tplc="A95A89C6" w:tentative="1">
      <w:start w:val="1"/>
      <w:numFmt w:val="decimal"/>
      <w:lvlText w:val="%7."/>
      <w:lvlJc w:val="left"/>
      <w:pPr>
        <w:ind w:left="5040" w:hanging="360"/>
      </w:pPr>
    </w:lvl>
    <w:lvl w:ilvl="7" w:tplc="EC82CD8A" w:tentative="1">
      <w:start w:val="1"/>
      <w:numFmt w:val="lowerLetter"/>
      <w:lvlText w:val="%8."/>
      <w:lvlJc w:val="left"/>
      <w:pPr>
        <w:ind w:left="5760" w:hanging="360"/>
      </w:pPr>
    </w:lvl>
    <w:lvl w:ilvl="8" w:tplc="D3EA790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C125DE0">
      <w:start w:val="1"/>
      <w:numFmt w:val="lowerRoman"/>
      <w:lvlText w:val="(%1)"/>
      <w:lvlJc w:val="left"/>
      <w:pPr>
        <w:ind w:left="1080" w:hanging="720"/>
      </w:pPr>
      <w:rPr>
        <w:rFonts w:hint="default"/>
      </w:rPr>
    </w:lvl>
    <w:lvl w:ilvl="1" w:tplc="F05EF43A" w:tentative="1">
      <w:start w:val="1"/>
      <w:numFmt w:val="lowerLetter"/>
      <w:lvlText w:val="%2."/>
      <w:lvlJc w:val="left"/>
      <w:pPr>
        <w:ind w:left="1440" w:hanging="360"/>
      </w:pPr>
    </w:lvl>
    <w:lvl w:ilvl="2" w:tplc="F8488F0E" w:tentative="1">
      <w:start w:val="1"/>
      <w:numFmt w:val="lowerRoman"/>
      <w:lvlText w:val="%3."/>
      <w:lvlJc w:val="right"/>
      <w:pPr>
        <w:ind w:left="2160" w:hanging="180"/>
      </w:pPr>
    </w:lvl>
    <w:lvl w:ilvl="3" w:tplc="7720AB00" w:tentative="1">
      <w:start w:val="1"/>
      <w:numFmt w:val="decimal"/>
      <w:lvlText w:val="%4."/>
      <w:lvlJc w:val="left"/>
      <w:pPr>
        <w:ind w:left="2880" w:hanging="360"/>
      </w:pPr>
    </w:lvl>
    <w:lvl w:ilvl="4" w:tplc="918A00CE" w:tentative="1">
      <w:start w:val="1"/>
      <w:numFmt w:val="lowerLetter"/>
      <w:lvlText w:val="%5."/>
      <w:lvlJc w:val="left"/>
      <w:pPr>
        <w:ind w:left="3600" w:hanging="360"/>
      </w:pPr>
    </w:lvl>
    <w:lvl w:ilvl="5" w:tplc="3F60CFE6" w:tentative="1">
      <w:start w:val="1"/>
      <w:numFmt w:val="lowerRoman"/>
      <w:lvlText w:val="%6."/>
      <w:lvlJc w:val="right"/>
      <w:pPr>
        <w:ind w:left="4320" w:hanging="180"/>
      </w:pPr>
    </w:lvl>
    <w:lvl w:ilvl="6" w:tplc="5CCEE93A" w:tentative="1">
      <w:start w:val="1"/>
      <w:numFmt w:val="decimal"/>
      <w:lvlText w:val="%7."/>
      <w:lvlJc w:val="left"/>
      <w:pPr>
        <w:ind w:left="5040" w:hanging="360"/>
      </w:pPr>
    </w:lvl>
    <w:lvl w:ilvl="7" w:tplc="10862A0E" w:tentative="1">
      <w:start w:val="1"/>
      <w:numFmt w:val="lowerLetter"/>
      <w:lvlText w:val="%8."/>
      <w:lvlJc w:val="left"/>
      <w:pPr>
        <w:ind w:left="5760" w:hanging="360"/>
      </w:pPr>
    </w:lvl>
    <w:lvl w:ilvl="8" w:tplc="9F3681F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BDE8782">
      <w:start w:val="1"/>
      <w:numFmt w:val="lowerRoman"/>
      <w:lvlText w:val="(%1)"/>
      <w:lvlJc w:val="left"/>
      <w:pPr>
        <w:ind w:left="1080" w:hanging="720"/>
      </w:pPr>
      <w:rPr>
        <w:rFonts w:hint="default"/>
      </w:rPr>
    </w:lvl>
    <w:lvl w:ilvl="1" w:tplc="0F7084FC" w:tentative="1">
      <w:start w:val="1"/>
      <w:numFmt w:val="lowerLetter"/>
      <w:lvlText w:val="%2."/>
      <w:lvlJc w:val="left"/>
      <w:pPr>
        <w:ind w:left="1440" w:hanging="360"/>
      </w:pPr>
    </w:lvl>
    <w:lvl w:ilvl="2" w:tplc="473C5186" w:tentative="1">
      <w:start w:val="1"/>
      <w:numFmt w:val="lowerRoman"/>
      <w:lvlText w:val="%3."/>
      <w:lvlJc w:val="right"/>
      <w:pPr>
        <w:ind w:left="2160" w:hanging="180"/>
      </w:pPr>
    </w:lvl>
    <w:lvl w:ilvl="3" w:tplc="E8F0DF32" w:tentative="1">
      <w:start w:val="1"/>
      <w:numFmt w:val="decimal"/>
      <w:lvlText w:val="%4."/>
      <w:lvlJc w:val="left"/>
      <w:pPr>
        <w:ind w:left="2880" w:hanging="360"/>
      </w:pPr>
    </w:lvl>
    <w:lvl w:ilvl="4" w:tplc="FBC2D5EC" w:tentative="1">
      <w:start w:val="1"/>
      <w:numFmt w:val="lowerLetter"/>
      <w:lvlText w:val="%5."/>
      <w:lvlJc w:val="left"/>
      <w:pPr>
        <w:ind w:left="3600" w:hanging="360"/>
      </w:pPr>
    </w:lvl>
    <w:lvl w:ilvl="5" w:tplc="3CF028FC" w:tentative="1">
      <w:start w:val="1"/>
      <w:numFmt w:val="lowerRoman"/>
      <w:lvlText w:val="%6."/>
      <w:lvlJc w:val="right"/>
      <w:pPr>
        <w:ind w:left="4320" w:hanging="180"/>
      </w:pPr>
    </w:lvl>
    <w:lvl w:ilvl="6" w:tplc="AE185DEE" w:tentative="1">
      <w:start w:val="1"/>
      <w:numFmt w:val="decimal"/>
      <w:lvlText w:val="%7."/>
      <w:lvlJc w:val="left"/>
      <w:pPr>
        <w:ind w:left="5040" w:hanging="360"/>
      </w:pPr>
    </w:lvl>
    <w:lvl w:ilvl="7" w:tplc="E69EC108" w:tentative="1">
      <w:start w:val="1"/>
      <w:numFmt w:val="lowerLetter"/>
      <w:lvlText w:val="%8."/>
      <w:lvlJc w:val="left"/>
      <w:pPr>
        <w:ind w:left="5760" w:hanging="360"/>
      </w:pPr>
    </w:lvl>
    <w:lvl w:ilvl="8" w:tplc="E9608A5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AC0BA34">
      <w:start w:val="1"/>
      <w:numFmt w:val="lowerRoman"/>
      <w:lvlText w:val="(%1)"/>
      <w:lvlJc w:val="left"/>
      <w:pPr>
        <w:ind w:left="1080" w:hanging="720"/>
      </w:pPr>
      <w:rPr>
        <w:rFonts w:hint="default"/>
      </w:rPr>
    </w:lvl>
    <w:lvl w:ilvl="1" w:tplc="14B85082" w:tentative="1">
      <w:start w:val="1"/>
      <w:numFmt w:val="lowerLetter"/>
      <w:lvlText w:val="%2."/>
      <w:lvlJc w:val="left"/>
      <w:pPr>
        <w:ind w:left="1440" w:hanging="360"/>
      </w:pPr>
    </w:lvl>
    <w:lvl w:ilvl="2" w:tplc="1316985C" w:tentative="1">
      <w:start w:val="1"/>
      <w:numFmt w:val="lowerRoman"/>
      <w:lvlText w:val="%3."/>
      <w:lvlJc w:val="right"/>
      <w:pPr>
        <w:ind w:left="2160" w:hanging="180"/>
      </w:pPr>
    </w:lvl>
    <w:lvl w:ilvl="3" w:tplc="7B4ED410" w:tentative="1">
      <w:start w:val="1"/>
      <w:numFmt w:val="decimal"/>
      <w:lvlText w:val="%4."/>
      <w:lvlJc w:val="left"/>
      <w:pPr>
        <w:ind w:left="2880" w:hanging="360"/>
      </w:pPr>
    </w:lvl>
    <w:lvl w:ilvl="4" w:tplc="F3CEED7A" w:tentative="1">
      <w:start w:val="1"/>
      <w:numFmt w:val="lowerLetter"/>
      <w:lvlText w:val="%5."/>
      <w:lvlJc w:val="left"/>
      <w:pPr>
        <w:ind w:left="3600" w:hanging="360"/>
      </w:pPr>
    </w:lvl>
    <w:lvl w:ilvl="5" w:tplc="E24C428E" w:tentative="1">
      <w:start w:val="1"/>
      <w:numFmt w:val="lowerRoman"/>
      <w:lvlText w:val="%6."/>
      <w:lvlJc w:val="right"/>
      <w:pPr>
        <w:ind w:left="4320" w:hanging="180"/>
      </w:pPr>
    </w:lvl>
    <w:lvl w:ilvl="6" w:tplc="9B06C8DC" w:tentative="1">
      <w:start w:val="1"/>
      <w:numFmt w:val="decimal"/>
      <w:lvlText w:val="%7."/>
      <w:lvlJc w:val="left"/>
      <w:pPr>
        <w:ind w:left="5040" w:hanging="360"/>
      </w:pPr>
    </w:lvl>
    <w:lvl w:ilvl="7" w:tplc="15C47622" w:tentative="1">
      <w:start w:val="1"/>
      <w:numFmt w:val="lowerLetter"/>
      <w:lvlText w:val="%8."/>
      <w:lvlJc w:val="left"/>
      <w:pPr>
        <w:ind w:left="5760" w:hanging="360"/>
      </w:pPr>
    </w:lvl>
    <w:lvl w:ilvl="8" w:tplc="553416E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3DA9370">
      <w:start w:val="1"/>
      <w:numFmt w:val="lowerRoman"/>
      <w:lvlText w:val="(%1)"/>
      <w:lvlJc w:val="left"/>
      <w:pPr>
        <w:ind w:left="1080" w:hanging="720"/>
      </w:pPr>
      <w:rPr>
        <w:rFonts w:hint="default"/>
      </w:rPr>
    </w:lvl>
    <w:lvl w:ilvl="1" w:tplc="C51410E2" w:tentative="1">
      <w:start w:val="1"/>
      <w:numFmt w:val="lowerLetter"/>
      <w:lvlText w:val="%2."/>
      <w:lvlJc w:val="left"/>
      <w:pPr>
        <w:ind w:left="1440" w:hanging="360"/>
      </w:pPr>
    </w:lvl>
    <w:lvl w:ilvl="2" w:tplc="F53479D2" w:tentative="1">
      <w:start w:val="1"/>
      <w:numFmt w:val="lowerRoman"/>
      <w:lvlText w:val="%3."/>
      <w:lvlJc w:val="right"/>
      <w:pPr>
        <w:ind w:left="2160" w:hanging="180"/>
      </w:pPr>
    </w:lvl>
    <w:lvl w:ilvl="3" w:tplc="FBB63FB2" w:tentative="1">
      <w:start w:val="1"/>
      <w:numFmt w:val="decimal"/>
      <w:lvlText w:val="%4."/>
      <w:lvlJc w:val="left"/>
      <w:pPr>
        <w:ind w:left="2880" w:hanging="360"/>
      </w:pPr>
    </w:lvl>
    <w:lvl w:ilvl="4" w:tplc="E41EFD30" w:tentative="1">
      <w:start w:val="1"/>
      <w:numFmt w:val="lowerLetter"/>
      <w:lvlText w:val="%5."/>
      <w:lvlJc w:val="left"/>
      <w:pPr>
        <w:ind w:left="3600" w:hanging="360"/>
      </w:pPr>
    </w:lvl>
    <w:lvl w:ilvl="5" w:tplc="C42A32CA" w:tentative="1">
      <w:start w:val="1"/>
      <w:numFmt w:val="lowerRoman"/>
      <w:lvlText w:val="%6."/>
      <w:lvlJc w:val="right"/>
      <w:pPr>
        <w:ind w:left="4320" w:hanging="180"/>
      </w:pPr>
    </w:lvl>
    <w:lvl w:ilvl="6" w:tplc="D0807DF2" w:tentative="1">
      <w:start w:val="1"/>
      <w:numFmt w:val="decimal"/>
      <w:lvlText w:val="%7."/>
      <w:lvlJc w:val="left"/>
      <w:pPr>
        <w:ind w:left="5040" w:hanging="360"/>
      </w:pPr>
    </w:lvl>
    <w:lvl w:ilvl="7" w:tplc="21C4DB74" w:tentative="1">
      <w:start w:val="1"/>
      <w:numFmt w:val="lowerLetter"/>
      <w:lvlText w:val="%8."/>
      <w:lvlJc w:val="left"/>
      <w:pPr>
        <w:ind w:left="5760" w:hanging="360"/>
      </w:pPr>
    </w:lvl>
    <w:lvl w:ilvl="8" w:tplc="7F4E3A5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C12A946">
      <w:start w:val="1"/>
      <w:numFmt w:val="lowerRoman"/>
      <w:lvlText w:val="(%1)"/>
      <w:lvlJc w:val="left"/>
      <w:pPr>
        <w:ind w:left="1080" w:hanging="720"/>
      </w:pPr>
      <w:rPr>
        <w:rFonts w:hint="default"/>
      </w:rPr>
    </w:lvl>
    <w:lvl w:ilvl="1" w:tplc="771000AC" w:tentative="1">
      <w:start w:val="1"/>
      <w:numFmt w:val="lowerLetter"/>
      <w:lvlText w:val="%2."/>
      <w:lvlJc w:val="left"/>
      <w:pPr>
        <w:ind w:left="1440" w:hanging="360"/>
      </w:pPr>
    </w:lvl>
    <w:lvl w:ilvl="2" w:tplc="FCFA91D6" w:tentative="1">
      <w:start w:val="1"/>
      <w:numFmt w:val="lowerRoman"/>
      <w:lvlText w:val="%3."/>
      <w:lvlJc w:val="right"/>
      <w:pPr>
        <w:ind w:left="2160" w:hanging="180"/>
      </w:pPr>
    </w:lvl>
    <w:lvl w:ilvl="3" w:tplc="3CCCA73C" w:tentative="1">
      <w:start w:val="1"/>
      <w:numFmt w:val="decimal"/>
      <w:lvlText w:val="%4."/>
      <w:lvlJc w:val="left"/>
      <w:pPr>
        <w:ind w:left="2880" w:hanging="360"/>
      </w:pPr>
    </w:lvl>
    <w:lvl w:ilvl="4" w:tplc="2CFE89E8" w:tentative="1">
      <w:start w:val="1"/>
      <w:numFmt w:val="lowerLetter"/>
      <w:lvlText w:val="%5."/>
      <w:lvlJc w:val="left"/>
      <w:pPr>
        <w:ind w:left="3600" w:hanging="360"/>
      </w:pPr>
    </w:lvl>
    <w:lvl w:ilvl="5" w:tplc="089C9BBA" w:tentative="1">
      <w:start w:val="1"/>
      <w:numFmt w:val="lowerRoman"/>
      <w:lvlText w:val="%6."/>
      <w:lvlJc w:val="right"/>
      <w:pPr>
        <w:ind w:left="4320" w:hanging="180"/>
      </w:pPr>
    </w:lvl>
    <w:lvl w:ilvl="6" w:tplc="AE1E2824" w:tentative="1">
      <w:start w:val="1"/>
      <w:numFmt w:val="decimal"/>
      <w:lvlText w:val="%7."/>
      <w:lvlJc w:val="left"/>
      <w:pPr>
        <w:ind w:left="5040" w:hanging="360"/>
      </w:pPr>
    </w:lvl>
    <w:lvl w:ilvl="7" w:tplc="5576102E" w:tentative="1">
      <w:start w:val="1"/>
      <w:numFmt w:val="lowerLetter"/>
      <w:lvlText w:val="%8."/>
      <w:lvlJc w:val="left"/>
      <w:pPr>
        <w:ind w:left="5760" w:hanging="360"/>
      </w:pPr>
    </w:lvl>
    <w:lvl w:ilvl="8" w:tplc="1F8E12E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2FAF4C2">
      <w:start w:val="1"/>
      <w:numFmt w:val="lowerRoman"/>
      <w:lvlText w:val="(%1)"/>
      <w:lvlJc w:val="left"/>
      <w:pPr>
        <w:ind w:left="1080" w:hanging="720"/>
      </w:pPr>
      <w:rPr>
        <w:rFonts w:hint="default"/>
      </w:rPr>
    </w:lvl>
    <w:lvl w:ilvl="1" w:tplc="82020C3A" w:tentative="1">
      <w:start w:val="1"/>
      <w:numFmt w:val="lowerLetter"/>
      <w:lvlText w:val="%2."/>
      <w:lvlJc w:val="left"/>
      <w:pPr>
        <w:ind w:left="1440" w:hanging="360"/>
      </w:pPr>
    </w:lvl>
    <w:lvl w:ilvl="2" w:tplc="79FE6894" w:tentative="1">
      <w:start w:val="1"/>
      <w:numFmt w:val="lowerRoman"/>
      <w:lvlText w:val="%3."/>
      <w:lvlJc w:val="right"/>
      <w:pPr>
        <w:ind w:left="2160" w:hanging="180"/>
      </w:pPr>
    </w:lvl>
    <w:lvl w:ilvl="3" w:tplc="4B764DA4" w:tentative="1">
      <w:start w:val="1"/>
      <w:numFmt w:val="decimal"/>
      <w:lvlText w:val="%4."/>
      <w:lvlJc w:val="left"/>
      <w:pPr>
        <w:ind w:left="2880" w:hanging="360"/>
      </w:pPr>
    </w:lvl>
    <w:lvl w:ilvl="4" w:tplc="F2A652DA" w:tentative="1">
      <w:start w:val="1"/>
      <w:numFmt w:val="lowerLetter"/>
      <w:lvlText w:val="%5."/>
      <w:lvlJc w:val="left"/>
      <w:pPr>
        <w:ind w:left="3600" w:hanging="360"/>
      </w:pPr>
    </w:lvl>
    <w:lvl w:ilvl="5" w:tplc="E682BA44" w:tentative="1">
      <w:start w:val="1"/>
      <w:numFmt w:val="lowerRoman"/>
      <w:lvlText w:val="%6."/>
      <w:lvlJc w:val="right"/>
      <w:pPr>
        <w:ind w:left="4320" w:hanging="180"/>
      </w:pPr>
    </w:lvl>
    <w:lvl w:ilvl="6" w:tplc="348C5898" w:tentative="1">
      <w:start w:val="1"/>
      <w:numFmt w:val="decimal"/>
      <w:lvlText w:val="%7."/>
      <w:lvlJc w:val="left"/>
      <w:pPr>
        <w:ind w:left="5040" w:hanging="360"/>
      </w:pPr>
    </w:lvl>
    <w:lvl w:ilvl="7" w:tplc="14683DB0" w:tentative="1">
      <w:start w:val="1"/>
      <w:numFmt w:val="lowerLetter"/>
      <w:lvlText w:val="%8."/>
      <w:lvlJc w:val="left"/>
      <w:pPr>
        <w:ind w:left="5760" w:hanging="360"/>
      </w:pPr>
    </w:lvl>
    <w:lvl w:ilvl="8" w:tplc="ECD672D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07C158E">
      <w:start w:val="1"/>
      <w:numFmt w:val="lowerRoman"/>
      <w:lvlText w:val="(%1)"/>
      <w:lvlJc w:val="left"/>
      <w:pPr>
        <w:ind w:left="1080" w:hanging="720"/>
      </w:pPr>
      <w:rPr>
        <w:rFonts w:hint="default"/>
      </w:rPr>
    </w:lvl>
    <w:lvl w:ilvl="1" w:tplc="4E2A245E" w:tentative="1">
      <w:start w:val="1"/>
      <w:numFmt w:val="lowerLetter"/>
      <w:lvlText w:val="%2."/>
      <w:lvlJc w:val="left"/>
      <w:pPr>
        <w:ind w:left="1440" w:hanging="360"/>
      </w:pPr>
    </w:lvl>
    <w:lvl w:ilvl="2" w:tplc="90BABCDA" w:tentative="1">
      <w:start w:val="1"/>
      <w:numFmt w:val="lowerRoman"/>
      <w:lvlText w:val="%3."/>
      <w:lvlJc w:val="right"/>
      <w:pPr>
        <w:ind w:left="2160" w:hanging="180"/>
      </w:pPr>
    </w:lvl>
    <w:lvl w:ilvl="3" w:tplc="8B547ADC" w:tentative="1">
      <w:start w:val="1"/>
      <w:numFmt w:val="decimal"/>
      <w:lvlText w:val="%4."/>
      <w:lvlJc w:val="left"/>
      <w:pPr>
        <w:ind w:left="2880" w:hanging="360"/>
      </w:pPr>
    </w:lvl>
    <w:lvl w:ilvl="4" w:tplc="ADB44162" w:tentative="1">
      <w:start w:val="1"/>
      <w:numFmt w:val="lowerLetter"/>
      <w:lvlText w:val="%5."/>
      <w:lvlJc w:val="left"/>
      <w:pPr>
        <w:ind w:left="3600" w:hanging="360"/>
      </w:pPr>
    </w:lvl>
    <w:lvl w:ilvl="5" w:tplc="9ABE0A8A" w:tentative="1">
      <w:start w:val="1"/>
      <w:numFmt w:val="lowerRoman"/>
      <w:lvlText w:val="%6."/>
      <w:lvlJc w:val="right"/>
      <w:pPr>
        <w:ind w:left="4320" w:hanging="180"/>
      </w:pPr>
    </w:lvl>
    <w:lvl w:ilvl="6" w:tplc="D154F86C" w:tentative="1">
      <w:start w:val="1"/>
      <w:numFmt w:val="decimal"/>
      <w:lvlText w:val="%7."/>
      <w:lvlJc w:val="left"/>
      <w:pPr>
        <w:ind w:left="5040" w:hanging="360"/>
      </w:pPr>
    </w:lvl>
    <w:lvl w:ilvl="7" w:tplc="E1AC32BE" w:tentative="1">
      <w:start w:val="1"/>
      <w:numFmt w:val="lowerLetter"/>
      <w:lvlText w:val="%8."/>
      <w:lvlJc w:val="left"/>
      <w:pPr>
        <w:ind w:left="5760" w:hanging="360"/>
      </w:pPr>
    </w:lvl>
    <w:lvl w:ilvl="8" w:tplc="2A102F0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E1A93E4">
      <w:start w:val="1"/>
      <w:numFmt w:val="lowerRoman"/>
      <w:lvlText w:val="(%1)"/>
      <w:lvlJc w:val="left"/>
      <w:pPr>
        <w:ind w:left="1080" w:hanging="720"/>
      </w:pPr>
      <w:rPr>
        <w:rFonts w:hint="default"/>
      </w:rPr>
    </w:lvl>
    <w:lvl w:ilvl="1" w:tplc="2700742E" w:tentative="1">
      <w:start w:val="1"/>
      <w:numFmt w:val="lowerLetter"/>
      <w:lvlText w:val="%2."/>
      <w:lvlJc w:val="left"/>
      <w:pPr>
        <w:ind w:left="1440" w:hanging="360"/>
      </w:pPr>
    </w:lvl>
    <w:lvl w:ilvl="2" w:tplc="ABDEFBDC" w:tentative="1">
      <w:start w:val="1"/>
      <w:numFmt w:val="lowerRoman"/>
      <w:lvlText w:val="%3."/>
      <w:lvlJc w:val="right"/>
      <w:pPr>
        <w:ind w:left="2160" w:hanging="180"/>
      </w:pPr>
    </w:lvl>
    <w:lvl w:ilvl="3" w:tplc="EBE07ADE" w:tentative="1">
      <w:start w:val="1"/>
      <w:numFmt w:val="decimal"/>
      <w:lvlText w:val="%4."/>
      <w:lvlJc w:val="left"/>
      <w:pPr>
        <w:ind w:left="2880" w:hanging="360"/>
      </w:pPr>
    </w:lvl>
    <w:lvl w:ilvl="4" w:tplc="2DCC591A" w:tentative="1">
      <w:start w:val="1"/>
      <w:numFmt w:val="lowerLetter"/>
      <w:lvlText w:val="%5."/>
      <w:lvlJc w:val="left"/>
      <w:pPr>
        <w:ind w:left="3600" w:hanging="360"/>
      </w:pPr>
    </w:lvl>
    <w:lvl w:ilvl="5" w:tplc="C074D856" w:tentative="1">
      <w:start w:val="1"/>
      <w:numFmt w:val="lowerRoman"/>
      <w:lvlText w:val="%6."/>
      <w:lvlJc w:val="right"/>
      <w:pPr>
        <w:ind w:left="4320" w:hanging="180"/>
      </w:pPr>
    </w:lvl>
    <w:lvl w:ilvl="6" w:tplc="DE24CE68" w:tentative="1">
      <w:start w:val="1"/>
      <w:numFmt w:val="decimal"/>
      <w:lvlText w:val="%7."/>
      <w:lvlJc w:val="left"/>
      <w:pPr>
        <w:ind w:left="5040" w:hanging="360"/>
      </w:pPr>
    </w:lvl>
    <w:lvl w:ilvl="7" w:tplc="0D746E14" w:tentative="1">
      <w:start w:val="1"/>
      <w:numFmt w:val="lowerLetter"/>
      <w:lvlText w:val="%8."/>
      <w:lvlJc w:val="left"/>
      <w:pPr>
        <w:ind w:left="5760" w:hanging="360"/>
      </w:pPr>
    </w:lvl>
    <w:lvl w:ilvl="8" w:tplc="8A14A0E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45CA934">
      <w:start w:val="1"/>
      <w:numFmt w:val="lowerRoman"/>
      <w:lvlText w:val="(%1)"/>
      <w:lvlJc w:val="left"/>
      <w:pPr>
        <w:ind w:left="1080" w:hanging="720"/>
      </w:pPr>
      <w:rPr>
        <w:rFonts w:hint="default"/>
      </w:rPr>
    </w:lvl>
    <w:lvl w:ilvl="1" w:tplc="AD867B16" w:tentative="1">
      <w:start w:val="1"/>
      <w:numFmt w:val="lowerLetter"/>
      <w:lvlText w:val="%2."/>
      <w:lvlJc w:val="left"/>
      <w:pPr>
        <w:ind w:left="1440" w:hanging="360"/>
      </w:pPr>
    </w:lvl>
    <w:lvl w:ilvl="2" w:tplc="65B2F804" w:tentative="1">
      <w:start w:val="1"/>
      <w:numFmt w:val="lowerRoman"/>
      <w:lvlText w:val="%3."/>
      <w:lvlJc w:val="right"/>
      <w:pPr>
        <w:ind w:left="2160" w:hanging="180"/>
      </w:pPr>
    </w:lvl>
    <w:lvl w:ilvl="3" w:tplc="4600FBA6" w:tentative="1">
      <w:start w:val="1"/>
      <w:numFmt w:val="decimal"/>
      <w:lvlText w:val="%4."/>
      <w:lvlJc w:val="left"/>
      <w:pPr>
        <w:ind w:left="2880" w:hanging="360"/>
      </w:pPr>
    </w:lvl>
    <w:lvl w:ilvl="4" w:tplc="D24658DA" w:tentative="1">
      <w:start w:val="1"/>
      <w:numFmt w:val="lowerLetter"/>
      <w:lvlText w:val="%5."/>
      <w:lvlJc w:val="left"/>
      <w:pPr>
        <w:ind w:left="3600" w:hanging="360"/>
      </w:pPr>
    </w:lvl>
    <w:lvl w:ilvl="5" w:tplc="26EEE4CE" w:tentative="1">
      <w:start w:val="1"/>
      <w:numFmt w:val="lowerRoman"/>
      <w:lvlText w:val="%6."/>
      <w:lvlJc w:val="right"/>
      <w:pPr>
        <w:ind w:left="4320" w:hanging="180"/>
      </w:pPr>
    </w:lvl>
    <w:lvl w:ilvl="6" w:tplc="733061BC" w:tentative="1">
      <w:start w:val="1"/>
      <w:numFmt w:val="decimal"/>
      <w:lvlText w:val="%7."/>
      <w:lvlJc w:val="left"/>
      <w:pPr>
        <w:ind w:left="5040" w:hanging="360"/>
      </w:pPr>
    </w:lvl>
    <w:lvl w:ilvl="7" w:tplc="CF30148C" w:tentative="1">
      <w:start w:val="1"/>
      <w:numFmt w:val="lowerLetter"/>
      <w:lvlText w:val="%8."/>
      <w:lvlJc w:val="left"/>
      <w:pPr>
        <w:ind w:left="5760" w:hanging="360"/>
      </w:pPr>
    </w:lvl>
    <w:lvl w:ilvl="8" w:tplc="C7CC69F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4014163">
    <w:abstractNumId w:val="20"/>
  </w:num>
  <w:num w:numId="2" w16cid:durableId="928926543">
    <w:abstractNumId w:val="6"/>
  </w:num>
  <w:num w:numId="3" w16cid:durableId="1593973071">
    <w:abstractNumId w:val="2"/>
  </w:num>
  <w:num w:numId="4" w16cid:durableId="374738463">
    <w:abstractNumId w:val="10"/>
  </w:num>
  <w:num w:numId="5" w16cid:durableId="1783302128">
    <w:abstractNumId w:val="9"/>
  </w:num>
  <w:num w:numId="6" w16cid:durableId="62945876">
    <w:abstractNumId w:val="1"/>
  </w:num>
  <w:num w:numId="7" w16cid:durableId="1019164597">
    <w:abstractNumId w:val="15"/>
  </w:num>
  <w:num w:numId="8" w16cid:durableId="1454473112">
    <w:abstractNumId w:val="7"/>
  </w:num>
  <w:num w:numId="9" w16cid:durableId="211580343">
    <w:abstractNumId w:val="13"/>
  </w:num>
  <w:num w:numId="10" w16cid:durableId="1901555813">
    <w:abstractNumId w:val="5"/>
  </w:num>
  <w:num w:numId="11" w16cid:durableId="1641686118">
    <w:abstractNumId w:val="19"/>
  </w:num>
  <w:num w:numId="12" w16cid:durableId="824392138">
    <w:abstractNumId w:val="11"/>
  </w:num>
  <w:num w:numId="13" w16cid:durableId="759718037">
    <w:abstractNumId w:val="4"/>
  </w:num>
  <w:num w:numId="14" w16cid:durableId="957688678">
    <w:abstractNumId w:val="3"/>
  </w:num>
  <w:num w:numId="15" w16cid:durableId="636834458">
    <w:abstractNumId w:val="17"/>
  </w:num>
  <w:num w:numId="16" w16cid:durableId="1856727207">
    <w:abstractNumId w:val="16"/>
  </w:num>
  <w:num w:numId="17" w16cid:durableId="302664198">
    <w:abstractNumId w:val="8"/>
  </w:num>
  <w:num w:numId="18" w16cid:durableId="51003602">
    <w:abstractNumId w:val="14"/>
  </w:num>
  <w:num w:numId="19" w16cid:durableId="825785581">
    <w:abstractNumId w:val="18"/>
  </w:num>
  <w:num w:numId="20" w16cid:durableId="1510438245">
    <w:abstractNumId w:val="12"/>
  </w:num>
  <w:num w:numId="21" w16cid:durableId="340208496">
    <w:abstractNumId w:val="0"/>
  </w:num>
  <w:num w:numId="22" w16cid:durableId="16942575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CE5"/>
    <w:rsid w:val="0005682A"/>
    <w:rsid w:val="000A3C32"/>
    <w:rsid w:val="000E1494"/>
    <w:rsid w:val="000E4851"/>
    <w:rsid w:val="000F16A8"/>
    <w:rsid w:val="000F2327"/>
    <w:rsid w:val="00137591"/>
    <w:rsid w:val="00143A01"/>
    <w:rsid w:val="00172D62"/>
    <w:rsid w:val="001D00CC"/>
    <w:rsid w:val="00214DBC"/>
    <w:rsid w:val="002308A8"/>
    <w:rsid w:val="00300A4A"/>
    <w:rsid w:val="00325F0D"/>
    <w:rsid w:val="00327713"/>
    <w:rsid w:val="003279A0"/>
    <w:rsid w:val="00332081"/>
    <w:rsid w:val="0037228F"/>
    <w:rsid w:val="00421BA5"/>
    <w:rsid w:val="0043783B"/>
    <w:rsid w:val="00453099"/>
    <w:rsid w:val="00490920"/>
    <w:rsid w:val="004B3328"/>
    <w:rsid w:val="004B7506"/>
    <w:rsid w:val="004C22CB"/>
    <w:rsid w:val="00506E38"/>
    <w:rsid w:val="00533D65"/>
    <w:rsid w:val="005940E7"/>
    <w:rsid w:val="006F3F22"/>
    <w:rsid w:val="00722070"/>
    <w:rsid w:val="0079106B"/>
    <w:rsid w:val="007D510A"/>
    <w:rsid w:val="008019EF"/>
    <w:rsid w:val="00813DA0"/>
    <w:rsid w:val="00851CE5"/>
    <w:rsid w:val="00900267"/>
    <w:rsid w:val="00922A78"/>
    <w:rsid w:val="0092359D"/>
    <w:rsid w:val="00941D92"/>
    <w:rsid w:val="009A0951"/>
    <w:rsid w:val="009A7F74"/>
    <w:rsid w:val="00A76313"/>
    <w:rsid w:val="00AB2B8F"/>
    <w:rsid w:val="00B44AF5"/>
    <w:rsid w:val="00B90F45"/>
    <w:rsid w:val="00C26A25"/>
    <w:rsid w:val="00C4451B"/>
    <w:rsid w:val="00C55299"/>
    <w:rsid w:val="00D03F29"/>
    <w:rsid w:val="00D41111"/>
    <w:rsid w:val="00D74EF0"/>
    <w:rsid w:val="00DC33BA"/>
    <w:rsid w:val="00DC7911"/>
    <w:rsid w:val="00DD1D3A"/>
    <w:rsid w:val="00E4759D"/>
    <w:rsid w:val="00E7713F"/>
    <w:rsid w:val="00EB3E1E"/>
    <w:rsid w:val="00EC1799"/>
    <w:rsid w:val="00ED45C1"/>
    <w:rsid w:val="00EE5E82"/>
    <w:rsid w:val="00F37BFE"/>
    <w:rsid w:val="00F561F5"/>
    <w:rsid w:val="00F853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17848"/>
  <w15:docId w15:val="{3331D94A-AB91-48AE-B99C-BE8C99B0D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Yu Mincho Light" w:hAnsi="Yu Mincho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15B48" w:rsidRDefault="00737200">
          <w:pPr>
            <w:pStyle w:val="4D6CDB0F478A47378458119DA633E90A"/>
          </w:pPr>
          <w:r w:rsidRPr="00925A3E">
            <w:rPr>
              <w:rStyle w:val="PlaceholderText"/>
            </w:rPr>
            <w:t>Click or tap to enter a date.</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15B48" w:rsidRDefault="00737200">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43CC1"/>
    <w:rsid w:val="00737200"/>
    <w:rsid w:val="00743CC1"/>
    <w:rsid w:val="00861347"/>
    <w:rsid w:val="0092359D"/>
    <w:rsid w:val="00DC7911"/>
    <w:rsid w:val="00ED45C1"/>
    <w:rsid w:val="00F15B48"/>
    <w:rsid w:val="00F37B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15B48"/>
    <w:rPr>
      <w:color w:val="808080"/>
    </w:rPr>
  </w:style>
  <w:style w:type="paragraph" w:customStyle="1" w:styleId="4D6CDB0F478A47378458119DA633E90A">
    <w:name w:val="4D6CDB0F478A47378458119DA633E90A"/>
    <w:rsid w:val="00193AC5"/>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916</Words>
  <Characters>5225</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2025-01-31T01:37:00Z</dcterms:created>
  <dcterms:modified xsi:type="dcterms:W3CDTF">2025-01-31T01:38:00Z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