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BD4FB" w14:textId="1A3E147C" w:rsidR="000550C2" w:rsidRDefault="00CC5CD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20F404E" wp14:editId="42964767">
                <wp:simplePos x="0" y="0"/>
                <wp:positionH relativeFrom="column">
                  <wp:posOffset>-895350</wp:posOffset>
                </wp:positionH>
                <wp:positionV relativeFrom="paragraph">
                  <wp:posOffset>722630</wp:posOffset>
                </wp:positionV>
                <wp:extent cx="5686425" cy="1727200"/>
                <wp:effectExtent l="0" t="0" r="0" b="0"/>
                <wp:wrapSquare wrapText="bothSides"/>
                <wp:docPr id="1549626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90620" w14:textId="77777777" w:rsidR="000550C2" w:rsidRDefault="000B20E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0CCD172" w14:textId="77777777" w:rsidR="000550C2" w:rsidRPr="001E694D" w:rsidRDefault="000B20E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C8BB165" w14:textId="77777777" w:rsidR="000550C2" w:rsidRPr="001E694D" w:rsidRDefault="000B20E2" w:rsidP="009504D0">
                            <w:pPr>
                              <w:pStyle w:val="ContactNumber"/>
                              <w:spacing w:after="600"/>
                              <w:rPr>
                                <w:rFonts w:ascii="Open Sans" w:hAnsi="Open Sans" w:cs="Open Sans"/>
                              </w:rPr>
                            </w:pPr>
                            <w:r w:rsidRPr="001E694D">
                              <w:rPr>
                                <w:rFonts w:ascii="Open Sans" w:hAnsi="Open Sans" w:cs="Open Sans"/>
                              </w:rPr>
                              <w:t>Agedcarequality.gov.au</w:t>
                            </w:r>
                          </w:p>
                          <w:p w14:paraId="26214543" w14:textId="77777777" w:rsidR="000550C2" w:rsidRDefault="000550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F404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0D90620" w14:textId="77777777" w:rsidR="000550C2" w:rsidRDefault="000B20E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0CCD172" w14:textId="77777777" w:rsidR="000550C2" w:rsidRPr="001E694D" w:rsidRDefault="000B20E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C8BB165" w14:textId="77777777" w:rsidR="000550C2" w:rsidRPr="001E694D" w:rsidRDefault="000B20E2" w:rsidP="009504D0">
                      <w:pPr>
                        <w:pStyle w:val="ContactNumber"/>
                        <w:spacing w:after="600"/>
                        <w:rPr>
                          <w:rFonts w:ascii="Open Sans" w:hAnsi="Open Sans" w:cs="Open Sans"/>
                        </w:rPr>
                      </w:pPr>
                      <w:r w:rsidRPr="001E694D">
                        <w:rPr>
                          <w:rFonts w:ascii="Open Sans" w:hAnsi="Open Sans" w:cs="Open Sans"/>
                        </w:rPr>
                        <w:t>Agedcarequality.gov.au</w:t>
                      </w:r>
                    </w:p>
                    <w:p w14:paraId="26214543" w14:textId="77777777" w:rsidR="000550C2" w:rsidRDefault="000550C2"/>
                  </w:txbxContent>
                </v:textbox>
                <w10:wrap type="square"/>
              </v:shape>
            </w:pict>
          </mc:Fallback>
        </mc:AlternateContent>
      </w:r>
      <w:r w:rsidR="000B20E2">
        <w:rPr>
          <w:noProof/>
        </w:rPr>
        <w:drawing>
          <wp:anchor distT="360045" distB="180340" distL="114300" distR="114300" simplePos="0" relativeHeight="251659264" behindDoc="1" locked="0" layoutInCell="1" allowOverlap="1" wp14:anchorId="7E22DE1A" wp14:editId="1AAF8F9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A967660" w14:textId="77777777" w:rsidR="000550C2" w:rsidRPr="001E694D" w:rsidRDefault="000550C2" w:rsidP="001E694D">
      <w:pPr>
        <w:tabs>
          <w:tab w:val="left" w:pos="4569"/>
        </w:tabs>
        <w:rPr>
          <w:rFonts w:ascii="Open Sans" w:hAnsi="Open Sans" w:cs="Open Sans"/>
          <w:color w:val="FFFFFF" w:themeColor="background1"/>
          <w:sz w:val="66"/>
          <w:szCs w:val="66"/>
        </w:rPr>
      </w:pPr>
    </w:p>
    <w:p w14:paraId="09482EE0" w14:textId="77777777" w:rsidR="000550C2" w:rsidRDefault="000550C2" w:rsidP="00372ED2">
      <w:pPr>
        <w:spacing w:after="0"/>
        <w:rPr>
          <w:rFonts w:ascii="Open Sans" w:hAnsi="Open Sans" w:cs="Open Sans"/>
          <w:b/>
          <w:bCs/>
          <w:color w:val="FFFFFF" w:themeColor="background1"/>
          <w:sz w:val="66"/>
          <w:szCs w:val="66"/>
        </w:rPr>
      </w:pPr>
    </w:p>
    <w:p w14:paraId="313AED5D" w14:textId="77777777" w:rsidR="000550C2" w:rsidRDefault="000550C2" w:rsidP="00372ED2">
      <w:pPr>
        <w:spacing w:after="0"/>
        <w:rPr>
          <w:rFonts w:ascii="Open Sans" w:hAnsi="Open Sans" w:cs="Open Sans"/>
          <w:b/>
          <w:bCs/>
          <w:color w:val="FFFFFF" w:themeColor="background1"/>
          <w:sz w:val="66"/>
          <w:szCs w:val="66"/>
        </w:rPr>
      </w:pPr>
    </w:p>
    <w:p w14:paraId="3CB0E625" w14:textId="77777777" w:rsidR="000550C2" w:rsidRPr="00412FC5" w:rsidRDefault="000550C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084333" w14:paraId="1B916242" w14:textId="77777777" w:rsidTr="00084333">
        <w:tc>
          <w:tcPr>
            <w:cnfStyle w:val="001000000000" w:firstRow="0" w:lastRow="0" w:firstColumn="1" w:lastColumn="0" w:oddVBand="0" w:evenVBand="0" w:oddHBand="0" w:evenHBand="0" w:firstRowFirstColumn="0" w:firstRowLastColumn="0" w:lastRowFirstColumn="0" w:lastRowLastColumn="0"/>
            <w:tcW w:w="3227" w:type="dxa"/>
          </w:tcPr>
          <w:p w14:paraId="6979FFB7" w14:textId="77777777" w:rsidR="000550C2" w:rsidRPr="001E694D" w:rsidRDefault="000B20E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8540D5D" w14:textId="77777777" w:rsidR="000550C2" w:rsidRPr="001E694D" w:rsidRDefault="000B20E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Mark Moran at Little Bay</w:t>
            </w:r>
          </w:p>
        </w:tc>
      </w:tr>
      <w:tr w:rsidR="00084333" w14:paraId="272A7122"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733DAB" w14:textId="77777777" w:rsidR="000550C2" w:rsidRPr="001E694D" w:rsidRDefault="000B20E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7118BBB" w14:textId="77777777" w:rsidR="000550C2" w:rsidRPr="001E694D" w:rsidRDefault="000B20E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0804</w:t>
            </w:r>
          </w:p>
        </w:tc>
      </w:tr>
      <w:tr w:rsidR="00084333" w14:paraId="41468725" w14:textId="77777777" w:rsidTr="000843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242E3EB" w14:textId="77777777" w:rsidR="000550C2" w:rsidRPr="001E694D" w:rsidRDefault="000B20E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B2E7B8B" w14:textId="77777777" w:rsidR="000550C2" w:rsidRPr="001E694D" w:rsidRDefault="000B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1420 Anzac</w:t>
            </w:r>
            <w:r w:rsidRPr="001E694D">
              <w:rPr>
                <w:rFonts w:ascii="Open Sans" w:eastAsia="Times New Roman" w:hAnsi="Open Sans" w:cs="Open Sans"/>
                <w:lang w:eastAsia="en-AU"/>
              </w:rPr>
              <w:t xml:space="preserve"> Parade, LITTLE BAY, New South Wales, 2036</w:t>
            </w:r>
          </w:p>
        </w:tc>
      </w:tr>
      <w:tr w:rsidR="00084333" w14:paraId="29F77951"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BB75D3" w14:textId="77777777" w:rsidR="000550C2" w:rsidRPr="001E694D" w:rsidRDefault="000B20E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7A40242" w14:textId="77777777" w:rsidR="000550C2" w:rsidRPr="001E694D" w:rsidRDefault="000B20E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84333" w14:paraId="4CD71EBD" w14:textId="77777777" w:rsidTr="000843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5F5DC04" w14:textId="77777777" w:rsidR="000550C2" w:rsidRPr="001E694D" w:rsidRDefault="000B20E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40632CA" w14:textId="77777777" w:rsidR="000550C2" w:rsidRPr="001E694D" w:rsidRDefault="000B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25 November 2024 to 27 </w:t>
            </w:r>
            <w:r w:rsidRPr="001E694D">
              <w:rPr>
                <w:rFonts w:ascii="Open Sans" w:hAnsi="Open Sans" w:cs="Open Sans"/>
              </w:rPr>
              <w:t>November 2024</w:t>
            </w:r>
          </w:p>
        </w:tc>
      </w:tr>
      <w:tr w:rsidR="00084333" w14:paraId="3F8B8EE5"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3C30AB4" w14:textId="77777777" w:rsidR="000550C2" w:rsidRPr="001E694D" w:rsidRDefault="000B20E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64959489"/>
            <w:placeholder>
              <w:docPart w:val="DefaultPlaceholder_-1854013437"/>
            </w:placeholder>
            <w:date w:fullDate="2025-01-10T00:00:00Z">
              <w:dateFormat w:val="d MMMM yyyy"/>
              <w:lid w:val="en-AU"/>
              <w:storeMappedDataAs w:val="dateTime"/>
              <w:calendar w:val="gregorian"/>
            </w:date>
          </w:sdtPr>
          <w:sdtEndPr/>
          <w:sdtContent>
            <w:tc>
              <w:tcPr>
                <w:tcW w:w="7114" w:type="dxa"/>
                <w:shd w:val="clear" w:color="auto" w:fill="FFFFFF" w:themeFill="background1"/>
              </w:tcPr>
              <w:p w14:paraId="1C7E97A0" w14:textId="54A589AE" w:rsidR="000550C2" w:rsidRPr="001E694D" w:rsidRDefault="00603C2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January 2025</w:t>
                </w:r>
              </w:p>
            </w:tc>
          </w:sdtContent>
        </w:sdt>
      </w:tr>
      <w:tr w:rsidR="00084333" w14:paraId="223B756C" w14:textId="77777777" w:rsidTr="0008433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7F5C2C0" w14:textId="77777777" w:rsidR="000550C2" w:rsidRPr="001E694D" w:rsidRDefault="000B20E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A3D3E9A" w14:textId="77777777" w:rsidR="000550C2" w:rsidRPr="001E694D" w:rsidRDefault="000B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3463 Mark Moran at Little Bay Pty Ltd </w:t>
            </w:r>
          </w:p>
          <w:p w14:paraId="7A9787A3" w14:textId="77777777" w:rsidR="000550C2" w:rsidRPr="001E694D" w:rsidRDefault="000B20E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5856 Mark Moran at Little Bay</w:t>
            </w:r>
          </w:p>
        </w:tc>
      </w:tr>
    </w:tbl>
    <w:bookmarkEnd w:id="0"/>
    <w:p w14:paraId="5E1477CA" w14:textId="77777777" w:rsidR="000550C2" w:rsidRPr="001E694D" w:rsidRDefault="000B20E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2446C21" w14:textId="77777777" w:rsidR="000550C2" w:rsidRPr="003E162B" w:rsidRDefault="000B20E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5F50F79" w14:textId="77777777" w:rsidR="000550C2" w:rsidRPr="001E694D" w:rsidRDefault="000B20E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Mark Moran at Little Bay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Katrina Platt</w:t>
      </w:r>
      <w:r w:rsidRPr="008B5595">
        <w:rPr>
          <w:rFonts w:ascii="Open Sans" w:hAnsi="Open Sans" w:cs="Open Sans"/>
          <w:color w:val="auto"/>
        </w:rPr>
        <w:t>,</w:t>
      </w:r>
      <w:r w:rsidRPr="00CD3B55">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55F547F" w14:textId="77777777" w:rsidR="000550C2" w:rsidRPr="001E694D" w:rsidRDefault="000B20E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539672C" w14:textId="77777777" w:rsidR="000550C2" w:rsidRPr="001E694D" w:rsidRDefault="000B20E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637F76D" w14:textId="77777777" w:rsidR="000550C2" w:rsidRPr="003E162B" w:rsidRDefault="000B20E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C1BCE91" w14:textId="77777777" w:rsidR="000550C2" w:rsidRPr="001E694D" w:rsidRDefault="000B20E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1D04C77" w14:textId="2CC6496B" w:rsidR="000550C2" w:rsidRPr="001D4B38" w:rsidRDefault="000B20E2"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w:t>
      </w:r>
      <w:r w:rsidRPr="001D4B38">
        <w:rPr>
          <w:rFonts w:ascii="Open Sans" w:hAnsi="Open Sans" w:cs="Open Sans"/>
          <w:color w:val="auto"/>
        </w:rPr>
        <w:t xml:space="preserve">by a site assessment, observations at the service, review of </w:t>
      </w:r>
      <w:r w:rsidRPr="001D4B38">
        <w:rPr>
          <w:rFonts w:ascii="Open Sans" w:hAnsi="Open Sans" w:cs="Open Sans"/>
          <w:color w:val="auto"/>
        </w:rPr>
        <w:t>documents and interviews with staff, older people/representatives and others</w:t>
      </w:r>
      <w:r w:rsidR="00274C1F">
        <w:rPr>
          <w:rFonts w:ascii="Open Sans" w:hAnsi="Open Sans" w:cs="Open Sans"/>
          <w:color w:val="auto"/>
        </w:rPr>
        <w:t>.</w:t>
      </w:r>
    </w:p>
    <w:p w14:paraId="652B6F63" w14:textId="1A50E74E" w:rsidR="000550C2" w:rsidRPr="001E694D" w:rsidRDefault="000B20E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E5D03ED" w14:textId="77777777" w:rsidR="000550C2" w:rsidRPr="003E162B" w:rsidRDefault="000B20E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84333" w14:paraId="3171ECAB" w14:textId="77777777" w:rsidTr="0008433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16C8891" w14:textId="77777777" w:rsidR="000550C2" w:rsidRPr="001E694D" w:rsidRDefault="000B20E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BC00AFA" w14:textId="77777777" w:rsidR="000550C2" w:rsidRPr="001E694D" w:rsidRDefault="000B20E2"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889664315"/>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86CF0C1" w14:textId="77777777" w:rsidTr="000843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A911969" w14:textId="77777777" w:rsidR="000550C2" w:rsidRPr="001E694D" w:rsidRDefault="000B20E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B88C150" w14:textId="77777777" w:rsidR="000550C2" w:rsidRPr="001E694D" w:rsidRDefault="000B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7182947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84333" w14:paraId="5FBA4E98" w14:textId="77777777" w:rsidTr="000843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65CFC05" w14:textId="77777777" w:rsidR="000550C2" w:rsidRPr="001E694D" w:rsidRDefault="000B20E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83D38D5" w14:textId="77777777" w:rsidR="000550C2" w:rsidRPr="001E694D" w:rsidRDefault="000B20E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1038003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84333" w14:paraId="2ACAD71A" w14:textId="77777777" w:rsidTr="000843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96609F1" w14:textId="77777777" w:rsidR="000550C2" w:rsidRPr="001E694D" w:rsidRDefault="000B20E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A982B88" w14:textId="77777777" w:rsidR="000550C2" w:rsidRPr="001E694D" w:rsidRDefault="000B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378607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84333" w14:paraId="720C8E50" w14:textId="77777777" w:rsidTr="000843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AAB9FE" w14:textId="77777777" w:rsidR="000550C2" w:rsidRPr="001E694D" w:rsidRDefault="000B20E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AAE0BEF" w14:textId="77777777" w:rsidR="000550C2" w:rsidRPr="001E694D" w:rsidRDefault="000B20E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964967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84333" w14:paraId="104BE1C9" w14:textId="77777777" w:rsidTr="000843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6BC7FA2" w14:textId="77777777" w:rsidR="000550C2" w:rsidRPr="001E694D" w:rsidRDefault="000B20E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8794B55" w14:textId="77777777" w:rsidR="000550C2" w:rsidRPr="001E694D" w:rsidRDefault="000B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11161181"/>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84333" w14:paraId="404698D7" w14:textId="77777777" w:rsidTr="000843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2190B2" w14:textId="77777777" w:rsidR="000550C2" w:rsidRPr="001E694D" w:rsidRDefault="000B20E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4B8CABE" w14:textId="77777777" w:rsidR="000550C2" w:rsidRPr="001E694D" w:rsidRDefault="000B20E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3403349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084333" w14:paraId="71854027" w14:textId="77777777" w:rsidTr="000843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624453" w14:textId="77777777" w:rsidR="000550C2" w:rsidRPr="001E694D" w:rsidRDefault="000B20E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7E4044A" w14:textId="77777777" w:rsidR="000550C2" w:rsidRPr="001E694D" w:rsidRDefault="000B20E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3079269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1FFB1DFE" w14:textId="77777777" w:rsidR="000550C2" w:rsidRPr="001E694D" w:rsidRDefault="000B20E2" w:rsidP="002C6C88">
      <w:pPr>
        <w:rPr>
          <w:rFonts w:ascii="Open Sans" w:hAnsi="Open Sans" w:cs="Open Sans"/>
        </w:rPr>
      </w:pPr>
      <w:r w:rsidRPr="001E694D">
        <w:rPr>
          <w:rFonts w:ascii="Open Sans" w:hAnsi="Open Sans" w:cs="Open Sans"/>
        </w:rPr>
        <w:t>A detailed assessment is provided later in this report for each assessed Standard.</w:t>
      </w:r>
    </w:p>
    <w:p w14:paraId="7FBA5CA1" w14:textId="77777777" w:rsidR="000550C2" w:rsidRPr="003E162B" w:rsidRDefault="000B20E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F544097" w14:textId="77777777" w:rsidR="000550C2" w:rsidRPr="001E694D" w:rsidRDefault="000B20E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15326A55" w14:textId="77777777" w:rsidR="001D4B38" w:rsidRDefault="001D4B38">
      <w:pPr>
        <w:spacing w:after="160" w:line="259" w:lineRule="auto"/>
        <w:rPr>
          <w:rFonts w:ascii="Open Sans" w:eastAsia="Yu Gothic Light" w:hAnsi="Open Sans" w:cs="Open Sans"/>
          <w:b/>
          <w:bCs/>
          <w:sz w:val="30"/>
          <w:szCs w:val="28"/>
        </w:rPr>
      </w:pPr>
      <w:r>
        <w:rPr>
          <w:rFonts w:ascii="Open Sans" w:hAnsi="Open Sans" w:cs="Open Sans"/>
        </w:rPr>
        <w:br w:type="page"/>
      </w:r>
    </w:p>
    <w:p w14:paraId="1210855D" w14:textId="3DCA4E80"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84333" w14:paraId="47217529"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ED902E0" w14:textId="77777777" w:rsidR="000550C2" w:rsidRPr="001E694D" w:rsidRDefault="000B20E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65006CC"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0116B0E9"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987072" w14:textId="77777777" w:rsidR="000550C2" w:rsidRPr="001E694D" w:rsidRDefault="000B20E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81EBB5B" w14:textId="77777777" w:rsidR="000550C2" w:rsidRPr="001E694D" w:rsidRDefault="000B20E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E0641C9" w14:textId="77777777" w:rsidR="000550C2" w:rsidRPr="001E694D" w:rsidRDefault="000B20E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121297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E17ABE1"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8D9BE8"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9A2F523"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BA32D8E"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459013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278FDA78"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29A3FE"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185052A"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723F772" w14:textId="77777777" w:rsidR="000550C2" w:rsidRPr="001E694D" w:rsidRDefault="000B20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9D8AC6E" w14:textId="77777777" w:rsidR="000550C2" w:rsidRPr="001E694D" w:rsidRDefault="000B20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others should be </w:t>
            </w:r>
            <w:r w:rsidRPr="001E694D">
              <w:rPr>
                <w:rFonts w:ascii="Open Sans" w:hAnsi="Open Sans" w:cs="Open Sans"/>
              </w:rPr>
              <w:t>involved in their care; and</w:t>
            </w:r>
          </w:p>
          <w:p w14:paraId="285BAD89" w14:textId="77777777" w:rsidR="000550C2" w:rsidRPr="001E694D" w:rsidRDefault="000B20E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01D35BD" w14:textId="77777777" w:rsidR="000550C2" w:rsidRPr="001E694D" w:rsidRDefault="000B20E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BA36CC0"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0940362"/>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5113B784"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BCE377"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D6F3D12"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w:t>
            </w:r>
            <w:r w:rsidRPr="001E694D">
              <w:rPr>
                <w:rFonts w:ascii="Open Sans" w:hAnsi="Open Sans" w:cs="Open Sans"/>
              </w:rPr>
              <w:t>live the best life they can.</w:t>
            </w:r>
          </w:p>
        </w:tc>
        <w:tc>
          <w:tcPr>
            <w:tcW w:w="1977" w:type="dxa"/>
            <w:shd w:val="clear" w:color="auto" w:fill="auto"/>
          </w:tcPr>
          <w:p w14:paraId="5F86CA82" w14:textId="77777777" w:rsidR="000550C2" w:rsidRPr="001E694D" w:rsidRDefault="000B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936145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6A7C86A9"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741811"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CCC5192" w14:textId="77777777" w:rsidR="000550C2" w:rsidRPr="001E694D" w:rsidRDefault="000B20E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1561F83A"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27053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1C63E3D0"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46E712"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91B8A09"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208B55B6"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541972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F275AFC" w14:textId="77777777" w:rsidR="000550C2" w:rsidRPr="003E162B" w:rsidRDefault="000B20E2" w:rsidP="001A5684">
      <w:pPr>
        <w:pStyle w:val="Heading20"/>
        <w:rPr>
          <w:rFonts w:ascii="Open Sans" w:hAnsi="Open Sans" w:cs="Open Sans"/>
          <w:color w:val="781E77"/>
        </w:rPr>
      </w:pPr>
      <w:r w:rsidRPr="003E162B">
        <w:rPr>
          <w:rFonts w:ascii="Open Sans" w:hAnsi="Open Sans" w:cs="Open Sans"/>
          <w:color w:val="781E77"/>
        </w:rPr>
        <w:t>Findings</w:t>
      </w:r>
    </w:p>
    <w:p w14:paraId="63DA46C4" w14:textId="0C2CE7BF" w:rsidR="000550C2" w:rsidRDefault="001D4B38" w:rsidP="0036130C">
      <w:pPr>
        <w:pStyle w:val="NormalArial"/>
        <w:rPr>
          <w:rFonts w:ascii="Open Sans" w:hAnsi="Open Sans" w:cs="Open Sans"/>
        </w:rPr>
      </w:pPr>
      <w:r>
        <w:rPr>
          <w:rFonts w:ascii="Open Sans" w:hAnsi="Open Sans" w:cs="Open Sans"/>
        </w:rPr>
        <w:t xml:space="preserve">Consumers and consumer representatives confirmed staff were respectful and treated them with dignity. Staff were observed </w:t>
      </w:r>
      <w:r w:rsidR="004D6AD5">
        <w:rPr>
          <w:rFonts w:ascii="Open Sans" w:hAnsi="Open Sans" w:cs="Open Sans"/>
        </w:rPr>
        <w:t>providing respectful and dignified personal care provision and demonstrated an understanding of individual preferences and backgrounds. Care and service documentation reflected individual cultural and identity information important to each consumer.</w:t>
      </w:r>
    </w:p>
    <w:p w14:paraId="29266499" w14:textId="16764F28" w:rsidR="004D6AD5" w:rsidRDefault="004D6AD5" w:rsidP="0036130C">
      <w:pPr>
        <w:pStyle w:val="NormalArial"/>
        <w:rPr>
          <w:rFonts w:ascii="Open Sans" w:hAnsi="Open Sans" w:cs="Open Sans"/>
        </w:rPr>
      </w:pPr>
      <w:r>
        <w:rPr>
          <w:rFonts w:ascii="Open Sans" w:hAnsi="Open Sans" w:cs="Open Sans"/>
        </w:rPr>
        <w:t xml:space="preserve">Consumers and consumer representatives </w:t>
      </w:r>
      <w:r w:rsidR="008D2C4B">
        <w:rPr>
          <w:rFonts w:ascii="Open Sans" w:hAnsi="Open Sans" w:cs="Open Sans"/>
        </w:rPr>
        <w:t xml:space="preserve">described care and service provision which reflected their cultural identities and individual preferences. Staff were familiar with consumer cultural backgrounds and described care and services delivery which reflected customs, beliefs and cultural practices relevant to </w:t>
      </w:r>
      <w:r w:rsidR="008D2C4B">
        <w:rPr>
          <w:rFonts w:ascii="Open Sans" w:hAnsi="Open Sans" w:cs="Open Sans"/>
        </w:rPr>
        <w:lastRenderedPageBreak/>
        <w:t xml:space="preserve">individual consumer needs and preferences. Care and service documentation </w:t>
      </w:r>
      <w:r w:rsidR="00321725">
        <w:rPr>
          <w:rFonts w:ascii="Open Sans" w:hAnsi="Open Sans" w:cs="Open Sans"/>
        </w:rPr>
        <w:t xml:space="preserve">considered individual cultural and religious beliefs and </w:t>
      </w:r>
      <w:r w:rsidR="009F1FC2">
        <w:rPr>
          <w:rFonts w:ascii="Open Sans" w:hAnsi="Open Sans" w:cs="Open Sans"/>
        </w:rPr>
        <w:t>organisational policies ensured care and services captured recognised cultural influences.</w:t>
      </w:r>
    </w:p>
    <w:p w14:paraId="250A5D6D" w14:textId="495BBFC0" w:rsidR="009F1FC2" w:rsidRDefault="009F1FC2" w:rsidP="0036130C">
      <w:pPr>
        <w:pStyle w:val="NormalArial"/>
        <w:rPr>
          <w:rFonts w:ascii="Open Sans" w:hAnsi="Open Sans" w:cs="Open Sans"/>
        </w:rPr>
      </w:pPr>
      <w:r>
        <w:rPr>
          <w:rFonts w:ascii="Open Sans" w:hAnsi="Open Sans" w:cs="Open Sans"/>
        </w:rPr>
        <w:t xml:space="preserve">Consumers and consumer representatives </w:t>
      </w:r>
      <w:r w:rsidR="00D36EBE">
        <w:rPr>
          <w:rFonts w:ascii="Open Sans" w:hAnsi="Open Sans" w:cs="Open Sans"/>
        </w:rPr>
        <w:t xml:space="preserve">were supported to exercise choice and independence and discussed important relationships which were maintained. </w:t>
      </w:r>
      <w:r w:rsidR="00E64EEE">
        <w:rPr>
          <w:rFonts w:ascii="Open Sans" w:hAnsi="Open Sans" w:cs="Open Sans"/>
        </w:rPr>
        <w:t xml:space="preserve">Staff described support provided to consumers to make informed choices about care and services </w:t>
      </w:r>
      <w:r w:rsidR="002E542F">
        <w:rPr>
          <w:rFonts w:ascii="Open Sans" w:hAnsi="Open Sans" w:cs="Open Sans"/>
        </w:rPr>
        <w:t>for personal care, meals and activities and the involvement of family and friends. Care and service documentation detailed consumer decision making preferences and relationships of choice.</w:t>
      </w:r>
    </w:p>
    <w:p w14:paraId="000A2873" w14:textId="53F25102" w:rsidR="002E542F" w:rsidRDefault="002E542F" w:rsidP="0036130C">
      <w:pPr>
        <w:pStyle w:val="NormalArial"/>
        <w:rPr>
          <w:rFonts w:ascii="Open Sans" w:hAnsi="Open Sans" w:cs="Open Sans"/>
        </w:rPr>
      </w:pPr>
      <w:r>
        <w:rPr>
          <w:rFonts w:ascii="Open Sans" w:hAnsi="Open Sans" w:cs="Open Sans"/>
        </w:rPr>
        <w:t xml:space="preserve">Consumers and consumer representatives </w:t>
      </w:r>
      <w:r w:rsidR="00D667C2">
        <w:rPr>
          <w:rFonts w:ascii="Open Sans" w:hAnsi="Open Sans" w:cs="Open Sans"/>
        </w:rPr>
        <w:t>confirmed support was provided for risks undertaken</w:t>
      </w:r>
      <w:r w:rsidR="0091487E">
        <w:rPr>
          <w:rFonts w:ascii="Open Sans" w:hAnsi="Open Sans" w:cs="Open Sans"/>
        </w:rPr>
        <w:t xml:space="preserve"> and social engagement which reflected self-determination and independence</w:t>
      </w:r>
      <w:r>
        <w:rPr>
          <w:rFonts w:ascii="Open Sans" w:hAnsi="Open Sans" w:cs="Open Sans"/>
        </w:rPr>
        <w:t xml:space="preserve">. Staff discussed </w:t>
      </w:r>
      <w:r w:rsidR="0091487E">
        <w:rPr>
          <w:rFonts w:ascii="Open Sans" w:hAnsi="Open Sans" w:cs="Open Sans"/>
        </w:rPr>
        <w:t xml:space="preserve">support provided for </w:t>
      </w:r>
      <w:r>
        <w:rPr>
          <w:rFonts w:ascii="Open Sans" w:hAnsi="Open Sans" w:cs="Open Sans"/>
        </w:rPr>
        <w:t xml:space="preserve">risks taken </w:t>
      </w:r>
      <w:r w:rsidR="0091487E">
        <w:rPr>
          <w:rFonts w:ascii="Open Sans" w:hAnsi="Open Sans" w:cs="Open Sans"/>
        </w:rPr>
        <w:t>which reflected</w:t>
      </w:r>
      <w:r w:rsidR="009D18BC">
        <w:rPr>
          <w:rFonts w:ascii="Open Sans" w:hAnsi="Open Sans" w:cs="Open Sans"/>
        </w:rPr>
        <w:t xml:space="preserve"> </w:t>
      </w:r>
      <w:r w:rsidR="0091487E">
        <w:rPr>
          <w:rFonts w:ascii="Open Sans" w:hAnsi="Open Sans" w:cs="Open Sans"/>
        </w:rPr>
        <w:t>consumer needs and preferences</w:t>
      </w:r>
      <w:r>
        <w:rPr>
          <w:rFonts w:ascii="Open Sans" w:hAnsi="Open Sans" w:cs="Open Sans"/>
        </w:rPr>
        <w:t xml:space="preserve">. Care and service documentation confirmed </w:t>
      </w:r>
      <w:r w:rsidR="0091487E">
        <w:rPr>
          <w:rFonts w:ascii="Open Sans" w:hAnsi="Open Sans" w:cs="Open Sans"/>
        </w:rPr>
        <w:t>dignity of risk was identified and discussed when necessary</w:t>
      </w:r>
      <w:r w:rsidR="00D667C2">
        <w:rPr>
          <w:rFonts w:ascii="Open Sans" w:hAnsi="Open Sans" w:cs="Open Sans"/>
        </w:rPr>
        <w:t>.</w:t>
      </w:r>
    </w:p>
    <w:p w14:paraId="2AAF9E0F" w14:textId="6BA48625" w:rsidR="0091487E" w:rsidRDefault="0091487E" w:rsidP="0036130C">
      <w:pPr>
        <w:pStyle w:val="NormalArial"/>
        <w:rPr>
          <w:rFonts w:ascii="Open Sans" w:hAnsi="Open Sans" w:cs="Open Sans"/>
        </w:rPr>
      </w:pPr>
      <w:r>
        <w:rPr>
          <w:rFonts w:ascii="Open Sans" w:hAnsi="Open Sans" w:cs="Open Sans"/>
        </w:rPr>
        <w:t xml:space="preserve">Consumers and consumer representatives discussed the receipt of current, timely and easily understood information which included monthly newsletters and activities calendars. Staff </w:t>
      </w:r>
      <w:r w:rsidR="002B4C23">
        <w:rPr>
          <w:rFonts w:ascii="Open Sans" w:hAnsi="Open Sans" w:cs="Open Sans"/>
        </w:rPr>
        <w:t xml:space="preserve">described monthly consumer meetings which kept consumers informed </w:t>
      </w:r>
      <w:r w:rsidR="0081126F">
        <w:rPr>
          <w:rFonts w:ascii="Open Sans" w:hAnsi="Open Sans" w:cs="Open Sans"/>
        </w:rPr>
        <w:t xml:space="preserve">about relevant topics of interest </w:t>
      </w:r>
      <w:r w:rsidR="002B4C23">
        <w:rPr>
          <w:rFonts w:ascii="Open Sans" w:hAnsi="Open Sans" w:cs="Open Sans"/>
        </w:rPr>
        <w:t>and communication cards, devices and translator services which were used when required.</w:t>
      </w:r>
      <w:r>
        <w:rPr>
          <w:rFonts w:ascii="Open Sans" w:hAnsi="Open Sans" w:cs="Open Sans"/>
        </w:rPr>
        <w:t xml:space="preserve"> </w:t>
      </w:r>
      <w:r w:rsidR="0081126F">
        <w:rPr>
          <w:rFonts w:ascii="Open Sans" w:hAnsi="Open Sans" w:cs="Open Sans"/>
        </w:rPr>
        <w:t>Information noticeboards were observed and displayed menu options, activity schedules and advocacy services in multiple languages.</w:t>
      </w:r>
    </w:p>
    <w:p w14:paraId="3DC0A8DD" w14:textId="72134FC3" w:rsidR="0081126F" w:rsidRPr="001E694D" w:rsidRDefault="0081126F" w:rsidP="0036130C">
      <w:pPr>
        <w:pStyle w:val="NormalArial"/>
        <w:rPr>
          <w:rFonts w:ascii="Open Sans" w:hAnsi="Open Sans" w:cs="Open Sans"/>
        </w:rPr>
      </w:pPr>
      <w:r>
        <w:rPr>
          <w:rFonts w:ascii="Open Sans" w:hAnsi="Open Sans" w:cs="Open Sans"/>
        </w:rPr>
        <w:t xml:space="preserve">Consumers and consumer representatives said their privacy was respected and described </w:t>
      </w:r>
      <w:r w:rsidR="006C6421">
        <w:rPr>
          <w:rFonts w:ascii="Open Sans" w:hAnsi="Open Sans" w:cs="Open Sans"/>
        </w:rPr>
        <w:t>how</w:t>
      </w:r>
      <w:r>
        <w:rPr>
          <w:rFonts w:ascii="Open Sans" w:hAnsi="Open Sans" w:cs="Open Sans"/>
        </w:rPr>
        <w:t xml:space="preserve"> staff always </w:t>
      </w:r>
      <w:r w:rsidR="006C6421">
        <w:rPr>
          <w:rFonts w:ascii="Open Sans" w:hAnsi="Open Sans" w:cs="Open Sans"/>
        </w:rPr>
        <w:t>knock</w:t>
      </w:r>
      <w:r>
        <w:rPr>
          <w:rFonts w:ascii="Open Sans" w:hAnsi="Open Sans" w:cs="Open Sans"/>
        </w:rPr>
        <w:t xml:space="preserve"> before entering </w:t>
      </w:r>
      <w:r w:rsidR="006C6421">
        <w:rPr>
          <w:rFonts w:ascii="Open Sans" w:hAnsi="Open Sans" w:cs="Open Sans"/>
        </w:rPr>
        <w:t xml:space="preserve">their </w:t>
      </w:r>
      <w:r>
        <w:rPr>
          <w:rFonts w:ascii="Open Sans" w:hAnsi="Open Sans" w:cs="Open Sans"/>
        </w:rPr>
        <w:t>rooms</w:t>
      </w:r>
      <w:r w:rsidR="006C6421">
        <w:rPr>
          <w:rFonts w:ascii="Open Sans" w:hAnsi="Open Sans" w:cs="Open Sans"/>
        </w:rPr>
        <w:t>. Staff were observed respecting consumer personal space and privacy during engagement with visitors</w:t>
      </w:r>
      <w:r w:rsidR="00965250">
        <w:rPr>
          <w:rFonts w:ascii="Open Sans" w:hAnsi="Open Sans" w:cs="Open Sans"/>
        </w:rPr>
        <w:t>,</w:t>
      </w:r>
      <w:r w:rsidR="006C6421">
        <w:rPr>
          <w:rFonts w:ascii="Open Sans" w:hAnsi="Open Sans" w:cs="Open Sans"/>
        </w:rPr>
        <w:t xml:space="preserve"> and consumer personal information was protected when using the electronic information systems. Care and service documentation confirmed consumer consent </w:t>
      </w:r>
      <w:r w:rsidR="00F1006D">
        <w:rPr>
          <w:rFonts w:ascii="Open Sans" w:hAnsi="Open Sans" w:cs="Open Sans"/>
        </w:rPr>
        <w:t xml:space="preserve">was obtained </w:t>
      </w:r>
      <w:r w:rsidR="006C6421">
        <w:rPr>
          <w:rFonts w:ascii="Open Sans" w:hAnsi="Open Sans" w:cs="Open Sans"/>
        </w:rPr>
        <w:t xml:space="preserve">for photography and videos and </w:t>
      </w:r>
      <w:r w:rsidR="00F1006D">
        <w:rPr>
          <w:rFonts w:ascii="Open Sans" w:hAnsi="Open Sans" w:cs="Open Sans"/>
        </w:rPr>
        <w:t xml:space="preserve">consumers </w:t>
      </w:r>
      <w:r w:rsidR="00965250">
        <w:rPr>
          <w:rFonts w:ascii="Open Sans" w:hAnsi="Open Sans" w:cs="Open Sans"/>
        </w:rPr>
        <w:t xml:space="preserve">had </w:t>
      </w:r>
      <w:r w:rsidR="00F1006D">
        <w:rPr>
          <w:rFonts w:ascii="Open Sans" w:hAnsi="Open Sans" w:cs="Open Sans"/>
        </w:rPr>
        <w:t xml:space="preserve">signed </w:t>
      </w:r>
      <w:r w:rsidR="00965250">
        <w:rPr>
          <w:rFonts w:ascii="Open Sans" w:hAnsi="Open Sans" w:cs="Open Sans"/>
        </w:rPr>
        <w:t xml:space="preserve">copies of </w:t>
      </w:r>
      <w:r w:rsidR="00F1006D">
        <w:rPr>
          <w:rFonts w:ascii="Open Sans" w:hAnsi="Open Sans" w:cs="Open Sans"/>
        </w:rPr>
        <w:t>the Charter of Aged Care Rights.</w:t>
      </w:r>
    </w:p>
    <w:p w14:paraId="47D9C982" w14:textId="77777777" w:rsidR="000550C2" w:rsidRPr="001E694D" w:rsidRDefault="000B20E2" w:rsidP="0036130C">
      <w:pPr>
        <w:pStyle w:val="NormalArial"/>
        <w:rPr>
          <w:rFonts w:ascii="Open Sans" w:hAnsi="Open Sans" w:cs="Open Sans"/>
        </w:rPr>
      </w:pPr>
      <w:r w:rsidRPr="001E694D">
        <w:rPr>
          <w:rFonts w:ascii="Open Sans" w:hAnsi="Open Sans" w:cs="Open Sans"/>
        </w:rPr>
        <w:br w:type="page"/>
      </w:r>
    </w:p>
    <w:p w14:paraId="0914672F" w14:textId="77777777"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84333" w14:paraId="331E196B"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EC71937" w14:textId="77777777" w:rsidR="000550C2" w:rsidRPr="001E694D" w:rsidRDefault="000B20E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71F3416"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719E0557" w14:textId="77777777" w:rsidTr="0008433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4C1E727"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DCD8F5F"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including consideration of risks to the consumer’s health and </w:t>
            </w:r>
            <w:r w:rsidRPr="001E694D">
              <w:rPr>
                <w:rFonts w:ascii="Open Sans" w:hAnsi="Open Sans" w:cs="Open Sans"/>
              </w:rPr>
              <w:t>well-being, informs the delivery of safe and effective care and services.</w:t>
            </w:r>
          </w:p>
        </w:tc>
        <w:tc>
          <w:tcPr>
            <w:tcW w:w="970" w:type="pct"/>
            <w:shd w:val="clear" w:color="auto" w:fill="auto"/>
          </w:tcPr>
          <w:p w14:paraId="1201FEF0"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69889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4A4F351C"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3FD7BC"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A442E52"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54B1F6A0"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642123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40E4FFBA" w14:textId="77777777" w:rsidTr="0008433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BB55CF8"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7BC8237"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5DC55F0" w14:textId="77777777" w:rsidR="000550C2" w:rsidRPr="001E694D" w:rsidRDefault="000B20E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w:t>
            </w:r>
            <w:r w:rsidRPr="001E694D">
              <w:rPr>
                <w:rFonts w:ascii="Open Sans" w:hAnsi="Open Sans" w:cs="Open Sans"/>
              </w:rPr>
              <w:t>ongoing partnership with the consumer and others that the consumer wishes to involve in assessment, planning and review of the consumer’s care and services; and</w:t>
            </w:r>
          </w:p>
          <w:p w14:paraId="20D9CFDA" w14:textId="77777777" w:rsidR="000550C2" w:rsidRPr="001E694D" w:rsidRDefault="000B20E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F0794D1"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133452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76071B4E"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334855"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66A9C7A"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301C59F" w14:textId="77777777" w:rsidR="000550C2" w:rsidRPr="001E694D" w:rsidRDefault="000B20E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0327878"/>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03331E11" w14:textId="77777777" w:rsidTr="0008433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AF8889"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E15AA4A"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032AD68"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05363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B1516E4" w14:textId="77777777" w:rsidR="000550C2" w:rsidRPr="003E162B" w:rsidRDefault="000B20E2" w:rsidP="00D87E7C">
      <w:pPr>
        <w:pStyle w:val="Heading20"/>
        <w:rPr>
          <w:rFonts w:ascii="Open Sans" w:hAnsi="Open Sans" w:cs="Open Sans"/>
          <w:color w:val="781E77"/>
        </w:rPr>
      </w:pPr>
      <w:r w:rsidRPr="003E162B">
        <w:rPr>
          <w:rFonts w:ascii="Open Sans" w:hAnsi="Open Sans" w:cs="Open Sans"/>
          <w:color w:val="781E77"/>
        </w:rPr>
        <w:t>Findings</w:t>
      </w:r>
    </w:p>
    <w:p w14:paraId="531C02D2" w14:textId="61F48A0A" w:rsidR="000550C2" w:rsidRDefault="00662E05" w:rsidP="0036130C">
      <w:pPr>
        <w:pStyle w:val="NormalArial"/>
        <w:rPr>
          <w:rFonts w:ascii="Open Sans" w:hAnsi="Open Sans" w:cs="Open Sans"/>
        </w:rPr>
      </w:pPr>
      <w:r>
        <w:rPr>
          <w:rFonts w:ascii="Open Sans" w:hAnsi="Open Sans" w:cs="Open Sans"/>
        </w:rPr>
        <w:t xml:space="preserve">Consumers and consumer representatives </w:t>
      </w:r>
      <w:r w:rsidR="00B258B8">
        <w:rPr>
          <w:rFonts w:ascii="Open Sans" w:hAnsi="Open Sans" w:cs="Open Sans"/>
        </w:rPr>
        <w:t xml:space="preserve">confirmed they were regularly consulted about assessment and planning of their care and services. </w:t>
      </w:r>
      <w:r w:rsidR="00615C99">
        <w:rPr>
          <w:rFonts w:ascii="Open Sans" w:hAnsi="Open Sans" w:cs="Open Sans"/>
        </w:rPr>
        <w:t xml:space="preserve">Staff discussed assessment processes which captured consumer risks and </w:t>
      </w:r>
      <w:r w:rsidR="00D03401">
        <w:rPr>
          <w:rFonts w:ascii="Open Sans" w:hAnsi="Open Sans" w:cs="Open Sans"/>
        </w:rPr>
        <w:t xml:space="preserve">initial assessments by </w:t>
      </w:r>
      <w:r w:rsidR="00615C99">
        <w:rPr>
          <w:rFonts w:ascii="Open Sans" w:hAnsi="Open Sans" w:cs="Open Sans"/>
        </w:rPr>
        <w:t>medical officers</w:t>
      </w:r>
      <w:r w:rsidR="00D03401">
        <w:rPr>
          <w:rFonts w:ascii="Open Sans" w:hAnsi="Open Sans" w:cs="Open Sans"/>
        </w:rPr>
        <w:t xml:space="preserve"> ensured consumer histories and medications were </w:t>
      </w:r>
      <w:r w:rsidR="000C337F">
        <w:rPr>
          <w:rFonts w:ascii="Open Sans" w:hAnsi="Open Sans" w:cs="Open Sans"/>
        </w:rPr>
        <w:t>recorded</w:t>
      </w:r>
      <w:r w:rsidR="00615C99">
        <w:rPr>
          <w:rFonts w:ascii="Open Sans" w:hAnsi="Open Sans" w:cs="Open Sans"/>
        </w:rPr>
        <w:t xml:space="preserve">. Care and service documentation demonstrated effective and comprehensive assessment and care planning for falls management, restrictive practices and skin integrity and pressure injuries. </w:t>
      </w:r>
    </w:p>
    <w:p w14:paraId="4DC83A8E" w14:textId="0C1212E9" w:rsidR="00D03401" w:rsidRDefault="00D03401" w:rsidP="0036130C">
      <w:pPr>
        <w:pStyle w:val="NormalArial"/>
        <w:rPr>
          <w:rFonts w:ascii="Open Sans" w:hAnsi="Open Sans" w:cs="Open Sans"/>
        </w:rPr>
      </w:pPr>
      <w:r>
        <w:rPr>
          <w:rFonts w:ascii="Open Sans" w:hAnsi="Open Sans" w:cs="Open Sans"/>
        </w:rPr>
        <w:lastRenderedPageBreak/>
        <w:t xml:space="preserve">Consumers and consumer representatives provided positive feedback about identification of their needs, goals and preferences and confirmed involvement in </w:t>
      </w:r>
      <w:proofErr w:type="gramStart"/>
      <w:r>
        <w:rPr>
          <w:rFonts w:ascii="Open Sans" w:hAnsi="Open Sans" w:cs="Open Sans"/>
        </w:rPr>
        <w:t>end of life</w:t>
      </w:r>
      <w:proofErr w:type="gramEnd"/>
      <w:r>
        <w:rPr>
          <w:rFonts w:ascii="Open Sans" w:hAnsi="Open Sans" w:cs="Open Sans"/>
        </w:rPr>
        <w:t xml:space="preserve"> planning discussions. Staff were knowledgeable about individual consumer needs and preferences. Care and service documentation evidenced advance care directives and consumer end of life wishes, and tailored approaches to wound care and behaviour support.</w:t>
      </w:r>
    </w:p>
    <w:p w14:paraId="4DA4EF6A" w14:textId="17C0DA9F" w:rsidR="00D03401" w:rsidRPr="001E694D" w:rsidRDefault="00D03401" w:rsidP="0036130C">
      <w:pPr>
        <w:pStyle w:val="NormalArial"/>
        <w:rPr>
          <w:rFonts w:ascii="Open Sans" w:hAnsi="Open Sans" w:cs="Open Sans"/>
        </w:rPr>
      </w:pPr>
      <w:r>
        <w:rPr>
          <w:rFonts w:ascii="Open Sans" w:hAnsi="Open Sans" w:cs="Open Sans"/>
        </w:rPr>
        <w:t xml:space="preserve">Consumers and consumer representatives </w:t>
      </w:r>
      <w:r w:rsidR="00A11469">
        <w:rPr>
          <w:rFonts w:ascii="Open Sans" w:hAnsi="Open Sans" w:cs="Open Sans"/>
        </w:rPr>
        <w:t xml:space="preserve">confirmed they were involved in care and service assessment and planning and participated in discussions about their needs and preferences. Care and service documentation </w:t>
      </w:r>
      <w:r w:rsidR="00237B80">
        <w:rPr>
          <w:rFonts w:ascii="Open Sans" w:hAnsi="Open Sans" w:cs="Open Sans"/>
        </w:rPr>
        <w:t xml:space="preserve">confirmed other providers of care were involved in assessment and planning and included medical officers, physiotherapists, dieticians, speech pathologists and wound consultants. </w:t>
      </w:r>
    </w:p>
    <w:p w14:paraId="1356DBFE" w14:textId="529BE927" w:rsidR="00E54AC6" w:rsidRDefault="00237B80" w:rsidP="0036130C">
      <w:pPr>
        <w:pStyle w:val="NormalArial"/>
        <w:rPr>
          <w:rFonts w:ascii="Open Sans" w:hAnsi="Open Sans" w:cs="Open Sans"/>
        </w:rPr>
      </w:pPr>
      <w:r>
        <w:rPr>
          <w:rFonts w:ascii="Open Sans" w:hAnsi="Open Sans" w:cs="Open Sans"/>
        </w:rPr>
        <w:t xml:space="preserve">Consumers and consumer representatives </w:t>
      </w:r>
      <w:r w:rsidR="00C5174F">
        <w:rPr>
          <w:rFonts w:ascii="Open Sans" w:hAnsi="Open Sans" w:cs="Open Sans"/>
        </w:rPr>
        <w:t>confirmed</w:t>
      </w:r>
      <w:r>
        <w:rPr>
          <w:rFonts w:ascii="Open Sans" w:hAnsi="Open Sans" w:cs="Open Sans"/>
        </w:rPr>
        <w:t xml:space="preserve"> involve</w:t>
      </w:r>
      <w:r w:rsidR="003D6028">
        <w:rPr>
          <w:rFonts w:ascii="Open Sans" w:hAnsi="Open Sans" w:cs="Open Sans"/>
        </w:rPr>
        <w:t>ment</w:t>
      </w:r>
      <w:r>
        <w:rPr>
          <w:rFonts w:ascii="Open Sans" w:hAnsi="Open Sans" w:cs="Open Sans"/>
        </w:rPr>
        <w:t xml:space="preserve"> in </w:t>
      </w:r>
      <w:r w:rsidR="008E0B2E">
        <w:rPr>
          <w:rFonts w:ascii="Open Sans" w:hAnsi="Open Sans" w:cs="Open Sans"/>
        </w:rPr>
        <w:t xml:space="preserve">regular </w:t>
      </w:r>
      <w:r>
        <w:rPr>
          <w:rFonts w:ascii="Open Sans" w:hAnsi="Open Sans" w:cs="Open Sans"/>
        </w:rPr>
        <w:t>care planning discussions</w:t>
      </w:r>
      <w:r w:rsidR="008E0B2E">
        <w:rPr>
          <w:rFonts w:ascii="Open Sans" w:hAnsi="Open Sans" w:cs="Open Sans"/>
        </w:rPr>
        <w:t xml:space="preserve">. Staff </w:t>
      </w:r>
      <w:r w:rsidR="00C5174F">
        <w:rPr>
          <w:rFonts w:ascii="Open Sans" w:hAnsi="Open Sans" w:cs="Open Sans"/>
        </w:rPr>
        <w:t>discussed</w:t>
      </w:r>
      <w:r w:rsidR="008E0B2E">
        <w:rPr>
          <w:rFonts w:ascii="Open Sans" w:hAnsi="Open Sans" w:cs="Open Sans"/>
        </w:rPr>
        <w:t xml:space="preserve"> </w:t>
      </w:r>
      <w:r w:rsidR="00C5174F">
        <w:rPr>
          <w:rFonts w:ascii="Open Sans" w:hAnsi="Open Sans" w:cs="Open Sans"/>
        </w:rPr>
        <w:t xml:space="preserve">updates provided to </w:t>
      </w:r>
      <w:r w:rsidR="005A527A">
        <w:rPr>
          <w:rFonts w:ascii="Open Sans" w:hAnsi="Open Sans" w:cs="Open Sans"/>
        </w:rPr>
        <w:t xml:space="preserve">consumers and consumer representatives </w:t>
      </w:r>
      <w:r w:rsidR="00C5174F">
        <w:rPr>
          <w:rFonts w:ascii="Open Sans" w:hAnsi="Open Sans" w:cs="Open Sans"/>
        </w:rPr>
        <w:t xml:space="preserve">about changes to care and services. Care and service documentation reflected updated care plans and discussions held </w:t>
      </w:r>
      <w:r w:rsidR="00E54AC6">
        <w:rPr>
          <w:rFonts w:ascii="Open Sans" w:hAnsi="Open Sans" w:cs="Open Sans"/>
        </w:rPr>
        <w:t>with consumers and consumer representatives about</w:t>
      </w:r>
      <w:r w:rsidR="00C5174F">
        <w:rPr>
          <w:rFonts w:ascii="Open Sans" w:hAnsi="Open Sans" w:cs="Open Sans"/>
        </w:rPr>
        <w:t xml:space="preserve"> different care domains.</w:t>
      </w:r>
    </w:p>
    <w:p w14:paraId="5C2E0681" w14:textId="54E81EE2" w:rsidR="002E6615" w:rsidRDefault="00E54AC6" w:rsidP="0036130C">
      <w:pPr>
        <w:pStyle w:val="NormalArial"/>
        <w:rPr>
          <w:rFonts w:ascii="Open Sans" w:hAnsi="Open Sans" w:cs="Open Sans"/>
        </w:rPr>
      </w:pPr>
      <w:r>
        <w:rPr>
          <w:rFonts w:ascii="Open Sans" w:hAnsi="Open Sans" w:cs="Open Sans"/>
        </w:rPr>
        <w:t xml:space="preserve">Consumers and consumer representatives confirmed they were well informed about changes in consumer health and well-being. Staff discussed monthly reviews conducted for consumer needs and preferences and </w:t>
      </w:r>
      <w:r w:rsidR="007813D7">
        <w:rPr>
          <w:rFonts w:ascii="Open Sans" w:hAnsi="Open Sans" w:cs="Open Sans"/>
        </w:rPr>
        <w:t xml:space="preserve">updated care plans after incidents and hospitalisations. Care and service documentation evidenced incident investigations were conducted </w:t>
      </w:r>
      <w:r w:rsidR="00D112D2">
        <w:rPr>
          <w:rFonts w:ascii="Open Sans" w:hAnsi="Open Sans" w:cs="Open Sans"/>
        </w:rPr>
        <w:t>and strategies were reviewed for effectiveness for</w:t>
      </w:r>
      <w:r w:rsidR="002E6615">
        <w:rPr>
          <w:rFonts w:ascii="Open Sans" w:hAnsi="Open Sans" w:cs="Open Sans"/>
        </w:rPr>
        <w:t xml:space="preserve"> areas including</w:t>
      </w:r>
      <w:r w:rsidR="00D112D2">
        <w:rPr>
          <w:rFonts w:ascii="Open Sans" w:hAnsi="Open Sans" w:cs="Open Sans"/>
        </w:rPr>
        <w:t xml:space="preserve"> falls, wounds and pain.</w:t>
      </w:r>
    </w:p>
    <w:p w14:paraId="74A50289" w14:textId="74D2F5D6" w:rsidR="000550C2" w:rsidRPr="001E694D" w:rsidRDefault="00E54AC6" w:rsidP="0036130C">
      <w:pPr>
        <w:pStyle w:val="NormalArial"/>
        <w:rPr>
          <w:rFonts w:ascii="Open Sans" w:hAnsi="Open Sans" w:cs="Open Sans"/>
        </w:rPr>
      </w:pPr>
      <w:r w:rsidRPr="001E694D">
        <w:rPr>
          <w:rFonts w:ascii="Open Sans" w:hAnsi="Open Sans" w:cs="Open Sans"/>
        </w:rPr>
        <w:br w:type="page"/>
      </w:r>
    </w:p>
    <w:p w14:paraId="795F3036" w14:textId="77777777"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84333" w14:paraId="7BB8810E"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3C97DEE" w14:textId="77777777" w:rsidR="000550C2" w:rsidRPr="001E694D" w:rsidRDefault="000B20E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73F0E61B"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15E867D9"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3C01F9"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924B274"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personal care, </w:t>
            </w:r>
            <w:r w:rsidRPr="001E694D">
              <w:rPr>
                <w:rFonts w:ascii="Open Sans" w:hAnsi="Open Sans" w:cs="Open Sans"/>
              </w:rPr>
              <w:t>clinical care, or both personal care and clinical care, that:</w:t>
            </w:r>
          </w:p>
          <w:p w14:paraId="1FDEF5DE" w14:textId="77777777" w:rsidR="000550C2" w:rsidRPr="001E694D" w:rsidRDefault="000B20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78B0470" w14:textId="77777777" w:rsidR="000550C2" w:rsidRPr="001E694D" w:rsidRDefault="000B20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B361EC5" w14:textId="77777777" w:rsidR="000550C2" w:rsidRPr="001E694D" w:rsidRDefault="000B20E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6473C7E"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046935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11767C6C"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E49A8B"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0098E80"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9ACB3B2"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748163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66CEBE2"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8FFD06" w14:textId="77777777" w:rsidR="000550C2" w:rsidRPr="001E694D" w:rsidRDefault="000B20E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3EA9516" w14:textId="77777777" w:rsidR="000550C2" w:rsidRPr="001E694D" w:rsidRDefault="000B20E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096658E5"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893027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0F1AF0A7"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A21AC4"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4E986A0"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Deterioration or change of a consumer’s mental health, </w:t>
            </w:r>
            <w:r w:rsidRPr="001E694D">
              <w:rPr>
                <w:rFonts w:ascii="Open Sans" w:hAnsi="Open Sans" w:cs="Open Sans"/>
              </w:rPr>
              <w:t>cognitive or physical function, capacity or condition is recognised and responded to in a timely manner.</w:t>
            </w:r>
          </w:p>
        </w:tc>
        <w:tc>
          <w:tcPr>
            <w:tcW w:w="1977" w:type="dxa"/>
            <w:shd w:val="clear" w:color="auto" w:fill="auto"/>
          </w:tcPr>
          <w:p w14:paraId="6DDE9585" w14:textId="77777777" w:rsidR="000550C2" w:rsidRPr="001E694D" w:rsidRDefault="000B20E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672822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5C3C3174"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8EE859"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0746237"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BE8C78C"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761337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58F29749"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42290D"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12D9F81"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E4CF227"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495214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5BD2FAEE"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A2B28B"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5A87556"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AAA1B03" w14:textId="77777777" w:rsidR="000550C2" w:rsidRPr="001E694D" w:rsidRDefault="000B20E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6ADB39D3" w14:textId="77777777" w:rsidR="000550C2" w:rsidRPr="001E694D" w:rsidRDefault="000B20E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practices to promote appropriate antibiotic prescribing and use to support optimal care and reduce the risk of </w:t>
            </w:r>
            <w:r w:rsidRPr="001E694D">
              <w:rPr>
                <w:rFonts w:ascii="Open Sans" w:hAnsi="Open Sans" w:cs="Open Sans"/>
              </w:rPr>
              <w:t>increasing resistance to antibiotics.</w:t>
            </w:r>
          </w:p>
        </w:tc>
        <w:tc>
          <w:tcPr>
            <w:tcW w:w="1977" w:type="dxa"/>
            <w:shd w:val="clear" w:color="auto" w:fill="auto"/>
          </w:tcPr>
          <w:p w14:paraId="774637AE"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232523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7F16BE1" w14:textId="77777777" w:rsidR="000550C2" w:rsidRPr="003E162B" w:rsidRDefault="000B20E2" w:rsidP="00EA1F23">
      <w:pPr>
        <w:pStyle w:val="Heading20"/>
        <w:spacing w:before="0"/>
        <w:rPr>
          <w:rFonts w:ascii="Open Sans" w:hAnsi="Open Sans" w:cs="Open Sans"/>
          <w:color w:val="781E77"/>
        </w:rPr>
      </w:pPr>
      <w:r w:rsidRPr="003E162B">
        <w:rPr>
          <w:rFonts w:ascii="Open Sans" w:hAnsi="Open Sans" w:cs="Open Sans"/>
          <w:color w:val="781E77"/>
        </w:rPr>
        <w:lastRenderedPageBreak/>
        <w:t>Findings</w:t>
      </w:r>
    </w:p>
    <w:p w14:paraId="478D4A36" w14:textId="0FBAF4ED" w:rsidR="002E6615" w:rsidRDefault="002E6615" w:rsidP="00EA1F23">
      <w:pPr>
        <w:pStyle w:val="NormalArial"/>
        <w:rPr>
          <w:rFonts w:ascii="Open Sans" w:hAnsi="Open Sans" w:cs="Open Sans"/>
        </w:rPr>
      </w:pPr>
      <w:r>
        <w:rPr>
          <w:rFonts w:ascii="Open Sans" w:hAnsi="Open Sans" w:cs="Open Sans"/>
        </w:rPr>
        <w:t xml:space="preserve">Consumers and consumer representatives were satisfied with personal and clinical care and services provision, which they described as safe and effective. Staff discussed </w:t>
      </w:r>
      <w:r w:rsidR="00ED0144">
        <w:rPr>
          <w:rFonts w:ascii="Open Sans" w:hAnsi="Open Sans" w:cs="Open Sans"/>
        </w:rPr>
        <w:t xml:space="preserve">strategies for falls management and </w:t>
      </w:r>
      <w:r>
        <w:rPr>
          <w:rFonts w:ascii="Open Sans" w:hAnsi="Open Sans" w:cs="Open Sans"/>
        </w:rPr>
        <w:t>psychotropic medication reduction</w:t>
      </w:r>
      <w:r w:rsidR="006D2089">
        <w:rPr>
          <w:rFonts w:ascii="Open Sans" w:hAnsi="Open Sans" w:cs="Open Sans"/>
        </w:rPr>
        <w:t xml:space="preserve">. </w:t>
      </w:r>
      <w:r>
        <w:rPr>
          <w:rFonts w:ascii="Open Sans" w:hAnsi="Open Sans" w:cs="Open Sans"/>
        </w:rPr>
        <w:t xml:space="preserve">Care and service documentation evidenced pain management </w:t>
      </w:r>
      <w:r w:rsidR="00ED0144">
        <w:rPr>
          <w:rFonts w:ascii="Open Sans" w:hAnsi="Open Sans" w:cs="Open Sans"/>
        </w:rPr>
        <w:t xml:space="preserve">and falls management </w:t>
      </w:r>
      <w:r>
        <w:rPr>
          <w:rFonts w:ascii="Open Sans" w:hAnsi="Open Sans" w:cs="Open Sans"/>
        </w:rPr>
        <w:t xml:space="preserve">programs tailored to individual consumer needs to optimise health and well-being. </w:t>
      </w:r>
      <w:r w:rsidR="00ED0144">
        <w:rPr>
          <w:rFonts w:ascii="Open Sans" w:hAnsi="Open Sans" w:cs="Open Sans"/>
        </w:rPr>
        <w:t>Wounds were managed in accordance with wound management directives and consumers with diabetes were monitored</w:t>
      </w:r>
      <w:r w:rsidR="006D2089">
        <w:rPr>
          <w:rFonts w:ascii="Open Sans" w:hAnsi="Open Sans" w:cs="Open Sans"/>
        </w:rPr>
        <w:t xml:space="preserve"> and reviewed effectively</w:t>
      </w:r>
      <w:r w:rsidR="00ED0144">
        <w:rPr>
          <w:rFonts w:ascii="Open Sans" w:hAnsi="Open Sans" w:cs="Open Sans"/>
        </w:rPr>
        <w:t>.</w:t>
      </w:r>
      <w:r w:rsidR="006D2089">
        <w:rPr>
          <w:rFonts w:ascii="Open Sans" w:hAnsi="Open Sans" w:cs="Open Sans"/>
        </w:rPr>
        <w:t xml:space="preserve"> Behaviour support plans and consents were </w:t>
      </w:r>
      <w:proofErr w:type="gramStart"/>
      <w:r w:rsidR="006D2089">
        <w:rPr>
          <w:rFonts w:ascii="Open Sans" w:hAnsi="Open Sans" w:cs="Open Sans"/>
        </w:rPr>
        <w:t>evidenced</w:t>
      </w:r>
      <w:proofErr w:type="gramEnd"/>
      <w:r w:rsidR="006D2089">
        <w:rPr>
          <w:rFonts w:ascii="Open Sans" w:hAnsi="Open Sans" w:cs="Open Sans"/>
        </w:rPr>
        <w:t xml:space="preserve"> and non-pharmacologi</w:t>
      </w:r>
      <w:r w:rsidR="000066AB">
        <w:rPr>
          <w:rFonts w:ascii="Open Sans" w:hAnsi="Open Sans" w:cs="Open Sans"/>
        </w:rPr>
        <w:t>c</w:t>
      </w:r>
      <w:r w:rsidR="006D2089">
        <w:rPr>
          <w:rFonts w:ascii="Open Sans" w:hAnsi="Open Sans" w:cs="Open Sans"/>
        </w:rPr>
        <w:t xml:space="preserve">al interventions were </w:t>
      </w:r>
      <w:r w:rsidR="000066AB">
        <w:rPr>
          <w:rFonts w:ascii="Open Sans" w:hAnsi="Open Sans" w:cs="Open Sans"/>
        </w:rPr>
        <w:t>successfully implemented.</w:t>
      </w:r>
    </w:p>
    <w:p w14:paraId="4F03E7A8" w14:textId="2F9483B2" w:rsidR="000066AB" w:rsidRPr="001E694D" w:rsidRDefault="000066AB" w:rsidP="00EA1F23">
      <w:pPr>
        <w:pStyle w:val="NormalArial"/>
        <w:rPr>
          <w:rFonts w:ascii="Open Sans" w:hAnsi="Open Sans" w:cs="Open Sans"/>
        </w:rPr>
      </w:pPr>
      <w:r>
        <w:rPr>
          <w:rFonts w:ascii="Open Sans" w:hAnsi="Open Sans" w:cs="Open Sans"/>
        </w:rPr>
        <w:t xml:space="preserve">Consumers and consumer representatives said that consumer risks were adequately managed. Staff described </w:t>
      </w:r>
      <w:r w:rsidR="00F007DE">
        <w:rPr>
          <w:rFonts w:ascii="Open Sans" w:hAnsi="Open Sans" w:cs="Open Sans"/>
        </w:rPr>
        <w:t xml:space="preserve">mitigation and risk escalation </w:t>
      </w:r>
      <w:r>
        <w:rPr>
          <w:rFonts w:ascii="Open Sans" w:hAnsi="Open Sans" w:cs="Open Sans"/>
        </w:rPr>
        <w:t xml:space="preserve">strategies for complex </w:t>
      </w:r>
      <w:r w:rsidR="00F007DE">
        <w:rPr>
          <w:rFonts w:ascii="Open Sans" w:hAnsi="Open Sans" w:cs="Open Sans"/>
        </w:rPr>
        <w:t xml:space="preserve">clinical </w:t>
      </w:r>
      <w:r>
        <w:rPr>
          <w:rFonts w:ascii="Open Sans" w:hAnsi="Open Sans" w:cs="Open Sans"/>
        </w:rPr>
        <w:t xml:space="preserve">care and clinical risk identification and management. Care and service documentation evidenced </w:t>
      </w:r>
      <w:r w:rsidR="00F007DE">
        <w:rPr>
          <w:rFonts w:ascii="Open Sans" w:hAnsi="Open Sans" w:cs="Open Sans"/>
        </w:rPr>
        <w:t xml:space="preserve">effective </w:t>
      </w:r>
      <w:r>
        <w:rPr>
          <w:rFonts w:ascii="Open Sans" w:hAnsi="Open Sans" w:cs="Open Sans"/>
        </w:rPr>
        <w:t>high-impact and high-prevalence risk identification</w:t>
      </w:r>
      <w:r w:rsidR="00F007DE">
        <w:rPr>
          <w:rFonts w:ascii="Open Sans" w:hAnsi="Open Sans" w:cs="Open Sans"/>
        </w:rPr>
        <w:t xml:space="preserve"> and ongoing monitoring</w:t>
      </w:r>
      <w:r>
        <w:rPr>
          <w:rFonts w:ascii="Open Sans" w:hAnsi="Open Sans" w:cs="Open Sans"/>
        </w:rPr>
        <w:t xml:space="preserve"> </w:t>
      </w:r>
      <w:r w:rsidR="00F007DE">
        <w:rPr>
          <w:rFonts w:ascii="Open Sans" w:hAnsi="Open Sans" w:cs="Open Sans"/>
        </w:rPr>
        <w:t>for individual consumers with wounds, complex care needs and those experiencing falls.</w:t>
      </w:r>
    </w:p>
    <w:p w14:paraId="4AB3BC14" w14:textId="190272C3" w:rsidR="00305A91" w:rsidRDefault="00F007DE" w:rsidP="00EA1F23">
      <w:pPr>
        <w:pStyle w:val="NormalArial"/>
        <w:rPr>
          <w:rFonts w:ascii="Open Sans" w:hAnsi="Open Sans" w:cs="Open Sans"/>
        </w:rPr>
      </w:pPr>
      <w:r>
        <w:rPr>
          <w:rFonts w:ascii="Open Sans" w:hAnsi="Open Sans" w:cs="Open Sans"/>
        </w:rPr>
        <w:t xml:space="preserve">Consumers and consumer representatives confirmed they were consulted about their </w:t>
      </w:r>
      <w:proofErr w:type="gramStart"/>
      <w:r>
        <w:rPr>
          <w:rFonts w:ascii="Open Sans" w:hAnsi="Open Sans" w:cs="Open Sans"/>
        </w:rPr>
        <w:t>end of life</w:t>
      </w:r>
      <w:proofErr w:type="gramEnd"/>
      <w:r>
        <w:rPr>
          <w:rFonts w:ascii="Open Sans" w:hAnsi="Open Sans" w:cs="Open Sans"/>
        </w:rPr>
        <w:t xml:space="preserve"> needs and preferences. Staff described care strategies provided to consumers during </w:t>
      </w:r>
      <w:proofErr w:type="gramStart"/>
      <w:r>
        <w:rPr>
          <w:rFonts w:ascii="Open Sans" w:hAnsi="Open Sans" w:cs="Open Sans"/>
        </w:rPr>
        <w:t>end of life</w:t>
      </w:r>
      <w:proofErr w:type="gramEnd"/>
      <w:r>
        <w:rPr>
          <w:rFonts w:ascii="Open Sans" w:hAnsi="Open Sans" w:cs="Open Sans"/>
        </w:rPr>
        <w:t xml:space="preserve"> </w:t>
      </w:r>
      <w:r w:rsidR="00305A91">
        <w:rPr>
          <w:rFonts w:ascii="Open Sans" w:hAnsi="Open Sans" w:cs="Open Sans"/>
        </w:rPr>
        <w:t xml:space="preserve">care </w:t>
      </w:r>
      <w:r>
        <w:rPr>
          <w:rFonts w:ascii="Open Sans" w:hAnsi="Open Sans" w:cs="Open Sans"/>
        </w:rPr>
        <w:t xml:space="preserve">and policies and work instructions guided </w:t>
      </w:r>
      <w:r w:rsidR="00305A91">
        <w:rPr>
          <w:rFonts w:ascii="Open Sans" w:hAnsi="Open Sans" w:cs="Open Sans"/>
        </w:rPr>
        <w:t xml:space="preserve">advance care planning and </w:t>
      </w:r>
      <w:r>
        <w:rPr>
          <w:rFonts w:ascii="Open Sans" w:hAnsi="Open Sans" w:cs="Open Sans"/>
        </w:rPr>
        <w:t xml:space="preserve">palliative care which </w:t>
      </w:r>
      <w:r w:rsidR="00305A91">
        <w:rPr>
          <w:rFonts w:ascii="Open Sans" w:hAnsi="Open Sans" w:cs="Open Sans"/>
        </w:rPr>
        <w:t>emphasised</w:t>
      </w:r>
      <w:r>
        <w:rPr>
          <w:rFonts w:ascii="Open Sans" w:hAnsi="Open Sans" w:cs="Open Sans"/>
        </w:rPr>
        <w:t xml:space="preserve"> comfort and dignity preservation. Care and service documentation evidenced </w:t>
      </w:r>
      <w:r w:rsidR="00305A91">
        <w:rPr>
          <w:rFonts w:ascii="Open Sans" w:hAnsi="Open Sans" w:cs="Open Sans"/>
        </w:rPr>
        <w:t xml:space="preserve">advance care directives that captured consumer medical and spiritual needs and preferences and </w:t>
      </w:r>
      <w:r w:rsidR="00F706BC">
        <w:rPr>
          <w:rFonts w:ascii="Open Sans" w:hAnsi="Open Sans" w:cs="Open Sans"/>
        </w:rPr>
        <w:t>effective pain and comfort management during palliation and end of life</w:t>
      </w:r>
      <w:r w:rsidR="00305A91">
        <w:rPr>
          <w:rFonts w:ascii="Open Sans" w:hAnsi="Open Sans" w:cs="Open Sans"/>
        </w:rPr>
        <w:t>.</w:t>
      </w:r>
    </w:p>
    <w:p w14:paraId="442D4D8A" w14:textId="0D7D62C6" w:rsidR="00AB2A18" w:rsidRDefault="00F706BC" w:rsidP="00EA1F23">
      <w:pPr>
        <w:pStyle w:val="NormalArial"/>
        <w:rPr>
          <w:rFonts w:ascii="Open Sans" w:hAnsi="Open Sans" w:cs="Open Sans"/>
        </w:rPr>
      </w:pPr>
      <w:r>
        <w:rPr>
          <w:rFonts w:ascii="Open Sans" w:hAnsi="Open Sans" w:cs="Open Sans"/>
        </w:rPr>
        <w:t>Consumers and consumer representatives noted consumer deterioration was identified, communicated and managed in a timely manner. Staff discussed identification of consumer changes and deterioration reviews which included head to toe assessments, delirium screens</w:t>
      </w:r>
      <w:r w:rsidR="00AB2A18">
        <w:rPr>
          <w:rFonts w:ascii="Open Sans" w:hAnsi="Open Sans" w:cs="Open Sans"/>
        </w:rPr>
        <w:t>,</w:t>
      </w:r>
      <w:r>
        <w:rPr>
          <w:rFonts w:ascii="Open Sans" w:hAnsi="Open Sans" w:cs="Open Sans"/>
        </w:rPr>
        <w:t xml:space="preserve"> and medical officer and hospital referrals when required. Care and service documentation </w:t>
      </w:r>
      <w:r w:rsidR="00AB2A18">
        <w:rPr>
          <w:rFonts w:ascii="Open Sans" w:hAnsi="Open Sans" w:cs="Open Sans"/>
        </w:rPr>
        <w:t>confirmed timely identification of changes in consumer physical, mental and cognitive health conditions, effective escalation and referral processes and appropriate ongoing review and management.</w:t>
      </w:r>
    </w:p>
    <w:p w14:paraId="5CFDF5FA" w14:textId="251CFA4E" w:rsidR="00161D96" w:rsidRDefault="00AB2A18" w:rsidP="00EA1F23">
      <w:pPr>
        <w:pStyle w:val="NormalArial"/>
        <w:rPr>
          <w:rFonts w:ascii="Open Sans" w:hAnsi="Open Sans" w:cs="Open Sans"/>
        </w:rPr>
      </w:pPr>
      <w:r>
        <w:rPr>
          <w:rFonts w:ascii="Open Sans" w:hAnsi="Open Sans" w:cs="Open Sans"/>
        </w:rPr>
        <w:t xml:space="preserve">Consumers and consumer representatives confirmed that consumer needs and preferences were effectively </w:t>
      </w:r>
      <w:proofErr w:type="gramStart"/>
      <w:r>
        <w:rPr>
          <w:rFonts w:ascii="Open Sans" w:hAnsi="Open Sans" w:cs="Open Sans"/>
        </w:rPr>
        <w:t>communicated</w:t>
      </w:r>
      <w:proofErr w:type="gramEnd"/>
      <w:r w:rsidR="00161D96">
        <w:rPr>
          <w:rFonts w:ascii="Open Sans" w:hAnsi="Open Sans" w:cs="Open Sans"/>
        </w:rPr>
        <w:t xml:space="preserve"> and they were </w:t>
      </w:r>
      <w:r w:rsidR="00761384">
        <w:rPr>
          <w:rFonts w:ascii="Open Sans" w:hAnsi="Open Sans" w:cs="Open Sans"/>
        </w:rPr>
        <w:t xml:space="preserve">regularly </w:t>
      </w:r>
      <w:r w:rsidR="00161D96">
        <w:rPr>
          <w:rFonts w:ascii="Open Sans" w:hAnsi="Open Sans" w:cs="Open Sans"/>
        </w:rPr>
        <w:t>updated</w:t>
      </w:r>
      <w:r>
        <w:rPr>
          <w:rFonts w:ascii="Open Sans" w:hAnsi="Open Sans" w:cs="Open Sans"/>
        </w:rPr>
        <w:t xml:space="preserve">. Staff described information sharing methods which included staff meetings and handover, with handover observed to include individualised consumer care discussions. Care and service documentation </w:t>
      </w:r>
      <w:r w:rsidR="00161D96">
        <w:rPr>
          <w:rFonts w:ascii="Open Sans" w:hAnsi="Open Sans" w:cs="Open Sans"/>
        </w:rPr>
        <w:t>confirmed consumer conditions, needs and preferences were well documented and included behaviour support, blood glucose requirements, consumer appointments and neurological observations.</w:t>
      </w:r>
    </w:p>
    <w:p w14:paraId="631BAB60" w14:textId="7C71E8C9" w:rsidR="005F3C66" w:rsidRDefault="00161D96" w:rsidP="00EA1F23">
      <w:pPr>
        <w:pStyle w:val="NormalArial"/>
        <w:rPr>
          <w:rFonts w:ascii="Open Sans" w:hAnsi="Open Sans" w:cs="Open Sans"/>
        </w:rPr>
      </w:pPr>
      <w:r>
        <w:rPr>
          <w:rFonts w:ascii="Open Sans" w:hAnsi="Open Sans" w:cs="Open Sans"/>
        </w:rPr>
        <w:t>Consumers and consumer representatives confirmed regular and appropriate referrals were made to allied health professionals and medical specialists</w:t>
      </w:r>
      <w:r w:rsidR="00761384">
        <w:rPr>
          <w:rFonts w:ascii="Open Sans" w:hAnsi="Open Sans" w:cs="Open Sans"/>
        </w:rPr>
        <w:t>,</w:t>
      </w:r>
      <w:r>
        <w:rPr>
          <w:rFonts w:ascii="Open Sans" w:hAnsi="Open Sans" w:cs="Open Sans"/>
        </w:rPr>
        <w:t xml:space="preserve"> and </w:t>
      </w:r>
      <w:r>
        <w:rPr>
          <w:rFonts w:ascii="Open Sans" w:hAnsi="Open Sans" w:cs="Open Sans"/>
        </w:rPr>
        <w:lastRenderedPageBreak/>
        <w:t xml:space="preserve">outcomes were communicated. Staff discussed referral pathways and processes for engagement with medical officers and physiotherapists and escalation protocols for external referrals. Care and service documentation </w:t>
      </w:r>
      <w:r w:rsidR="005F3C66">
        <w:rPr>
          <w:rFonts w:ascii="Open Sans" w:hAnsi="Open Sans" w:cs="Open Sans"/>
        </w:rPr>
        <w:t xml:space="preserve">evidenced referrals to dieticians, speech pathologists, dentists, geriatric outreach services, Dementia Support Australia, wound care specialists and palliative care consultants. </w:t>
      </w:r>
    </w:p>
    <w:p w14:paraId="376F817C" w14:textId="77777777" w:rsidR="00230AB7" w:rsidRDefault="000B670B" w:rsidP="00EA1F23">
      <w:pPr>
        <w:pStyle w:val="NormalArial"/>
        <w:rPr>
          <w:rFonts w:ascii="Open Sans" w:hAnsi="Open Sans" w:cs="Open Sans"/>
        </w:rPr>
      </w:pPr>
      <w:bookmarkStart w:id="1" w:name="_Hlk187228861"/>
      <w:r>
        <w:rPr>
          <w:rFonts w:ascii="Open Sans" w:hAnsi="Open Sans" w:cs="Open Sans"/>
        </w:rPr>
        <w:t>Consumers and consumer representatives described attentive identification, escalation and treatment of infections. Staff demonstrated a good understanding of antimicrobial stewardship, infection control and standard precautions and described preventative measures</w:t>
      </w:r>
      <w:r w:rsidR="00230AB7">
        <w:rPr>
          <w:rFonts w:ascii="Open Sans" w:hAnsi="Open Sans" w:cs="Open Sans"/>
        </w:rPr>
        <w:t xml:space="preserve"> related to infection management</w:t>
      </w:r>
      <w:r>
        <w:rPr>
          <w:rFonts w:ascii="Open Sans" w:hAnsi="Open Sans" w:cs="Open Sans"/>
        </w:rPr>
        <w:t xml:space="preserve"> like hand hygiene, cleanliness, fluid encouragement and pathology collection when required. Appropriate hand hygiene protocols were observed during care and service provision and </w:t>
      </w:r>
      <w:r w:rsidR="00230AB7">
        <w:rPr>
          <w:rFonts w:ascii="Open Sans" w:hAnsi="Open Sans" w:cs="Open Sans"/>
        </w:rPr>
        <w:t>appropriate policies and procedures guided staff practice for infection control and outbreak management.</w:t>
      </w:r>
    </w:p>
    <w:bookmarkEnd w:id="1"/>
    <w:p w14:paraId="72B248D7" w14:textId="07A3F15F" w:rsidR="000550C2" w:rsidRPr="001E694D" w:rsidRDefault="000B20E2" w:rsidP="0036130C">
      <w:pPr>
        <w:pStyle w:val="NormalArial"/>
        <w:rPr>
          <w:rFonts w:ascii="Open Sans" w:hAnsi="Open Sans" w:cs="Open Sans"/>
        </w:rPr>
      </w:pPr>
      <w:r w:rsidRPr="001E694D">
        <w:rPr>
          <w:rFonts w:ascii="Open Sans" w:hAnsi="Open Sans" w:cs="Open Sans"/>
        </w:rPr>
        <w:br w:type="page"/>
      </w:r>
    </w:p>
    <w:p w14:paraId="3CA14D80" w14:textId="77777777"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84333" w14:paraId="71DC323F"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2708D6" w14:textId="77777777" w:rsidR="000550C2" w:rsidRPr="001E694D" w:rsidRDefault="000B20E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B8AAB58"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5606E930"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808E94"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9EA88A1"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5883932"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786094"/>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0A9F3123"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2CAEDA"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73CC7EC"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spiritual and psychological </w:t>
            </w:r>
            <w:r w:rsidRPr="001E694D">
              <w:rPr>
                <w:rFonts w:ascii="Open Sans" w:hAnsi="Open Sans" w:cs="Open Sans"/>
              </w:rPr>
              <w:t>well-being.</w:t>
            </w:r>
          </w:p>
        </w:tc>
        <w:tc>
          <w:tcPr>
            <w:tcW w:w="1977" w:type="dxa"/>
            <w:shd w:val="clear" w:color="auto" w:fill="auto"/>
          </w:tcPr>
          <w:p w14:paraId="21CE83B3"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254885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0EA361EB"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2CCDA8"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9DA5384"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7C2AC3F" w14:textId="77777777" w:rsidR="000550C2" w:rsidRPr="001E694D" w:rsidRDefault="000B20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256B6B1" w14:textId="77777777" w:rsidR="000550C2" w:rsidRPr="001E694D" w:rsidRDefault="000B20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3AB7AEA" w14:textId="77777777" w:rsidR="000550C2" w:rsidRPr="001E694D" w:rsidRDefault="000B20E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do the </w:t>
            </w:r>
            <w:r w:rsidRPr="001E694D">
              <w:rPr>
                <w:rFonts w:ascii="Open Sans" w:hAnsi="Open Sans" w:cs="Open Sans"/>
              </w:rPr>
              <w:t>things of interest to them.</w:t>
            </w:r>
          </w:p>
        </w:tc>
        <w:tc>
          <w:tcPr>
            <w:tcW w:w="1977" w:type="dxa"/>
            <w:shd w:val="clear" w:color="auto" w:fill="auto"/>
          </w:tcPr>
          <w:p w14:paraId="14976250"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696736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60E82A7D"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F03975"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6D9031D"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E593F90" w14:textId="77777777" w:rsidR="000550C2" w:rsidRPr="001E694D" w:rsidRDefault="000B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857797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AD32623"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2D992"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9519FE9"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70A0BC" w14:textId="77777777" w:rsidR="000550C2" w:rsidRPr="001E694D" w:rsidRDefault="000B20E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716526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8EE8646"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ADE63"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BE2555C"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4F1524A"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416971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142E4870"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A1F768"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D9D31AA"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2871B48"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213043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E9DBBC4" w14:textId="77777777" w:rsidR="000550C2" w:rsidRPr="003E162B" w:rsidRDefault="000B20E2" w:rsidP="00D87E7C">
      <w:pPr>
        <w:pStyle w:val="Heading20"/>
        <w:rPr>
          <w:rFonts w:ascii="Open Sans" w:hAnsi="Open Sans" w:cs="Open Sans"/>
          <w:color w:val="781E77"/>
        </w:rPr>
      </w:pPr>
      <w:r w:rsidRPr="003E162B">
        <w:rPr>
          <w:rFonts w:ascii="Open Sans" w:hAnsi="Open Sans" w:cs="Open Sans"/>
          <w:color w:val="781E77"/>
        </w:rPr>
        <w:t>Findings</w:t>
      </w:r>
    </w:p>
    <w:p w14:paraId="14393F33" w14:textId="4EC543C7" w:rsidR="000550C2" w:rsidRDefault="00761384" w:rsidP="00EA1F23">
      <w:pPr>
        <w:pStyle w:val="NormalArial"/>
        <w:rPr>
          <w:rFonts w:ascii="Open Sans" w:hAnsi="Open Sans" w:cs="Open Sans"/>
        </w:rPr>
      </w:pPr>
      <w:r>
        <w:rPr>
          <w:rFonts w:ascii="Open Sans" w:hAnsi="Open Sans" w:cs="Open Sans"/>
        </w:rPr>
        <w:t xml:space="preserve">Consumers and consumer representatives confirmed that consumers received safe and effective care and services and </w:t>
      </w:r>
      <w:r w:rsidR="00CA354D">
        <w:rPr>
          <w:rFonts w:ascii="Open Sans" w:hAnsi="Open Sans" w:cs="Open Sans"/>
        </w:rPr>
        <w:t>were supported to undertake activities which reflected their individual</w:t>
      </w:r>
      <w:r w:rsidR="007374A2">
        <w:rPr>
          <w:rFonts w:ascii="Open Sans" w:hAnsi="Open Sans" w:cs="Open Sans"/>
        </w:rPr>
        <w:t xml:space="preserve"> interests</w:t>
      </w:r>
      <w:r w:rsidR="00CA354D">
        <w:rPr>
          <w:rFonts w:ascii="Open Sans" w:hAnsi="Open Sans" w:cs="Open Sans"/>
        </w:rPr>
        <w:t xml:space="preserve">. Staff discussed </w:t>
      </w:r>
      <w:r w:rsidR="005B22A5">
        <w:rPr>
          <w:rFonts w:ascii="Open Sans" w:hAnsi="Open Sans" w:cs="Open Sans"/>
        </w:rPr>
        <w:t>how</w:t>
      </w:r>
      <w:r w:rsidR="00CA354D">
        <w:rPr>
          <w:rFonts w:ascii="Open Sans" w:hAnsi="Open Sans" w:cs="Open Sans"/>
        </w:rPr>
        <w:t xml:space="preserve"> consumer life stories and backgrounds were captured and maintained to ensure activities and programs were developed based on individual </w:t>
      </w:r>
      <w:r w:rsidR="005B22A5">
        <w:rPr>
          <w:rFonts w:ascii="Open Sans" w:hAnsi="Open Sans" w:cs="Open Sans"/>
        </w:rPr>
        <w:t xml:space="preserve">consumer needs, goals and preferences, and staff provided daily consumer support which ensured engagements in activities of interest. </w:t>
      </w:r>
    </w:p>
    <w:p w14:paraId="190A5AC9" w14:textId="58071D1B" w:rsidR="005B22A5" w:rsidRDefault="005B22A5" w:rsidP="00EA1F23">
      <w:pPr>
        <w:pStyle w:val="NormalArial"/>
        <w:rPr>
          <w:rFonts w:ascii="Open Sans" w:hAnsi="Open Sans" w:cs="Open Sans"/>
        </w:rPr>
      </w:pPr>
      <w:r>
        <w:rPr>
          <w:rFonts w:ascii="Open Sans" w:hAnsi="Open Sans" w:cs="Open Sans"/>
        </w:rPr>
        <w:lastRenderedPageBreak/>
        <w:t>Consumers and consumer representatives described supports which</w:t>
      </w:r>
      <w:r w:rsidR="003C4097">
        <w:rPr>
          <w:rFonts w:ascii="Open Sans" w:hAnsi="Open Sans" w:cs="Open Sans"/>
        </w:rPr>
        <w:t xml:space="preserve"> promoted their emotional, spiritual and psychological well-being. Staff discussed ongoing support provided to consumers which was tailored to their individual needs and preferences</w:t>
      </w:r>
      <w:r w:rsidR="00DE772E">
        <w:rPr>
          <w:rFonts w:ascii="Open Sans" w:hAnsi="Open Sans" w:cs="Open Sans"/>
        </w:rPr>
        <w:t xml:space="preserve">, </w:t>
      </w:r>
      <w:r w:rsidR="007374A2">
        <w:rPr>
          <w:rFonts w:ascii="Open Sans" w:hAnsi="Open Sans" w:cs="Open Sans"/>
        </w:rPr>
        <w:t>and</w:t>
      </w:r>
      <w:r w:rsidR="009F5E2E">
        <w:rPr>
          <w:rFonts w:ascii="Open Sans" w:hAnsi="Open Sans" w:cs="Open Sans"/>
        </w:rPr>
        <w:t xml:space="preserve"> included new consumer transitions, end of leave, bereavement and trauma</w:t>
      </w:r>
      <w:r w:rsidR="00DE772E">
        <w:rPr>
          <w:rFonts w:ascii="Open Sans" w:hAnsi="Open Sans" w:cs="Open Sans"/>
        </w:rPr>
        <w:t xml:space="preserve">. Care and service documentation </w:t>
      </w:r>
      <w:r w:rsidR="009F5E2E">
        <w:rPr>
          <w:rFonts w:ascii="Open Sans" w:hAnsi="Open Sans" w:cs="Open Sans"/>
        </w:rPr>
        <w:t>reflected consumer engagement with mental health teams, volunteers and community groups.</w:t>
      </w:r>
    </w:p>
    <w:p w14:paraId="4D633E9C" w14:textId="4FDBC9B6" w:rsidR="009F5E2E" w:rsidRPr="001E694D" w:rsidRDefault="009F5E2E" w:rsidP="00EA1F23">
      <w:pPr>
        <w:pStyle w:val="NormalArial"/>
        <w:rPr>
          <w:rFonts w:ascii="Open Sans" w:hAnsi="Open Sans" w:cs="Open Sans"/>
        </w:rPr>
      </w:pPr>
      <w:r>
        <w:rPr>
          <w:rFonts w:ascii="Open Sans" w:hAnsi="Open Sans" w:cs="Open Sans"/>
        </w:rPr>
        <w:t>Consumers and consumer representatives confirmed they participated in social gatherings</w:t>
      </w:r>
      <w:r w:rsidR="00F34D30">
        <w:rPr>
          <w:rFonts w:ascii="Open Sans" w:hAnsi="Open Sans" w:cs="Open Sans"/>
        </w:rPr>
        <w:t xml:space="preserve"> with family and friends and regular </w:t>
      </w:r>
      <w:r>
        <w:rPr>
          <w:rFonts w:ascii="Open Sans" w:hAnsi="Open Sans" w:cs="Open Sans"/>
        </w:rPr>
        <w:t xml:space="preserve">community outings </w:t>
      </w:r>
      <w:r w:rsidR="007374A2">
        <w:rPr>
          <w:rFonts w:ascii="Open Sans" w:hAnsi="Open Sans" w:cs="Open Sans"/>
        </w:rPr>
        <w:t>connected to</w:t>
      </w:r>
      <w:r w:rsidR="00F34D30">
        <w:rPr>
          <w:rFonts w:ascii="Open Sans" w:hAnsi="Open Sans" w:cs="Open Sans"/>
        </w:rPr>
        <w:t xml:space="preserve"> their individual interests. Consumers provided positive feedback on the well-organised bus outings.</w:t>
      </w:r>
      <w:r w:rsidR="005A56E8">
        <w:rPr>
          <w:rFonts w:ascii="Open Sans" w:hAnsi="Open Sans" w:cs="Open Sans"/>
        </w:rPr>
        <w:t xml:space="preserve"> Consumer e</w:t>
      </w:r>
      <w:r w:rsidR="00F34D30">
        <w:rPr>
          <w:rFonts w:ascii="Open Sans" w:hAnsi="Open Sans" w:cs="Open Sans"/>
        </w:rPr>
        <w:t xml:space="preserve">ngagement with community-based organisations </w:t>
      </w:r>
      <w:r w:rsidR="005A56E8">
        <w:rPr>
          <w:rFonts w:ascii="Open Sans" w:hAnsi="Open Sans" w:cs="Open Sans"/>
        </w:rPr>
        <w:t xml:space="preserve">reflected consumer interests and associations and included specific cultural and ceremonial services, ballroom dancing and visits from intergenerational groups. </w:t>
      </w:r>
    </w:p>
    <w:p w14:paraId="733A37B4" w14:textId="5E0C7C36" w:rsidR="000550C2" w:rsidRDefault="005A56E8" w:rsidP="00EA1F23">
      <w:pPr>
        <w:pStyle w:val="NormalArial"/>
        <w:rPr>
          <w:rFonts w:ascii="Open Sans" w:hAnsi="Open Sans" w:cs="Open Sans"/>
        </w:rPr>
      </w:pPr>
      <w:r>
        <w:rPr>
          <w:rFonts w:ascii="Open Sans" w:hAnsi="Open Sans" w:cs="Open Sans"/>
        </w:rPr>
        <w:t>Consumer</w:t>
      </w:r>
      <w:r w:rsidR="0061262E">
        <w:rPr>
          <w:rFonts w:ascii="Open Sans" w:hAnsi="Open Sans" w:cs="Open Sans"/>
        </w:rPr>
        <w:t xml:space="preserve"> care and services were well coordinated and information about consumer conditions, needs and preferences was communicated effectively. </w:t>
      </w:r>
      <w:r>
        <w:rPr>
          <w:rFonts w:ascii="Open Sans" w:hAnsi="Open Sans" w:cs="Open Sans"/>
        </w:rPr>
        <w:t>Staff communicated regularly with community organisations and handovers with support workers and volunteers were conducted before community outings.</w:t>
      </w:r>
      <w:r w:rsidR="0061262E">
        <w:rPr>
          <w:rFonts w:ascii="Open Sans" w:hAnsi="Open Sans" w:cs="Open Sans"/>
        </w:rPr>
        <w:t xml:space="preserve"> Care and service documentation evidenced appropriate information </w:t>
      </w:r>
      <w:r w:rsidR="00D811E3">
        <w:rPr>
          <w:rFonts w:ascii="Open Sans" w:hAnsi="Open Sans" w:cs="Open Sans"/>
        </w:rPr>
        <w:t>exchange with external organisations for individual consumers, which included mental health teams and Dementia Support Australia.</w:t>
      </w:r>
    </w:p>
    <w:p w14:paraId="6A9F0C89" w14:textId="41BC066C" w:rsidR="005A56E8" w:rsidRDefault="00D811E3" w:rsidP="00EA1F23">
      <w:pPr>
        <w:pStyle w:val="NormalArial"/>
        <w:rPr>
          <w:rFonts w:ascii="Open Sans" w:hAnsi="Open Sans" w:cs="Open Sans"/>
        </w:rPr>
      </w:pPr>
      <w:r>
        <w:rPr>
          <w:rFonts w:ascii="Open Sans" w:hAnsi="Open Sans" w:cs="Open Sans"/>
        </w:rPr>
        <w:t xml:space="preserve">Consumers and consumer representatives confirmed they were supported by other organisations and providers of other care and services. Staff discussed implementation of lifestyle services which </w:t>
      </w:r>
      <w:r w:rsidR="007374A2">
        <w:rPr>
          <w:rFonts w:ascii="Open Sans" w:hAnsi="Open Sans" w:cs="Open Sans"/>
        </w:rPr>
        <w:t>contributed to</w:t>
      </w:r>
      <w:r>
        <w:rPr>
          <w:rFonts w:ascii="Open Sans" w:hAnsi="Open Sans" w:cs="Open Sans"/>
        </w:rPr>
        <w:t xml:space="preserve"> consumer well-being, and included hairdressing, spiritual support from religious organisations and social supports. Specialist supports from Vision Australia, communication assistive technology organisations and engagement with culturally diverse volunteers was also discussed.</w:t>
      </w:r>
    </w:p>
    <w:p w14:paraId="2093C6B8" w14:textId="504AD40C" w:rsidR="00D811E3" w:rsidRPr="001E694D" w:rsidRDefault="00D811E3" w:rsidP="00EA1F23">
      <w:pPr>
        <w:pStyle w:val="NormalArial"/>
        <w:rPr>
          <w:rFonts w:ascii="Open Sans" w:hAnsi="Open Sans" w:cs="Open Sans"/>
        </w:rPr>
      </w:pPr>
      <w:r>
        <w:rPr>
          <w:rFonts w:ascii="Open Sans" w:hAnsi="Open Sans" w:cs="Open Sans"/>
        </w:rPr>
        <w:t xml:space="preserve">Consumers and consumer representatives provided mixed feedback about the variety, quality and quantity of meals. </w:t>
      </w:r>
      <w:r w:rsidR="004C2723">
        <w:rPr>
          <w:rFonts w:ascii="Open Sans" w:hAnsi="Open Sans" w:cs="Open Sans"/>
        </w:rPr>
        <w:t>The rotational menu ensured specific dietary requirements, which included texture modified and thickened fluids, were provided where required, and hot and cold meal options were available.</w:t>
      </w:r>
      <w:r w:rsidR="00335E31" w:rsidRPr="00335E31">
        <w:rPr>
          <w:rFonts w:ascii="Open Sans" w:hAnsi="Open Sans" w:cs="Open Sans"/>
        </w:rPr>
        <w:t xml:space="preserve"> </w:t>
      </w:r>
      <w:r w:rsidR="00335E31">
        <w:rPr>
          <w:rFonts w:ascii="Open Sans" w:hAnsi="Open Sans" w:cs="Open Sans"/>
        </w:rPr>
        <w:t>Menus considered consumer feedback, dietary needs and preferences and the monthly ‘chef’s table’ provided a 3-course fine dining experience, with full table service, for each consumer on a rotational basis.</w:t>
      </w:r>
    </w:p>
    <w:p w14:paraId="785662D1" w14:textId="1B74E4A8" w:rsidR="005A56E8" w:rsidRDefault="00335E31" w:rsidP="00EA1F23">
      <w:pPr>
        <w:rPr>
          <w:rFonts w:ascii="Open Sans" w:eastAsia="Yu Gothic Light" w:hAnsi="Open Sans" w:cs="Open Sans"/>
          <w:b/>
          <w:bCs/>
          <w:sz w:val="30"/>
          <w:szCs w:val="28"/>
        </w:rPr>
      </w:pPr>
      <w:r>
        <w:rPr>
          <w:rFonts w:ascii="Open Sans" w:hAnsi="Open Sans" w:cs="Open Sans"/>
        </w:rPr>
        <w:t xml:space="preserve">Consumers and consumer representatives confirmed they were provided with appropriate equipment including mobility aids, shower chairs and manual handling equipment for daily living. Staff confirmed individual slings were available for consumers and discussed </w:t>
      </w:r>
      <w:r w:rsidR="00175255">
        <w:rPr>
          <w:rFonts w:ascii="Open Sans" w:hAnsi="Open Sans" w:cs="Open Sans"/>
        </w:rPr>
        <w:t xml:space="preserve">that </w:t>
      </w:r>
      <w:r>
        <w:rPr>
          <w:rFonts w:ascii="Open Sans" w:hAnsi="Open Sans" w:cs="Open Sans"/>
        </w:rPr>
        <w:t>sufficient, appropriate and easily accessible equipment was available for care and lifestyle needs. Regular equipment maintenance and replacement when necessary was demonstrated.</w:t>
      </w:r>
      <w:r w:rsidR="005A56E8">
        <w:rPr>
          <w:rFonts w:ascii="Open Sans" w:hAnsi="Open Sans" w:cs="Open Sans"/>
        </w:rPr>
        <w:br w:type="page"/>
      </w:r>
    </w:p>
    <w:p w14:paraId="1B77ECBA" w14:textId="573DC90A"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84333" w14:paraId="5223B10F"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2C16A9E" w14:textId="77777777" w:rsidR="000550C2" w:rsidRPr="001E694D" w:rsidRDefault="000B20E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1242171"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6FFDB941"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4C7174"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5A9434A"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98720B0"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374727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6F1089D8"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B8F117"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905F093"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3EAFC90" w14:textId="77777777" w:rsidR="000550C2" w:rsidRPr="001E694D" w:rsidRDefault="000B20E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8E7ECE4" w14:textId="77777777" w:rsidR="000550C2" w:rsidRPr="001E694D" w:rsidRDefault="000B20E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477B2BB"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919974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14EAB49C"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852278"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688514D"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6A3CC8A" w14:textId="77777777" w:rsidR="000550C2" w:rsidRPr="001E694D" w:rsidRDefault="000B20E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347617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B1F7C6C" w14:textId="77777777" w:rsidR="000550C2" w:rsidRPr="003E162B" w:rsidRDefault="000B20E2" w:rsidP="002B0C90">
      <w:pPr>
        <w:pStyle w:val="Heading20"/>
        <w:rPr>
          <w:rFonts w:ascii="Open Sans" w:hAnsi="Open Sans" w:cs="Open Sans"/>
          <w:color w:val="781E77"/>
        </w:rPr>
      </w:pPr>
      <w:r w:rsidRPr="003E162B">
        <w:rPr>
          <w:rFonts w:ascii="Open Sans" w:hAnsi="Open Sans" w:cs="Open Sans"/>
          <w:color w:val="781E77"/>
        </w:rPr>
        <w:t>Findings</w:t>
      </w:r>
    </w:p>
    <w:p w14:paraId="51F4F41B" w14:textId="17886E78" w:rsidR="000550C2" w:rsidRDefault="00B676EB" w:rsidP="0036130C">
      <w:pPr>
        <w:pStyle w:val="NormalArial"/>
        <w:rPr>
          <w:rFonts w:ascii="Open Sans" w:hAnsi="Open Sans" w:cs="Open Sans"/>
        </w:rPr>
      </w:pPr>
      <w:r>
        <w:rPr>
          <w:rFonts w:ascii="Open Sans" w:hAnsi="Open Sans" w:cs="Open Sans"/>
        </w:rPr>
        <w:t xml:space="preserve">Consumers and consumer representatives said they felt comfortable and ‘at home’, with personalised rooms </w:t>
      </w:r>
      <w:r w:rsidR="00811DFE">
        <w:rPr>
          <w:rFonts w:ascii="Open Sans" w:hAnsi="Open Sans" w:cs="Open Sans"/>
        </w:rPr>
        <w:t>including</w:t>
      </w:r>
      <w:r>
        <w:rPr>
          <w:rFonts w:ascii="Open Sans" w:hAnsi="Open Sans" w:cs="Open Sans"/>
        </w:rPr>
        <w:t xml:space="preserve"> their furniture, collectables, photographs and ornaments. The </w:t>
      </w:r>
      <w:r w:rsidR="00811DFE">
        <w:rPr>
          <w:rFonts w:ascii="Open Sans" w:hAnsi="Open Sans" w:cs="Open Sans"/>
        </w:rPr>
        <w:t xml:space="preserve">service </w:t>
      </w:r>
      <w:r>
        <w:rPr>
          <w:rFonts w:ascii="Open Sans" w:hAnsi="Open Sans" w:cs="Open Sans"/>
        </w:rPr>
        <w:t xml:space="preserve">environment </w:t>
      </w:r>
      <w:r w:rsidR="006C2382">
        <w:rPr>
          <w:rFonts w:ascii="Open Sans" w:hAnsi="Open Sans" w:cs="Open Sans"/>
        </w:rPr>
        <w:t>was observed as bright, well aired, welcoming and comfortable</w:t>
      </w:r>
      <w:r w:rsidR="00811DFE">
        <w:rPr>
          <w:rFonts w:ascii="Open Sans" w:hAnsi="Open Sans" w:cs="Open Sans"/>
        </w:rPr>
        <w:t>, with well</w:t>
      </w:r>
      <w:r w:rsidR="007F2699">
        <w:rPr>
          <w:rFonts w:ascii="Open Sans" w:hAnsi="Open Sans" w:cs="Open Sans"/>
        </w:rPr>
        <w:t>-</w:t>
      </w:r>
      <w:r w:rsidR="00811DFE">
        <w:rPr>
          <w:rFonts w:ascii="Open Sans" w:hAnsi="Open Sans" w:cs="Open Sans"/>
        </w:rPr>
        <w:t>placed navigation signage and adequate indoor and outdoor private areas for consumer and visitor socialising. An outdoor barbe</w:t>
      </w:r>
      <w:r w:rsidR="00175255">
        <w:rPr>
          <w:rFonts w:ascii="Open Sans" w:hAnsi="Open Sans" w:cs="Open Sans"/>
        </w:rPr>
        <w:t>c</w:t>
      </w:r>
      <w:r w:rsidR="00811DFE">
        <w:rPr>
          <w:rFonts w:ascii="Open Sans" w:hAnsi="Open Sans" w:cs="Open Sans"/>
        </w:rPr>
        <w:t>ue area and internal café supported consumer engagement with family and friends.</w:t>
      </w:r>
    </w:p>
    <w:p w14:paraId="3B748C5E" w14:textId="547E220A" w:rsidR="00811DFE" w:rsidRDefault="00811DFE" w:rsidP="0036130C">
      <w:pPr>
        <w:pStyle w:val="NormalArial"/>
        <w:rPr>
          <w:rFonts w:ascii="Open Sans" w:hAnsi="Open Sans" w:cs="Open Sans"/>
        </w:rPr>
      </w:pPr>
      <w:r>
        <w:rPr>
          <w:rFonts w:ascii="Open Sans" w:hAnsi="Open Sans" w:cs="Open Sans"/>
        </w:rPr>
        <w:t xml:space="preserve">Consumers and consumer representatives indicated the service environment was clean, safe and well maintained and they moved freely both indoors and outdoors. </w:t>
      </w:r>
      <w:r w:rsidR="004C778B">
        <w:rPr>
          <w:rFonts w:ascii="Open Sans" w:hAnsi="Open Sans" w:cs="Open Sans"/>
        </w:rPr>
        <w:t>Consumers and staff were familiar with maintenance request processes and staff described spot cleaning and other cleaning and tidying processes. Maintenance records and service reports evidenced timely responses to maintenance requests and preventative maintenance processes.</w:t>
      </w:r>
    </w:p>
    <w:p w14:paraId="65BC2E78" w14:textId="15087013" w:rsidR="004C778B" w:rsidRPr="001E694D" w:rsidRDefault="004C778B" w:rsidP="0036130C">
      <w:pPr>
        <w:pStyle w:val="NormalArial"/>
        <w:rPr>
          <w:rFonts w:ascii="Open Sans" w:hAnsi="Open Sans" w:cs="Open Sans"/>
        </w:rPr>
      </w:pPr>
      <w:r>
        <w:rPr>
          <w:rFonts w:ascii="Open Sans" w:hAnsi="Open Sans" w:cs="Open Sans"/>
        </w:rPr>
        <w:t xml:space="preserve">Consumers and consumer representatives said furniture, fittings and equipment were clean and well </w:t>
      </w:r>
      <w:proofErr w:type="gramStart"/>
      <w:r>
        <w:rPr>
          <w:rFonts w:ascii="Open Sans" w:hAnsi="Open Sans" w:cs="Open Sans"/>
        </w:rPr>
        <w:t>maintained, and</w:t>
      </w:r>
      <w:proofErr w:type="gramEnd"/>
      <w:r>
        <w:rPr>
          <w:rFonts w:ascii="Open Sans" w:hAnsi="Open Sans" w:cs="Open Sans"/>
        </w:rPr>
        <w:t xml:space="preserve"> supported their independence. Staff discussed additional deep cleaning and maintenance protocols for soft furnishings and carpets. Communal areas were well furnished, clean and comfortable. Kitchen, laundry and cleaning trolleys were observed to be clean and appropriate infection control measures were in place. </w:t>
      </w:r>
    </w:p>
    <w:p w14:paraId="3D45847A" w14:textId="77777777" w:rsidR="000550C2" w:rsidRPr="001E694D" w:rsidRDefault="000B20E2" w:rsidP="0036130C">
      <w:pPr>
        <w:pStyle w:val="NormalArial"/>
        <w:rPr>
          <w:rFonts w:ascii="Open Sans" w:hAnsi="Open Sans" w:cs="Open Sans"/>
        </w:rPr>
      </w:pPr>
      <w:r w:rsidRPr="001E694D">
        <w:rPr>
          <w:rFonts w:ascii="Open Sans" w:hAnsi="Open Sans" w:cs="Open Sans"/>
        </w:rPr>
        <w:br w:type="page"/>
      </w:r>
    </w:p>
    <w:p w14:paraId="2EF81FE7" w14:textId="77777777"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84333" w14:paraId="6EE16CD5"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FECA3C0" w14:textId="77777777" w:rsidR="000550C2" w:rsidRPr="001E694D" w:rsidRDefault="000B20E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452FDDA"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69C420EC"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192302"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460F8D7"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7372647"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210798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2724B3A1"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2FE13E"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BE0C364"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8B4B230"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776372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CC95C8C"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0BF94F"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4683306"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Appropriate action is taken in response to </w:t>
            </w:r>
            <w:r w:rsidRPr="001E694D">
              <w:rPr>
                <w:rFonts w:ascii="Open Sans" w:hAnsi="Open Sans" w:cs="Open Sans"/>
              </w:rPr>
              <w:t>complaints and an open disclosure process is used when things go wrong.</w:t>
            </w:r>
          </w:p>
        </w:tc>
        <w:tc>
          <w:tcPr>
            <w:tcW w:w="1977" w:type="dxa"/>
            <w:shd w:val="clear" w:color="auto" w:fill="auto"/>
          </w:tcPr>
          <w:p w14:paraId="3C7A5987"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396819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0BC7EEAE" w14:textId="77777777" w:rsidTr="0008433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F02BCC"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FCCE8C7"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30B18EB" w14:textId="77777777" w:rsidR="000550C2" w:rsidRPr="001E694D" w:rsidRDefault="000B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637022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101C2DB4" w14:textId="77777777" w:rsidR="000550C2" w:rsidRPr="003E162B" w:rsidRDefault="000B20E2" w:rsidP="00D87E7C">
      <w:pPr>
        <w:pStyle w:val="Heading20"/>
        <w:rPr>
          <w:rFonts w:ascii="Open Sans" w:hAnsi="Open Sans" w:cs="Open Sans"/>
          <w:color w:val="781E77"/>
        </w:rPr>
      </w:pPr>
      <w:r w:rsidRPr="003E162B">
        <w:rPr>
          <w:rFonts w:ascii="Open Sans" w:hAnsi="Open Sans" w:cs="Open Sans"/>
          <w:color w:val="781E77"/>
        </w:rPr>
        <w:t>Findings</w:t>
      </w:r>
    </w:p>
    <w:p w14:paraId="2412177A" w14:textId="0398C478" w:rsidR="000550C2" w:rsidRPr="001E694D" w:rsidRDefault="00175255" w:rsidP="0036130C">
      <w:pPr>
        <w:pStyle w:val="NormalArial"/>
        <w:rPr>
          <w:rFonts w:ascii="Open Sans" w:hAnsi="Open Sans" w:cs="Open Sans"/>
        </w:rPr>
      </w:pPr>
      <w:r>
        <w:rPr>
          <w:rFonts w:ascii="Open Sans" w:hAnsi="Open Sans" w:cs="Open Sans"/>
        </w:rPr>
        <w:t xml:space="preserve">Consumers and consumer representatives </w:t>
      </w:r>
      <w:r w:rsidR="00D12D8C">
        <w:rPr>
          <w:rFonts w:ascii="Open Sans" w:hAnsi="Open Sans" w:cs="Open Sans"/>
        </w:rPr>
        <w:t xml:space="preserve">felt comfortable providing feedback and making complaints and confirmed complaints </w:t>
      </w:r>
      <w:r w:rsidR="00B3543E">
        <w:rPr>
          <w:rFonts w:ascii="Open Sans" w:hAnsi="Open Sans" w:cs="Open Sans"/>
        </w:rPr>
        <w:t>were resolved to their satisfaction</w:t>
      </w:r>
      <w:r w:rsidR="00D12D8C">
        <w:rPr>
          <w:rFonts w:ascii="Open Sans" w:hAnsi="Open Sans" w:cs="Open Sans"/>
        </w:rPr>
        <w:t xml:space="preserve">, when made. Staff discussed encouraging consumers to make complaints and their management of direct complaints resolution and escalation when required. Education and training </w:t>
      </w:r>
      <w:r w:rsidR="00514597">
        <w:rPr>
          <w:rFonts w:ascii="Open Sans" w:hAnsi="Open Sans" w:cs="Open Sans"/>
        </w:rPr>
        <w:t>ensured complaints and feedback were connected to staff development.</w:t>
      </w:r>
    </w:p>
    <w:p w14:paraId="7C26FFCC" w14:textId="77777777" w:rsidR="002E2560" w:rsidRDefault="00514597" w:rsidP="0036130C">
      <w:pPr>
        <w:pStyle w:val="NormalArial"/>
        <w:rPr>
          <w:rFonts w:ascii="Open Sans" w:hAnsi="Open Sans" w:cs="Open Sans"/>
        </w:rPr>
      </w:pPr>
      <w:r>
        <w:rPr>
          <w:rFonts w:ascii="Open Sans" w:hAnsi="Open Sans" w:cs="Open Sans"/>
        </w:rPr>
        <w:t xml:space="preserve">Consumers and consumer representatives were aware of advocacy and language services and indicated engagement with other complaint services had not been necessary as complaints were well managed. Staff demonstrated a good understanding of communication methods used for consumers with cognitive impairment and </w:t>
      </w:r>
      <w:r w:rsidR="002E2560">
        <w:rPr>
          <w:rFonts w:ascii="Open Sans" w:hAnsi="Open Sans" w:cs="Open Sans"/>
        </w:rPr>
        <w:t>consumers with English as a second language. Consumer communication about the Older Persons Advocacy Network, Seniors Rights Services, the Telephone Interpreting Service and the Commission was demonstrated and associated signs and brochures were also displayed.</w:t>
      </w:r>
    </w:p>
    <w:p w14:paraId="6C1A9ECB" w14:textId="3B7D88FA" w:rsidR="002E2560" w:rsidRDefault="002E2560" w:rsidP="0036130C">
      <w:pPr>
        <w:pStyle w:val="NormalArial"/>
        <w:rPr>
          <w:rFonts w:ascii="Open Sans" w:hAnsi="Open Sans" w:cs="Open Sans"/>
        </w:rPr>
      </w:pPr>
      <w:r>
        <w:rPr>
          <w:rFonts w:ascii="Open Sans" w:hAnsi="Open Sans" w:cs="Open Sans"/>
        </w:rPr>
        <w:t xml:space="preserve">Consumers and consumer representatives said management and staff were responsive to their feedback and complaints and appropriate and timely action was taken. Staff demonstrated a practical understanding of complaints and open disclosure policies and procedures and discussed improvements </w:t>
      </w:r>
      <w:r w:rsidR="00357363">
        <w:rPr>
          <w:rFonts w:ascii="Open Sans" w:hAnsi="Open Sans" w:cs="Open Sans"/>
        </w:rPr>
        <w:t>to</w:t>
      </w:r>
      <w:r>
        <w:rPr>
          <w:rFonts w:ascii="Open Sans" w:hAnsi="Open Sans" w:cs="Open Sans"/>
        </w:rPr>
        <w:t xml:space="preserve"> </w:t>
      </w:r>
      <w:proofErr w:type="gramStart"/>
      <w:r>
        <w:rPr>
          <w:rFonts w:ascii="Open Sans" w:hAnsi="Open Sans" w:cs="Open Sans"/>
        </w:rPr>
        <w:t>training</w:t>
      </w:r>
      <w:proofErr w:type="gramEnd"/>
      <w:r>
        <w:rPr>
          <w:rFonts w:ascii="Open Sans" w:hAnsi="Open Sans" w:cs="Open Sans"/>
        </w:rPr>
        <w:t xml:space="preserve"> and communications. Registers confirmed complaints were captured and resolutions were recorded.</w:t>
      </w:r>
    </w:p>
    <w:p w14:paraId="6795427B" w14:textId="23D79DB1" w:rsidR="000550C2" w:rsidRPr="001E694D" w:rsidRDefault="00CA23EC" w:rsidP="002C6C88">
      <w:pPr>
        <w:pStyle w:val="NormalArial"/>
        <w:rPr>
          <w:rFonts w:ascii="Open Sans" w:hAnsi="Open Sans" w:cs="Open Sans"/>
        </w:rPr>
      </w:pPr>
      <w:r>
        <w:rPr>
          <w:rFonts w:ascii="Open Sans" w:hAnsi="Open Sans" w:cs="Open Sans"/>
        </w:rPr>
        <w:t>Consumer and consumer representatives feedback and complaints informed the continuous improvement plan. Feedback and complaints were analysed and regularly reviewed by management and the governing body and improvements included an onsite educator and changes to personal care staffing.</w:t>
      </w:r>
      <w:r w:rsidR="002C6C88">
        <w:rPr>
          <w:rFonts w:ascii="Open Sans" w:hAnsi="Open Sans" w:cs="Open Sans"/>
        </w:rPr>
        <w:br w:type="page"/>
      </w:r>
      <w:r w:rsidR="000B20E2" w:rsidRPr="002C6C88">
        <w:rPr>
          <w:rFonts w:ascii="Open Sans" w:eastAsia="Yu Gothic Light" w:hAnsi="Open Sans" w:cs="Open Sans"/>
          <w:b/>
          <w:bCs/>
          <w:sz w:val="30"/>
          <w:szCs w:val="28"/>
        </w:rPr>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84333" w14:paraId="4F1DD68B"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4246896" w14:textId="77777777" w:rsidR="000550C2" w:rsidRPr="001E694D" w:rsidRDefault="000B20E2" w:rsidP="000C5D91">
            <w:pPr>
              <w:spacing w:before="0" w:line="22" w:lineRule="atLeast"/>
              <w:rPr>
                <w:rFonts w:ascii="Open Sans" w:hAnsi="Open Sans" w:cs="Open Sans"/>
                <w:b w:val="0"/>
              </w:rPr>
            </w:pPr>
            <w:r w:rsidRPr="001E694D">
              <w:rPr>
                <w:rFonts w:ascii="Open Sans" w:hAnsi="Open Sans" w:cs="Open Sans"/>
                <w:color w:val="FFFFFF" w:themeColor="background1"/>
              </w:rPr>
              <w:t>H</w:t>
            </w:r>
            <w:r w:rsidRPr="001E694D">
              <w:rPr>
                <w:rFonts w:ascii="Open Sans" w:hAnsi="Open Sans" w:cs="Open Sans"/>
                <w:color w:val="FFFFFF" w:themeColor="background1"/>
              </w:rPr>
              <w:t>uman resources</w:t>
            </w:r>
          </w:p>
        </w:tc>
        <w:tc>
          <w:tcPr>
            <w:tcW w:w="1977" w:type="dxa"/>
            <w:shd w:val="clear" w:color="auto" w:fill="781E77"/>
          </w:tcPr>
          <w:p w14:paraId="63CD1EA7"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7E35B5CB"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BC5F39"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439DE78C"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mix of members of the </w:t>
            </w:r>
            <w:r w:rsidRPr="001E694D">
              <w:rPr>
                <w:rFonts w:ascii="Open Sans" w:hAnsi="Open Sans" w:cs="Open Sans"/>
              </w:rPr>
              <w:t>workforce deployed enables, the delivery and management of safe and quality care and services.</w:t>
            </w:r>
          </w:p>
        </w:tc>
        <w:tc>
          <w:tcPr>
            <w:tcW w:w="1977" w:type="dxa"/>
            <w:shd w:val="clear" w:color="auto" w:fill="auto"/>
          </w:tcPr>
          <w:p w14:paraId="1BC8B789"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171277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6E1F44C9"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8C2155"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3E7ABFF"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identity, culture and </w:t>
            </w:r>
            <w:r w:rsidRPr="001E694D">
              <w:rPr>
                <w:rFonts w:ascii="Open Sans" w:hAnsi="Open Sans" w:cs="Open Sans"/>
              </w:rPr>
              <w:t>diversity.</w:t>
            </w:r>
          </w:p>
        </w:tc>
        <w:tc>
          <w:tcPr>
            <w:tcW w:w="1977" w:type="dxa"/>
            <w:shd w:val="clear" w:color="auto" w:fill="auto"/>
          </w:tcPr>
          <w:p w14:paraId="59BE21B0"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700284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40FDD40E"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9EC9C8"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6AFD3C0"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425B3B46"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273997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7103BBEC"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BCFEF1"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18D45EF"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Pr="001E694D">
              <w:rPr>
                <w:rFonts w:ascii="Open Sans" w:hAnsi="Open Sans" w:cs="Open Sans"/>
              </w:rPr>
              <w:t>equipped and supported to deliver the outcomes required by these standards.</w:t>
            </w:r>
          </w:p>
        </w:tc>
        <w:tc>
          <w:tcPr>
            <w:tcW w:w="1977" w:type="dxa"/>
            <w:shd w:val="clear" w:color="auto" w:fill="auto"/>
          </w:tcPr>
          <w:p w14:paraId="63C0A841" w14:textId="77777777" w:rsidR="000550C2" w:rsidRPr="001E694D" w:rsidRDefault="000B20E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441941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153DAC67" w14:textId="77777777" w:rsidTr="000843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4D45AB"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A76918E"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21BAC5A9" w14:textId="77777777" w:rsidR="000550C2" w:rsidRPr="001E694D" w:rsidRDefault="000B20E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1590645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A0BB43F" w14:textId="77777777" w:rsidR="000550C2" w:rsidRPr="003E162B" w:rsidRDefault="000B20E2" w:rsidP="002B0C90">
      <w:pPr>
        <w:pStyle w:val="Heading20"/>
        <w:rPr>
          <w:rFonts w:ascii="Open Sans" w:hAnsi="Open Sans" w:cs="Open Sans"/>
          <w:color w:val="781E77"/>
        </w:rPr>
      </w:pPr>
      <w:r w:rsidRPr="003E162B">
        <w:rPr>
          <w:rFonts w:ascii="Open Sans" w:hAnsi="Open Sans" w:cs="Open Sans"/>
          <w:color w:val="781E77"/>
        </w:rPr>
        <w:t>Findings</w:t>
      </w:r>
    </w:p>
    <w:p w14:paraId="2E0EC402" w14:textId="39102DFF" w:rsidR="000550C2" w:rsidRPr="001E694D" w:rsidRDefault="005174A3" w:rsidP="0036130C">
      <w:pPr>
        <w:pStyle w:val="NormalArial"/>
        <w:rPr>
          <w:rFonts w:ascii="Open Sans" w:hAnsi="Open Sans" w:cs="Open Sans"/>
        </w:rPr>
      </w:pPr>
      <w:r>
        <w:rPr>
          <w:rFonts w:ascii="Open Sans" w:hAnsi="Open Sans" w:cs="Open Sans"/>
        </w:rPr>
        <w:t xml:space="preserve">Consumers and consumer representatives said </w:t>
      </w:r>
      <w:r w:rsidR="00CF3411">
        <w:rPr>
          <w:rFonts w:ascii="Open Sans" w:hAnsi="Open Sans" w:cs="Open Sans"/>
        </w:rPr>
        <w:t xml:space="preserve">enough staff </w:t>
      </w:r>
      <w:r>
        <w:rPr>
          <w:rFonts w:ascii="Open Sans" w:hAnsi="Open Sans" w:cs="Open Sans"/>
        </w:rPr>
        <w:t xml:space="preserve">were available to meet their care and service needs. Staff </w:t>
      </w:r>
      <w:r w:rsidR="00357363">
        <w:rPr>
          <w:rFonts w:ascii="Open Sans" w:hAnsi="Open Sans" w:cs="Open Sans"/>
        </w:rPr>
        <w:t xml:space="preserve">indicated there were </w:t>
      </w:r>
      <w:r w:rsidR="00CF3411">
        <w:rPr>
          <w:rFonts w:ascii="Open Sans" w:hAnsi="Open Sans" w:cs="Open Sans"/>
        </w:rPr>
        <w:t>sufficient</w:t>
      </w:r>
      <w:r w:rsidR="00357363">
        <w:rPr>
          <w:rFonts w:ascii="Open Sans" w:hAnsi="Open Sans" w:cs="Open Sans"/>
        </w:rPr>
        <w:t xml:space="preserve"> staff for safe and quality care and services provision</w:t>
      </w:r>
      <w:r w:rsidR="00CF3411">
        <w:rPr>
          <w:rFonts w:ascii="Open Sans" w:hAnsi="Open Sans" w:cs="Open Sans"/>
        </w:rPr>
        <w:t xml:space="preserve"> and holistic care staff were recently implemented for additional consumer support. Documentation confirmed adequate staff numbers were </w:t>
      </w:r>
      <w:proofErr w:type="gramStart"/>
      <w:r w:rsidR="00CF3411">
        <w:rPr>
          <w:rFonts w:ascii="Open Sans" w:hAnsi="Open Sans" w:cs="Open Sans"/>
        </w:rPr>
        <w:t>scheduled,</w:t>
      </w:r>
      <w:proofErr w:type="gramEnd"/>
      <w:r w:rsidR="00CF3411">
        <w:rPr>
          <w:rFonts w:ascii="Open Sans" w:hAnsi="Open Sans" w:cs="Open Sans"/>
        </w:rPr>
        <w:t xml:space="preserve"> no vacant shifts </w:t>
      </w:r>
      <w:r w:rsidR="00EB43A4">
        <w:rPr>
          <w:rFonts w:ascii="Open Sans" w:hAnsi="Open Sans" w:cs="Open Sans"/>
        </w:rPr>
        <w:t xml:space="preserve">were evidenced </w:t>
      </w:r>
      <w:r w:rsidR="00CF3411">
        <w:rPr>
          <w:rFonts w:ascii="Open Sans" w:hAnsi="Open Sans" w:cs="Open Sans"/>
        </w:rPr>
        <w:t xml:space="preserve">and </w:t>
      </w:r>
      <w:r w:rsidR="00EB43A4">
        <w:rPr>
          <w:rFonts w:ascii="Open Sans" w:hAnsi="Open Sans" w:cs="Open Sans"/>
        </w:rPr>
        <w:t xml:space="preserve">non-agency </w:t>
      </w:r>
      <w:r w:rsidR="00CF3411">
        <w:rPr>
          <w:rFonts w:ascii="Open Sans" w:hAnsi="Open Sans" w:cs="Open Sans"/>
        </w:rPr>
        <w:t>replacement staff</w:t>
      </w:r>
      <w:r w:rsidR="00EB43A4">
        <w:rPr>
          <w:rFonts w:ascii="Open Sans" w:hAnsi="Open Sans" w:cs="Open Sans"/>
        </w:rPr>
        <w:t xml:space="preserve"> were</w:t>
      </w:r>
      <w:r w:rsidR="00CF3411">
        <w:rPr>
          <w:rFonts w:ascii="Open Sans" w:hAnsi="Open Sans" w:cs="Open Sans"/>
        </w:rPr>
        <w:t xml:space="preserve"> </w:t>
      </w:r>
      <w:r w:rsidR="00EB43A4">
        <w:rPr>
          <w:rFonts w:ascii="Open Sans" w:hAnsi="Open Sans" w:cs="Open Sans"/>
        </w:rPr>
        <w:t>utilised</w:t>
      </w:r>
      <w:r w:rsidR="00CF3411">
        <w:rPr>
          <w:rFonts w:ascii="Open Sans" w:hAnsi="Open Sans" w:cs="Open Sans"/>
        </w:rPr>
        <w:t>.</w:t>
      </w:r>
    </w:p>
    <w:p w14:paraId="2B664D17" w14:textId="7CC49F16" w:rsidR="00EB43A4" w:rsidRDefault="00CF3411" w:rsidP="0036130C">
      <w:pPr>
        <w:pStyle w:val="NormalArial"/>
        <w:rPr>
          <w:rFonts w:ascii="Open Sans" w:hAnsi="Open Sans" w:cs="Open Sans"/>
        </w:rPr>
      </w:pPr>
      <w:r>
        <w:rPr>
          <w:rFonts w:ascii="Open Sans" w:hAnsi="Open Sans" w:cs="Open Sans"/>
        </w:rPr>
        <w:t xml:space="preserve">Consumers and consumer representatives spoke highly </w:t>
      </w:r>
      <w:r w:rsidR="00EB43A4">
        <w:rPr>
          <w:rFonts w:ascii="Open Sans" w:hAnsi="Open Sans" w:cs="Open Sans"/>
        </w:rPr>
        <w:t xml:space="preserve">of </w:t>
      </w:r>
      <w:r>
        <w:rPr>
          <w:rFonts w:ascii="Open Sans" w:hAnsi="Open Sans" w:cs="Open Sans"/>
        </w:rPr>
        <w:t xml:space="preserve">the kind and caring staff and performance </w:t>
      </w:r>
      <w:r w:rsidR="00804BB4">
        <w:rPr>
          <w:rFonts w:ascii="Open Sans" w:hAnsi="Open Sans" w:cs="Open Sans"/>
        </w:rPr>
        <w:t>in</w:t>
      </w:r>
      <w:r>
        <w:rPr>
          <w:rFonts w:ascii="Open Sans" w:hAnsi="Open Sans" w:cs="Open Sans"/>
        </w:rPr>
        <w:t xml:space="preserve"> their </w:t>
      </w:r>
      <w:r w:rsidR="00EB43A4">
        <w:rPr>
          <w:rFonts w:ascii="Open Sans" w:hAnsi="Open Sans" w:cs="Open Sans"/>
        </w:rPr>
        <w:t>positions</w:t>
      </w:r>
      <w:r>
        <w:rPr>
          <w:rFonts w:ascii="Open Sans" w:hAnsi="Open Sans" w:cs="Open Sans"/>
        </w:rPr>
        <w:t>. Staff</w:t>
      </w:r>
      <w:r w:rsidR="00EB43A4">
        <w:rPr>
          <w:rFonts w:ascii="Open Sans" w:hAnsi="Open Sans" w:cs="Open Sans"/>
        </w:rPr>
        <w:t xml:space="preserve"> discussed individual consumer needs and preferences and their tailored interactions.</w:t>
      </w:r>
      <w:r>
        <w:rPr>
          <w:rFonts w:ascii="Open Sans" w:hAnsi="Open Sans" w:cs="Open Sans"/>
        </w:rPr>
        <w:t xml:space="preserve"> </w:t>
      </w:r>
      <w:r w:rsidR="00EB43A4">
        <w:rPr>
          <w:rFonts w:ascii="Open Sans" w:hAnsi="Open Sans" w:cs="Open Sans"/>
        </w:rPr>
        <w:t xml:space="preserve">Observations confirmed engagement between consumers and staff which was kind, respectful and supportive of consumer needs and preferences. </w:t>
      </w:r>
    </w:p>
    <w:p w14:paraId="4326E2B2" w14:textId="45D39F61" w:rsidR="00740EDD" w:rsidRDefault="00EB43A4" w:rsidP="0036130C">
      <w:pPr>
        <w:pStyle w:val="NormalArial"/>
        <w:rPr>
          <w:rFonts w:ascii="Open Sans" w:hAnsi="Open Sans" w:cs="Open Sans"/>
        </w:rPr>
      </w:pPr>
      <w:r>
        <w:rPr>
          <w:rFonts w:ascii="Open Sans" w:hAnsi="Open Sans" w:cs="Open Sans"/>
        </w:rPr>
        <w:t>Consumers and consumer representatives indicate</w:t>
      </w:r>
      <w:r w:rsidR="007D38FD">
        <w:rPr>
          <w:rFonts w:ascii="Open Sans" w:hAnsi="Open Sans" w:cs="Open Sans"/>
        </w:rPr>
        <w:t>d</w:t>
      </w:r>
      <w:r>
        <w:rPr>
          <w:rFonts w:ascii="Open Sans" w:hAnsi="Open Sans" w:cs="Open Sans"/>
        </w:rPr>
        <w:t xml:space="preserve"> staff were competent and possess</w:t>
      </w:r>
      <w:r w:rsidR="007D38FD">
        <w:rPr>
          <w:rFonts w:ascii="Open Sans" w:hAnsi="Open Sans" w:cs="Open Sans"/>
        </w:rPr>
        <w:t>ed</w:t>
      </w:r>
      <w:r>
        <w:rPr>
          <w:rFonts w:ascii="Open Sans" w:hAnsi="Open Sans" w:cs="Open Sans"/>
        </w:rPr>
        <w:t xml:space="preserve"> the </w:t>
      </w:r>
      <w:r w:rsidR="007D38FD">
        <w:rPr>
          <w:rFonts w:ascii="Open Sans" w:hAnsi="Open Sans" w:cs="Open Sans"/>
        </w:rPr>
        <w:t>right</w:t>
      </w:r>
      <w:r>
        <w:rPr>
          <w:rFonts w:ascii="Open Sans" w:hAnsi="Open Sans" w:cs="Open Sans"/>
        </w:rPr>
        <w:t xml:space="preserve"> skills to provide safe and quality care and services. Staff were assessed against several core competencies which included (but were not limited to) </w:t>
      </w:r>
      <w:bookmarkStart w:id="2" w:name="_Hlk187244955"/>
      <w:r>
        <w:rPr>
          <w:rFonts w:ascii="Open Sans" w:hAnsi="Open Sans" w:cs="Open Sans"/>
        </w:rPr>
        <w:t>skin integrity and wound care, continence and pain management, consumer choice, emotional well-being and the Quality Standards</w:t>
      </w:r>
      <w:bookmarkEnd w:id="2"/>
      <w:r>
        <w:rPr>
          <w:rFonts w:ascii="Open Sans" w:hAnsi="Open Sans" w:cs="Open Sans"/>
        </w:rPr>
        <w:t>. Competency assessment</w:t>
      </w:r>
      <w:r w:rsidR="00740EDD">
        <w:rPr>
          <w:rFonts w:ascii="Open Sans" w:hAnsi="Open Sans" w:cs="Open Sans"/>
        </w:rPr>
        <w:t>s</w:t>
      </w:r>
      <w:r>
        <w:rPr>
          <w:rFonts w:ascii="Open Sans" w:hAnsi="Open Sans" w:cs="Open Sans"/>
        </w:rPr>
        <w:t xml:space="preserve"> included observations of practical task performance and </w:t>
      </w:r>
      <w:r w:rsidR="007D38FD">
        <w:rPr>
          <w:rFonts w:ascii="Open Sans" w:hAnsi="Open Sans" w:cs="Open Sans"/>
        </w:rPr>
        <w:t xml:space="preserve">additional training and education when required. </w:t>
      </w:r>
    </w:p>
    <w:p w14:paraId="45756441" w14:textId="66690524" w:rsidR="006142DC" w:rsidRDefault="007D38FD" w:rsidP="0036130C">
      <w:pPr>
        <w:pStyle w:val="NormalArial"/>
        <w:rPr>
          <w:rFonts w:ascii="Open Sans" w:hAnsi="Open Sans" w:cs="Open Sans"/>
        </w:rPr>
      </w:pPr>
      <w:r>
        <w:rPr>
          <w:rFonts w:ascii="Open Sans" w:hAnsi="Open Sans" w:cs="Open Sans"/>
        </w:rPr>
        <w:lastRenderedPageBreak/>
        <w:t xml:space="preserve">Consumers and consumer representatives said staff were professional and competent when performing their roles. </w:t>
      </w:r>
      <w:r w:rsidR="006142DC">
        <w:rPr>
          <w:rFonts w:ascii="Open Sans" w:hAnsi="Open Sans" w:cs="Open Sans"/>
        </w:rPr>
        <w:t>Effective recruitment processes were evidenced which ensured qualifications were validated, and police and reference checks were conducted. Management ensured qualifications aligned with position responsibilities and all mandatory training was completed prior to roster allocations. New staff were engaged in mentoring programs and received additional education and training support during orientation.</w:t>
      </w:r>
    </w:p>
    <w:p w14:paraId="412624D3" w14:textId="1E0D1683" w:rsidR="0028545B" w:rsidRDefault="0028545B" w:rsidP="0036130C">
      <w:pPr>
        <w:pStyle w:val="NormalArial"/>
        <w:rPr>
          <w:rFonts w:ascii="Open Sans" w:hAnsi="Open Sans" w:cs="Open Sans"/>
        </w:rPr>
      </w:pPr>
      <w:r>
        <w:rPr>
          <w:rFonts w:ascii="Open Sans" w:hAnsi="Open Sans" w:cs="Open Sans"/>
        </w:rPr>
        <w:t xml:space="preserve">Staff performance was regularly assessed, monitored and reviewed. </w:t>
      </w:r>
      <w:r w:rsidR="00166149">
        <w:rPr>
          <w:rFonts w:ascii="Open Sans" w:hAnsi="Open Sans" w:cs="Open Sans"/>
        </w:rPr>
        <w:t xml:space="preserve">Documentation evidenced performance reviews at various intervals and staff confirmed engagement in regular performance review discussions. </w:t>
      </w:r>
      <w:r w:rsidR="000A223A">
        <w:rPr>
          <w:rFonts w:ascii="Open Sans" w:hAnsi="Open Sans" w:cs="Open Sans"/>
        </w:rPr>
        <w:t>Internal audit processes incorporated feedback and improvement areas for staff performance</w:t>
      </w:r>
      <w:r w:rsidR="00166149">
        <w:rPr>
          <w:rFonts w:ascii="Open Sans" w:hAnsi="Open Sans" w:cs="Open Sans"/>
        </w:rPr>
        <w:t xml:space="preserve"> and an onsite </w:t>
      </w:r>
      <w:r w:rsidR="00740EDD">
        <w:rPr>
          <w:rFonts w:ascii="Open Sans" w:hAnsi="Open Sans" w:cs="Open Sans"/>
        </w:rPr>
        <w:t>educator</w:t>
      </w:r>
      <w:r w:rsidR="00166149">
        <w:rPr>
          <w:rFonts w:ascii="Open Sans" w:hAnsi="Open Sans" w:cs="Open Sans"/>
        </w:rPr>
        <w:t xml:space="preserve"> supported staff training and development needs.</w:t>
      </w:r>
    </w:p>
    <w:p w14:paraId="07824298" w14:textId="3E904EA7" w:rsidR="000550C2" w:rsidRPr="001E694D" w:rsidRDefault="000B20E2" w:rsidP="0036130C">
      <w:pPr>
        <w:pStyle w:val="NormalArial"/>
        <w:rPr>
          <w:rFonts w:ascii="Open Sans" w:hAnsi="Open Sans" w:cs="Open Sans"/>
        </w:rPr>
      </w:pPr>
      <w:r w:rsidRPr="001E694D">
        <w:rPr>
          <w:rFonts w:ascii="Open Sans" w:hAnsi="Open Sans" w:cs="Open Sans"/>
        </w:rPr>
        <w:br w:type="page"/>
      </w:r>
    </w:p>
    <w:p w14:paraId="2B4167BC" w14:textId="77777777" w:rsidR="000550C2" w:rsidRPr="001E694D" w:rsidRDefault="000B20E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84333" w14:paraId="1DC36000" w14:textId="77777777" w:rsidTr="0008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73558B7" w14:textId="77777777" w:rsidR="000550C2" w:rsidRPr="001E694D" w:rsidRDefault="000B20E2" w:rsidP="000C5D91">
            <w:pPr>
              <w:spacing w:before="0" w:line="22" w:lineRule="atLeast"/>
              <w:rPr>
                <w:rFonts w:ascii="Open Sans" w:hAnsi="Open Sans" w:cs="Open Sans"/>
                <w:b w:val="0"/>
              </w:rPr>
            </w:pPr>
            <w:r w:rsidRPr="001E694D">
              <w:rPr>
                <w:rFonts w:ascii="Open Sans" w:hAnsi="Open Sans" w:cs="Open Sans"/>
                <w:color w:val="FFFFFF" w:themeColor="background1"/>
              </w:rPr>
              <w:t xml:space="preserve">Organisational </w:t>
            </w:r>
            <w:r w:rsidRPr="001E694D">
              <w:rPr>
                <w:rFonts w:ascii="Open Sans" w:hAnsi="Open Sans" w:cs="Open Sans"/>
                <w:color w:val="FFFFFF" w:themeColor="background1"/>
              </w:rPr>
              <w:t>governance</w:t>
            </w:r>
          </w:p>
        </w:tc>
        <w:tc>
          <w:tcPr>
            <w:tcW w:w="1847" w:type="dxa"/>
            <w:shd w:val="clear" w:color="auto" w:fill="781E77"/>
          </w:tcPr>
          <w:p w14:paraId="2499078D" w14:textId="77777777" w:rsidR="000550C2" w:rsidRPr="001E694D" w:rsidRDefault="000550C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4333" w14:paraId="3ABCB22F" w14:textId="77777777" w:rsidTr="0008433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B46A72E"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0887EFC"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F7C32FB"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460461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1AC395D7"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40C773C"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D47218D"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w:t>
            </w:r>
            <w:r w:rsidRPr="001E694D">
              <w:rPr>
                <w:rFonts w:ascii="Open Sans" w:hAnsi="Open Sans" w:cs="Open Sans"/>
              </w:rPr>
              <w:t>safe, inclusive and quality care and services and is accountable for their delivery.</w:t>
            </w:r>
          </w:p>
        </w:tc>
        <w:tc>
          <w:tcPr>
            <w:tcW w:w="1847" w:type="dxa"/>
            <w:shd w:val="clear" w:color="auto" w:fill="auto"/>
          </w:tcPr>
          <w:p w14:paraId="4CDECF4D"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0261301"/>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CE81112" w14:textId="77777777" w:rsidTr="0008433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C581CEA"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B5A259C"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C619B08" w14:textId="77777777" w:rsidR="000550C2" w:rsidRPr="001E694D" w:rsidRDefault="000B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17852EB7" w14:textId="77777777" w:rsidR="000550C2" w:rsidRPr="001E694D" w:rsidRDefault="000B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6B5DEDC8" w14:textId="77777777" w:rsidR="000550C2" w:rsidRPr="001E694D" w:rsidRDefault="000B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0D78008E" w14:textId="77777777" w:rsidR="000550C2" w:rsidRPr="001E694D" w:rsidRDefault="000B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4FB9F478" w14:textId="77777777" w:rsidR="000550C2" w:rsidRPr="001E694D" w:rsidRDefault="000B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2BE471DE" w14:textId="77777777" w:rsidR="000550C2" w:rsidRPr="001E694D" w:rsidRDefault="000B20E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5F1160E"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897516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384358BF" w14:textId="77777777" w:rsidTr="000843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DE3AE4A"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2A2230E" w14:textId="77777777" w:rsidR="000550C2" w:rsidRPr="001E694D" w:rsidRDefault="000B20E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risk management systems and practices, </w:t>
            </w:r>
            <w:r w:rsidRPr="001E694D">
              <w:rPr>
                <w:rFonts w:ascii="Open Sans" w:hAnsi="Open Sans" w:cs="Open Sans"/>
              </w:rPr>
              <w:t>including but not limited to the following:</w:t>
            </w:r>
          </w:p>
          <w:p w14:paraId="71277F37" w14:textId="77777777" w:rsidR="000550C2" w:rsidRPr="001E694D" w:rsidRDefault="000B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1348447D" w14:textId="77777777" w:rsidR="000550C2" w:rsidRPr="001E694D" w:rsidRDefault="000B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56782B47" w14:textId="77777777" w:rsidR="000550C2" w:rsidRPr="001E694D" w:rsidRDefault="000B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B2121A7" w14:textId="77777777" w:rsidR="000550C2" w:rsidRPr="001E694D" w:rsidRDefault="000B20E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114DBDC" w14:textId="77777777" w:rsidR="000550C2" w:rsidRPr="001E694D" w:rsidRDefault="000B20E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777713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84333" w14:paraId="7F4603C7" w14:textId="77777777" w:rsidTr="0008433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AB0585A" w14:textId="77777777" w:rsidR="000550C2" w:rsidRPr="001E694D" w:rsidRDefault="000B20E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A3A3AAE" w14:textId="77777777" w:rsidR="000550C2" w:rsidRPr="001E694D" w:rsidRDefault="000B20E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6E9F1B7" w14:textId="77777777" w:rsidR="000550C2" w:rsidRPr="001E694D" w:rsidRDefault="000B20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27EABE6B" w14:textId="77777777" w:rsidR="000550C2" w:rsidRPr="001E694D" w:rsidRDefault="000B20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7397C68A" w14:textId="77777777" w:rsidR="000550C2" w:rsidRPr="001E694D" w:rsidRDefault="000B20E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0A89AC4" w14:textId="77777777" w:rsidR="000550C2" w:rsidRPr="001E694D" w:rsidRDefault="000B20E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356096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CFEE4F3" w14:textId="77777777" w:rsidR="00CD3B55" w:rsidRDefault="00CD3B55" w:rsidP="007A2323">
      <w:pPr>
        <w:pStyle w:val="NormalArial"/>
        <w:rPr>
          <w:rFonts w:ascii="Open Sans" w:hAnsi="Open Sans" w:cs="Open Sans"/>
          <w:b/>
          <w:bCs/>
          <w:color w:val="781E77"/>
        </w:rPr>
      </w:pPr>
    </w:p>
    <w:p w14:paraId="3C0BDA6F" w14:textId="5A189AFE" w:rsidR="000550C2" w:rsidRPr="007A2323" w:rsidRDefault="000B20E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DC7B8F4" w14:textId="416F7080" w:rsidR="000550C2" w:rsidRDefault="00740EDD" w:rsidP="0036130C">
      <w:pPr>
        <w:pStyle w:val="NormalArial"/>
        <w:rPr>
          <w:rFonts w:ascii="Open Sans" w:hAnsi="Open Sans" w:cs="Open Sans"/>
          <w:color w:val="auto"/>
        </w:rPr>
      </w:pPr>
      <w:r>
        <w:rPr>
          <w:rFonts w:ascii="Open Sans" w:hAnsi="Open Sans" w:cs="Open Sans"/>
          <w:color w:val="auto"/>
        </w:rPr>
        <w:t xml:space="preserve">Consumers and consumer representatives provided feedback and improvement suggestions through various mechanisms </w:t>
      </w:r>
      <w:r w:rsidR="00402B58">
        <w:rPr>
          <w:rFonts w:ascii="Open Sans" w:hAnsi="Open Sans" w:cs="Open Sans"/>
          <w:color w:val="auto"/>
        </w:rPr>
        <w:t>including</w:t>
      </w:r>
      <w:r>
        <w:rPr>
          <w:rFonts w:ascii="Open Sans" w:hAnsi="Open Sans" w:cs="Open Sans"/>
          <w:color w:val="auto"/>
        </w:rPr>
        <w:t xml:space="preserve"> feedback forms, consumer meetings and the quality care advisory body. </w:t>
      </w:r>
      <w:r w:rsidR="00402B58">
        <w:rPr>
          <w:rFonts w:ascii="Open Sans" w:hAnsi="Open Sans" w:cs="Open Sans"/>
          <w:color w:val="auto"/>
        </w:rPr>
        <w:t>Consumer</w:t>
      </w:r>
      <w:r w:rsidR="00C4289D">
        <w:rPr>
          <w:rFonts w:ascii="Open Sans" w:hAnsi="Open Sans" w:cs="Open Sans"/>
          <w:color w:val="auto"/>
        </w:rPr>
        <w:t xml:space="preserve"> members of </w:t>
      </w:r>
      <w:r w:rsidR="00402B58">
        <w:rPr>
          <w:rFonts w:ascii="Open Sans" w:hAnsi="Open Sans" w:cs="Open Sans"/>
          <w:color w:val="auto"/>
        </w:rPr>
        <w:t>the quality advisory body ensured consumer feedback was captured</w:t>
      </w:r>
      <w:r w:rsidR="00C4289D">
        <w:rPr>
          <w:rFonts w:ascii="Open Sans" w:hAnsi="Open Sans" w:cs="Open Sans"/>
          <w:color w:val="auto"/>
        </w:rPr>
        <w:t xml:space="preserve">, analysed and reported to the governing body. </w:t>
      </w:r>
      <w:r w:rsidR="0031228A">
        <w:rPr>
          <w:rFonts w:ascii="Open Sans" w:hAnsi="Open Sans" w:cs="Open Sans"/>
          <w:color w:val="auto"/>
        </w:rPr>
        <w:t>Documentation evidenced regular consultation between consumers and consumer representatives, t</w:t>
      </w:r>
      <w:r w:rsidR="00C4289D">
        <w:rPr>
          <w:rFonts w:ascii="Open Sans" w:hAnsi="Open Sans" w:cs="Open Sans"/>
          <w:color w:val="auto"/>
        </w:rPr>
        <w:t xml:space="preserve">he management team and </w:t>
      </w:r>
      <w:r w:rsidR="0031228A">
        <w:rPr>
          <w:rFonts w:ascii="Open Sans" w:hAnsi="Open Sans" w:cs="Open Sans"/>
          <w:color w:val="auto"/>
        </w:rPr>
        <w:t>the board</w:t>
      </w:r>
      <w:r w:rsidR="00C4289D">
        <w:rPr>
          <w:rFonts w:ascii="Open Sans" w:hAnsi="Open Sans" w:cs="Open Sans"/>
          <w:color w:val="auto"/>
        </w:rPr>
        <w:t xml:space="preserve"> </w:t>
      </w:r>
      <w:r w:rsidR="0031228A">
        <w:rPr>
          <w:rFonts w:ascii="Open Sans" w:hAnsi="Open Sans" w:cs="Open Sans"/>
          <w:color w:val="auto"/>
        </w:rPr>
        <w:t>on changes and improvements to care and services.</w:t>
      </w:r>
    </w:p>
    <w:p w14:paraId="1582B504" w14:textId="393F734B" w:rsidR="0031228A" w:rsidRDefault="0031228A" w:rsidP="0036130C">
      <w:pPr>
        <w:pStyle w:val="NormalArial"/>
        <w:rPr>
          <w:rFonts w:ascii="Open Sans" w:hAnsi="Open Sans" w:cs="Open Sans"/>
          <w:color w:val="auto"/>
        </w:rPr>
      </w:pPr>
      <w:r>
        <w:rPr>
          <w:rFonts w:ascii="Open Sans" w:hAnsi="Open Sans" w:cs="Open Sans"/>
          <w:color w:val="auto"/>
        </w:rPr>
        <w:t xml:space="preserve">Consumers and consumer representatives indicated the board, management team and staff demonstrated a culture which was kind, caring, safe and inclusive. </w:t>
      </w:r>
      <w:r w:rsidR="0090445E">
        <w:rPr>
          <w:rFonts w:ascii="Open Sans" w:hAnsi="Open Sans" w:cs="Open Sans"/>
          <w:color w:val="auto"/>
        </w:rPr>
        <w:t>Experienced b</w:t>
      </w:r>
      <w:r>
        <w:rPr>
          <w:rFonts w:ascii="Open Sans" w:hAnsi="Open Sans" w:cs="Open Sans"/>
          <w:color w:val="auto"/>
        </w:rPr>
        <w:t>oard members</w:t>
      </w:r>
      <w:r w:rsidR="0090445E">
        <w:rPr>
          <w:rFonts w:ascii="Open Sans" w:hAnsi="Open Sans" w:cs="Open Sans"/>
          <w:color w:val="auto"/>
        </w:rPr>
        <w:t xml:space="preserve"> and clinical expertise within the leadership </w:t>
      </w:r>
      <w:r w:rsidR="00947DA6">
        <w:rPr>
          <w:rFonts w:ascii="Open Sans" w:hAnsi="Open Sans" w:cs="Open Sans"/>
          <w:color w:val="auto"/>
        </w:rPr>
        <w:t>group</w:t>
      </w:r>
      <w:r w:rsidR="0090445E">
        <w:rPr>
          <w:rFonts w:ascii="Open Sans" w:hAnsi="Open Sans" w:cs="Open Sans"/>
          <w:color w:val="auto"/>
        </w:rPr>
        <w:t xml:space="preserve"> </w:t>
      </w:r>
      <w:r w:rsidR="006E5579">
        <w:rPr>
          <w:rFonts w:ascii="Open Sans" w:hAnsi="Open Sans" w:cs="Open Sans"/>
          <w:color w:val="auto"/>
        </w:rPr>
        <w:t>supported strategic risk management</w:t>
      </w:r>
      <w:r w:rsidR="001F015A">
        <w:rPr>
          <w:rFonts w:ascii="Open Sans" w:hAnsi="Open Sans" w:cs="Open Sans"/>
          <w:color w:val="auto"/>
        </w:rPr>
        <w:t xml:space="preserve">, </w:t>
      </w:r>
      <w:r w:rsidR="006E5579">
        <w:rPr>
          <w:rFonts w:ascii="Open Sans" w:hAnsi="Open Sans" w:cs="Open Sans"/>
          <w:color w:val="auto"/>
        </w:rPr>
        <w:t>accountability and</w:t>
      </w:r>
      <w:r w:rsidR="00947DA6">
        <w:rPr>
          <w:rFonts w:ascii="Open Sans" w:hAnsi="Open Sans" w:cs="Open Sans"/>
          <w:color w:val="auto"/>
        </w:rPr>
        <w:t xml:space="preserve"> improvement measures</w:t>
      </w:r>
      <w:r w:rsidR="006E5579">
        <w:rPr>
          <w:rFonts w:ascii="Open Sans" w:hAnsi="Open Sans" w:cs="Open Sans"/>
          <w:color w:val="auto"/>
        </w:rPr>
        <w:t xml:space="preserve">. </w:t>
      </w:r>
      <w:r>
        <w:rPr>
          <w:rFonts w:ascii="Open Sans" w:hAnsi="Open Sans" w:cs="Open Sans"/>
          <w:color w:val="auto"/>
        </w:rPr>
        <w:t xml:space="preserve">The plan for continuous improvement and meeting minutes demonstrated regular oversight of strategic actions </w:t>
      </w:r>
      <w:r w:rsidR="00C675AF">
        <w:rPr>
          <w:rFonts w:ascii="Open Sans" w:hAnsi="Open Sans" w:cs="Open Sans"/>
          <w:color w:val="auto"/>
        </w:rPr>
        <w:t>and</w:t>
      </w:r>
      <w:r>
        <w:rPr>
          <w:rFonts w:ascii="Open Sans" w:hAnsi="Open Sans" w:cs="Open Sans"/>
          <w:color w:val="auto"/>
        </w:rPr>
        <w:t xml:space="preserve"> improvement initiatives, which </w:t>
      </w:r>
      <w:r w:rsidR="0090445E">
        <w:rPr>
          <w:rFonts w:ascii="Open Sans" w:hAnsi="Open Sans" w:cs="Open Sans"/>
          <w:color w:val="auto"/>
        </w:rPr>
        <w:t>were regularly</w:t>
      </w:r>
      <w:r>
        <w:rPr>
          <w:rFonts w:ascii="Open Sans" w:hAnsi="Open Sans" w:cs="Open Sans"/>
          <w:color w:val="auto"/>
        </w:rPr>
        <w:t xml:space="preserve"> reviewed and monitored. </w:t>
      </w:r>
    </w:p>
    <w:p w14:paraId="494B9FED" w14:textId="03B65AB2" w:rsidR="0090445E" w:rsidRDefault="0090445E" w:rsidP="0036130C">
      <w:pPr>
        <w:pStyle w:val="NormalArial"/>
        <w:rPr>
          <w:rFonts w:ascii="Open Sans" w:hAnsi="Open Sans" w:cs="Open Sans"/>
          <w:color w:val="auto"/>
        </w:rPr>
      </w:pPr>
      <w:r>
        <w:rPr>
          <w:rFonts w:ascii="Open Sans" w:hAnsi="Open Sans" w:cs="Open Sans"/>
          <w:color w:val="auto"/>
        </w:rPr>
        <w:t xml:space="preserve">Effective organisation wide information systems were demonstrated, which included consumer access </w:t>
      </w:r>
      <w:r w:rsidR="001F015A">
        <w:rPr>
          <w:rFonts w:ascii="Open Sans" w:hAnsi="Open Sans" w:cs="Open Sans"/>
          <w:color w:val="auto"/>
        </w:rPr>
        <w:t>for</w:t>
      </w:r>
      <w:r w:rsidR="00C675AF">
        <w:rPr>
          <w:rFonts w:ascii="Open Sans" w:hAnsi="Open Sans" w:cs="Open Sans"/>
          <w:color w:val="auto"/>
        </w:rPr>
        <w:t xml:space="preserve"> independence and decision-making</w:t>
      </w:r>
      <w:r>
        <w:rPr>
          <w:rFonts w:ascii="Open Sans" w:hAnsi="Open Sans" w:cs="Open Sans"/>
          <w:color w:val="auto"/>
        </w:rPr>
        <w:t xml:space="preserve">. </w:t>
      </w:r>
      <w:r w:rsidR="00C675AF">
        <w:rPr>
          <w:rFonts w:ascii="Open Sans" w:hAnsi="Open Sans" w:cs="Open Sans"/>
          <w:color w:val="auto"/>
        </w:rPr>
        <w:t>Proactive continuous improvement initiatives</w:t>
      </w:r>
      <w:r w:rsidR="002F4A92">
        <w:rPr>
          <w:rFonts w:ascii="Open Sans" w:hAnsi="Open Sans" w:cs="Open Sans"/>
          <w:color w:val="auto"/>
        </w:rPr>
        <w:t xml:space="preserve"> ensured identification and management of risks and trending </w:t>
      </w:r>
      <w:r w:rsidR="00947DA6">
        <w:rPr>
          <w:rFonts w:ascii="Open Sans" w:hAnsi="Open Sans" w:cs="Open Sans"/>
          <w:color w:val="auto"/>
        </w:rPr>
        <w:t xml:space="preserve">from sources including clinical care, feedback and complaints, and incidents reportable under the Serious Incident Response Scheme. Financial governance and reporting systems supported funding and expenditure evaluations and </w:t>
      </w:r>
      <w:r w:rsidR="005A68B2">
        <w:rPr>
          <w:rFonts w:ascii="Open Sans" w:hAnsi="Open Sans" w:cs="Open Sans"/>
          <w:color w:val="auto"/>
        </w:rPr>
        <w:t xml:space="preserve">management, with </w:t>
      </w:r>
      <w:r w:rsidR="00947DA6">
        <w:rPr>
          <w:rFonts w:ascii="Open Sans" w:hAnsi="Open Sans" w:cs="Open Sans"/>
          <w:color w:val="auto"/>
        </w:rPr>
        <w:t>oversight by the governing body.</w:t>
      </w:r>
    </w:p>
    <w:p w14:paraId="10045EDB" w14:textId="313BE089" w:rsidR="00947DA6" w:rsidRDefault="00947DA6" w:rsidP="0036130C">
      <w:pPr>
        <w:pStyle w:val="NormalArial"/>
        <w:rPr>
          <w:rFonts w:ascii="Open Sans" w:hAnsi="Open Sans" w:cs="Open Sans"/>
          <w:color w:val="auto"/>
        </w:rPr>
      </w:pPr>
      <w:r>
        <w:rPr>
          <w:rFonts w:ascii="Open Sans" w:hAnsi="Open Sans" w:cs="Open Sans"/>
          <w:color w:val="auto"/>
        </w:rPr>
        <w:t xml:space="preserve">Workforce governance systems and processes ensured </w:t>
      </w:r>
      <w:r w:rsidR="005A68B2">
        <w:rPr>
          <w:rFonts w:ascii="Open Sans" w:hAnsi="Open Sans" w:cs="Open Sans"/>
          <w:color w:val="auto"/>
        </w:rPr>
        <w:t xml:space="preserve">staff </w:t>
      </w:r>
      <w:r>
        <w:rPr>
          <w:rFonts w:ascii="Open Sans" w:hAnsi="Open Sans" w:cs="Open Sans"/>
          <w:color w:val="auto"/>
        </w:rPr>
        <w:t xml:space="preserve">recruitment </w:t>
      </w:r>
      <w:r w:rsidR="005A68B2">
        <w:rPr>
          <w:rFonts w:ascii="Open Sans" w:hAnsi="Open Sans" w:cs="Open Sans"/>
          <w:color w:val="auto"/>
        </w:rPr>
        <w:t>and performance were focussed on commitment to aged care and delivery of quality care and services, and targeted education and training support.</w:t>
      </w:r>
      <w:r w:rsidR="003E4280">
        <w:rPr>
          <w:rFonts w:ascii="Open Sans" w:hAnsi="Open Sans" w:cs="Open Sans"/>
          <w:color w:val="auto"/>
        </w:rPr>
        <w:t xml:space="preserve"> </w:t>
      </w:r>
      <w:r>
        <w:rPr>
          <w:rFonts w:ascii="Open Sans" w:hAnsi="Open Sans" w:cs="Open Sans"/>
          <w:color w:val="auto"/>
        </w:rPr>
        <w:t>Regulatory compliance</w:t>
      </w:r>
      <w:r w:rsidR="005A68B2">
        <w:rPr>
          <w:rFonts w:ascii="Open Sans" w:hAnsi="Open Sans" w:cs="Open Sans"/>
          <w:color w:val="auto"/>
        </w:rPr>
        <w:t xml:space="preserve"> </w:t>
      </w:r>
      <w:r w:rsidR="003E4280">
        <w:rPr>
          <w:rFonts w:ascii="Open Sans" w:hAnsi="Open Sans" w:cs="Open Sans"/>
          <w:color w:val="auto"/>
        </w:rPr>
        <w:t>monitoring through the governing body and management group ensured legislative changes were implemented. Legislative compliance for care minute and registered nurse targets were demonstrated, as was consistent reporting under the Serious Incident Response Scheme. An effective f</w:t>
      </w:r>
      <w:r>
        <w:rPr>
          <w:rFonts w:ascii="Open Sans" w:hAnsi="Open Sans" w:cs="Open Sans"/>
          <w:color w:val="auto"/>
        </w:rPr>
        <w:t>eedback and complaints</w:t>
      </w:r>
      <w:r w:rsidR="003E4280">
        <w:rPr>
          <w:rFonts w:ascii="Open Sans" w:hAnsi="Open Sans" w:cs="Open Sans"/>
          <w:color w:val="auto"/>
        </w:rPr>
        <w:t xml:space="preserve"> governance system was evidenced.</w:t>
      </w:r>
    </w:p>
    <w:p w14:paraId="666F3674" w14:textId="05C771BD" w:rsidR="003E4280" w:rsidRDefault="00533AD2" w:rsidP="0036130C">
      <w:pPr>
        <w:pStyle w:val="NormalArial"/>
        <w:rPr>
          <w:rFonts w:ascii="Open Sans" w:hAnsi="Open Sans" w:cs="Open Sans"/>
          <w:color w:val="auto"/>
        </w:rPr>
      </w:pPr>
      <w:r>
        <w:rPr>
          <w:rFonts w:ascii="Open Sans" w:hAnsi="Open Sans" w:cs="Open Sans"/>
          <w:color w:val="auto"/>
        </w:rPr>
        <w:t xml:space="preserve">Effective risk management systems and practices were demonstrated. High-impact and high-prevalence risks were effectively identified, analysed and reported and management and governing body oversight ensured improvement strategies and initiatives were implemented. Aged care developments were monitored which ensured consistency in best practice care and services delivery for consumers. Effective incident management systems and reporting was demonstrated. </w:t>
      </w:r>
    </w:p>
    <w:p w14:paraId="49D70020" w14:textId="02FF2C94" w:rsidR="005A68B2" w:rsidRDefault="000863CB" w:rsidP="0036130C">
      <w:pPr>
        <w:pStyle w:val="NormalArial"/>
        <w:rPr>
          <w:rFonts w:ascii="Open Sans" w:hAnsi="Open Sans" w:cs="Open Sans"/>
          <w:color w:val="auto"/>
        </w:rPr>
      </w:pPr>
      <w:r>
        <w:rPr>
          <w:rFonts w:ascii="Open Sans" w:hAnsi="Open Sans" w:cs="Open Sans"/>
          <w:color w:val="auto"/>
        </w:rPr>
        <w:t>An effective clinical governance framework was demonstrated. Policies and procedures guided staff practice</w:t>
      </w:r>
      <w:r w:rsidR="007F159F">
        <w:rPr>
          <w:rFonts w:ascii="Open Sans" w:hAnsi="Open Sans" w:cs="Open Sans"/>
          <w:color w:val="auto"/>
        </w:rPr>
        <w:t xml:space="preserve"> in antimicrobial stewardship </w:t>
      </w:r>
      <w:r w:rsidR="006D43BB">
        <w:rPr>
          <w:rFonts w:ascii="Open Sans" w:hAnsi="Open Sans" w:cs="Open Sans"/>
          <w:color w:val="auto"/>
        </w:rPr>
        <w:t>and ongoing education ensured risk minimisation and appropriate antibiotic use. R</w:t>
      </w:r>
      <w:r w:rsidR="007F159F">
        <w:rPr>
          <w:rFonts w:ascii="Open Sans" w:hAnsi="Open Sans" w:cs="Open Sans"/>
          <w:color w:val="auto"/>
        </w:rPr>
        <w:t>estrictive practices</w:t>
      </w:r>
      <w:r w:rsidR="00F23325">
        <w:rPr>
          <w:rFonts w:ascii="Open Sans" w:hAnsi="Open Sans" w:cs="Open Sans"/>
          <w:color w:val="auto"/>
        </w:rPr>
        <w:t xml:space="preserve"> </w:t>
      </w:r>
      <w:r w:rsidR="000A59EB">
        <w:rPr>
          <w:rFonts w:ascii="Open Sans" w:hAnsi="Open Sans" w:cs="Open Sans"/>
          <w:color w:val="auto"/>
        </w:rPr>
        <w:t xml:space="preserve">policies and processes ensured appropriate behaviour support </w:t>
      </w:r>
      <w:r w:rsidR="000A59EB">
        <w:rPr>
          <w:rFonts w:ascii="Open Sans" w:hAnsi="Open Sans" w:cs="Open Sans"/>
          <w:color w:val="auto"/>
        </w:rPr>
        <w:lastRenderedPageBreak/>
        <w:t>mechanisms were practiced according to legislative requirements</w:t>
      </w:r>
      <w:r w:rsidR="007F159F">
        <w:rPr>
          <w:rFonts w:ascii="Open Sans" w:hAnsi="Open Sans" w:cs="Open Sans"/>
          <w:color w:val="auto"/>
        </w:rPr>
        <w:t>.</w:t>
      </w:r>
      <w:r w:rsidR="000A59EB">
        <w:rPr>
          <w:rFonts w:ascii="Open Sans" w:hAnsi="Open Sans" w:cs="Open Sans"/>
          <w:color w:val="auto"/>
        </w:rPr>
        <w:t xml:space="preserve"> </w:t>
      </w:r>
      <w:r>
        <w:rPr>
          <w:rFonts w:ascii="Open Sans" w:hAnsi="Open Sans" w:cs="Open Sans"/>
          <w:color w:val="auto"/>
        </w:rPr>
        <w:t xml:space="preserve">Open disclosure policies and procedures provided effective staff guidance and management oversight ensured effective analysis and ongoing monitoring. </w:t>
      </w:r>
    </w:p>
    <w:sectPr w:rsidR="005A68B2"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4B256" w14:textId="77777777" w:rsidR="00856FC3" w:rsidRDefault="00856FC3">
      <w:pPr>
        <w:spacing w:after="0"/>
      </w:pPr>
      <w:r>
        <w:separator/>
      </w:r>
    </w:p>
  </w:endnote>
  <w:endnote w:type="continuationSeparator" w:id="0">
    <w:p w14:paraId="614FED2A" w14:textId="77777777" w:rsidR="00856FC3" w:rsidRDefault="00856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8C6D" w14:textId="77777777" w:rsidR="000550C2" w:rsidRPr="00DF37F2" w:rsidRDefault="000B20E2"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Mark Moran at Little Bay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22A2104" w14:textId="77777777" w:rsidR="000550C2" w:rsidRPr="00DF37F2" w:rsidRDefault="000B20E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0804</w:t>
    </w:r>
    <w:bookmarkEnd w:id="3"/>
    <w:r w:rsidRPr="00DF37F2">
      <w:rPr>
        <w:rStyle w:val="FooterBold"/>
        <w:rFonts w:ascii="Arial" w:hAnsi="Arial"/>
        <w:b w:val="0"/>
      </w:rPr>
      <w:tab/>
      <w:t xml:space="preserve">OFFICIAL: Sensitive </w:t>
    </w:r>
  </w:p>
  <w:p w14:paraId="05417431" w14:textId="77777777" w:rsidR="000550C2" w:rsidRPr="00DF37F2" w:rsidRDefault="000B20E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E81E" w14:textId="77777777" w:rsidR="000550C2" w:rsidRDefault="000550C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AE79" w14:textId="77777777" w:rsidR="00856FC3" w:rsidRDefault="00856FC3" w:rsidP="00D71F88">
      <w:pPr>
        <w:spacing w:after="0"/>
      </w:pPr>
      <w:r>
        <w:separator/>
      </w:r>
    </w:p>
  </w:footnote>
  <w:footnote w:type="continuationSeparator" w:id="0">
    <w:p w14:paraId="22CB9DA5" w14:textId="77777777" w:rsidR="00856FC3" w:rsidRDefault="00856FC3" w:rsidP="00D71F88">
      <w:pPr>
        <w:spacing w:after="0"/>
      </w:pPr>
      <w:r>
        <w:continuationSeparator/>
      </w:r>
    </w:p>
  </w:footnote>
  <w:footnote w:id="1">
    <w:p w14:paraId="596873B0" w14:textId="0752ABD5" w:rsidR="000550C2" w:rsidRDefault="000B20E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1D4B38">
        <w:rPr>
          <w:rFonts w:ascii="Arial" w:hAnsi="Arial"/>
          <w:color w:val="auto"/>
          <w:sz w:val="20"/>
          <w:szCs w:val="20"/>
        </w:rPr>
        <w:t>section 40A</w:t>
      </w:r>
      <w:r w:rsidRPr="001D4B38">
        <w:rPr>
          <w:rFonts w:ascii="Arial" w:hAnsi="Arial"/>
          <w:b/>
          <w:color w:val="auto"/>
          <w:sz w:val="20"/>
          <w:szCs w:val="20"/>
        </w:rPr>
        <w:t xml:space="preserve"> </w:t>
      </w:r>
      <w:r w:rsidRPr="001D4B38">
        <w:rPr>
          <w:rFonts w:ascii="Arial" w:hAnsi="Arial"/>
          <w:color w:val="auto"/>
          <w:sz w:val="20"/>
          <w:szCs w:val="20"/>
        </w:rPr>
        <w:t>of the</w:t>
      </w:r>
      <w:r w:rsidRPr="00443CA4">
        <w:rPr>
          <w:rFonts w:ascii="Arial" w:hAnsi="Arial"/>
          <w:sz w:val="20"/>
          <w:szCs w:val="20"/>
        </w:rPr>
        <w:t xml:space="preserve"> Aged Care Quality and Safety Commission Rules 2018.</w:t>
      </w:r>
    </w:p>
    <w:p w14:paraId="172B0A5F" w14:textId="77777777" w:rsidR="000550C2" w:rsidRDefault="000550C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140" w14:textId="77777777" w:rsidR="000550C2" w:rsidRDefault="000B20E2">
    <w:pPr>
      <w:pStyle w:val="Header"/>
    </w:pPr>
    <w:r>
      <w:rPr>
        <w:noProof/>
        <w:color w:val="2B579A"/>
        <w:shd w:val="clear" w:color="auto" w:fill="E6E6E6"/>
        <w:lang w:val="en-US"/>
      </w:rPr>
      <w:drawing>
        <wp:anchor distT="0" distB="0" distL="114300" distR="114300" simplePos="0" relativeHeight="251658241" behindDoc="1" locked="0" layoutInCell="1" allowOverlap="1" wp14:anchorId="61A4A88F" wp14:editId="04E3591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913" w14:textId="77777777" w:rsidR="000550C2" w:rsidRDefault="000B20E2">
    <w:pPr>
      <w:pStyle w:val="Header"/>
    </w:pPr>
    <w:r>
      <w:rPr>
        <w:noProof/>
      </w:rPr>
      <w:drawing>
        <wp:anchor distT="0" distB="0" distL="114300" distR="114300" simplePos="0" relativeHeight="251658240" behindDoc="0" locked="0" layoutInCell="1" allowOverlap="1" wp14:anchorId="20DD3A05" wp14:editId="62079EE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A4AE49E">
      <w:start w:val="1"/>
      <w:numFmt w:val="lowerRoman"/>
      <w:lvlText w:val="(%1)"/>
      <w:lvlJc w:val="left"/>
      <w:pPr>
        <w:ind w:left="1080" w:hanging="720"/>
      </w:pPr>
      <w:rPr>
        <w:rFonts w:hint="default"/>
      </w:rPr>
    </w:lvl>
    <w:lvl w:ilvl="1" w:tplc="01380938" w:tentative="1">
      <w:start w:val="1"/>
      <w:numFmt w:val="lowerLetter"/>
      <w:lvlText w:val="%2."/>
      <w:lvlJc w:val="left"/>
      <w:pPr>
        <w:ind w:left="1440" w:hanging="360"/>
      </w:pPr>
    </w:lvl>
    <w:lvl w:ilvl="2" w:tplc="29F89584" w:tentative="1">
      <w:start w:val="1"/>
      <w:numFmt w:val="lowerRoman"/>
      <w:lvlText w:val="%3."/>
      <w:lvlJc w:val="right"/>
      <w:pPr>
        <w:ind w:left="2160" w:hanging="180"/>
      </w:pPr>
    </w:lvl>
    <w:lvl w:ilvl="3" w:tplc="6870F7A6" w:tentative="1">
      <w:start w:val="1"/>
      <w:numFmt w:val="decimal"/>
      <w:lvlText w:val="%4."/>
      <w:lvlJc w:val="left"/>
      <w:pPr>
        <w:ind w:left="2880" w:hanging="360"/>
      </w:pPr>
    </w:lvl>
    <w:lvl w:ilvl="4" w:tplc="62DAE230" w:tentative="1">
      <w:start w:val="1"/>
      <w:numFmt w:val="lowerLetter"/>
      <w:lvlText w:val="%5."/>
      <w:lvlJc w:val="left"/>
      <w:pPr>
        <w:ind w:left="3600" w:hanging="360"/>
      </w:pPr>
    </w:lvl>
    <w:lvl w:ilvl="5" w:tplc="C9EE624C" w:tentative="1">
      <w:start w:val="1"/>
      <w:numFmt w:val="lowerRoman"/>
      <w:lvlText w:val="%6."/>
      <w:lvlJc w:val="right"/>
      <w:pPr>
        <w:ind w:left="4320" w:hanging="180"/>
      </w:pPr>
    </w:lvl>
    <w:lvl w:ilvl="6" w:tplc="9C063D46" w:tentative="1">
      <w:start w:val="1"/>
      <w:numFmt w:val="decimal"/>
      <w:lvlText w:val="%7."/>
      <w:lvlJc w:val="left"/>
      <w:pPr>
        <w:ind w:left="5040" w:hanging="360"/>
      </w:pPr>
    </w:lvl>
    <w:lvl w:ilvl="7" w:tplc="0BD4484A" w:tentative="1">
      <w:start w:val="1"/>
      <w:numFmt w:val="lowerLetter"/>
      <w:lvlText w:val="%8."/>
      <w:lvlJc w:val="left"/>
      <w:pPr>
        <w:ind w:left="5760" w:hanging="360"/>
      </w:pPr>
    </w:lvl>
    <w:lvl w:ilvl="8" w:tplc="9F74C2A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9FC35A6">
      <w:start w:val="1"/>
      <w:numFmt w:val="lowerRoman"/>
      <w:lvlText w:val="(%1)"/>
      <w:lvlJc w:val="left"/>
      <w:pPr>
        <w:ind w:left="1080" w:hanging="720"/>
      </w:pPr>
      <w:rPr>
        <w:rFonts w:hint="default"/>
      </w:rPr>
    </w:lvl>
    <w:lvl w:ilvl="1" w:tplc="9992123C" w:tentative="1">
      <w:start w:val="1"/>
      <w:numFmt w:val="lowerLetter"/>
      <w:lvlText w:val="%2."/>
      <w:lvlJc w:val="left"/>
      <w:pPr>
        <w:ind w:left="1440" w:hanging="360"/>
      </w:pPr>
    </w:lvl>
    <w:lvl w:ilvl="2" w:tplc="D9A67602" w:tentative="1">
      <w:start w:val="1"/>
      <w:numFmt w:val="lowerRoman"/>
      <w:lvlText w:val="%3."/>
      <w:lvlJc w:val="right"/>
      <w:pPr>
        <w:ind w:left="2160" w:hanging="180"/>
      </w:pPr>
    </w:lvl>
    <w:lvl w:ilvl="3" w:tplc="AE462BB8" w:tentative="1">
      <w:start w:val="1"/>
      <w:numFmt w:val="decimal"/>
      <w:lvlText w:val="%4."/>
      <w:lvlJc w:val="left"/>
      <w:pPr>
        <w:ind w:left="2880" w:hanging="360"/>
      </w:pPr>
    </w:lvl>
    <w:lvl w:ilvl="4" w:tplc="81702AF6" w:tentative="1">
      <w:start w:val="1"/>
      <w:numFmt w:val="lowerLetter"/>
      <w:lvlText w:val="%5."/>
      <w:lvlJc w:val="left"/>
      <w:pPr>
        <w:ind w:left="3600" w:hanging="360"/>
      </w:pPr>
    </w:lvl>
    <w:lvl w:ilvl="5" w:tplc="8808001A" w:tentative="1">
      <w:start w:val="1"/>
      <w:numFmt w:val="lowerRoman"/>
      <w:lvlText w:val="%6."/>
      <w:lvlJc w:val="right"/>
      <w:pPr>
        <w:ind w:left="4320" w:hanging="180"/>
      </w:pPr>
    </w:lvl>
    <w:lvl w:ilvl="6" w:tplc="3B22F542" w:tentative="1">
      <w:start w:val="1"/>
      <w:numFmt w:val="decimal"/>
      <w:lvlText w:val="%7."/>
      <w:lvlJc w:val="left"/>
      <w:pPr>
        <w:ind w:left="5040" w:hanging="360"/>
      </w:pPr>
    </w:lvl>
    <w:lvl w:ilvl="7" w:tplc="871E25BC" w:tentative="1">
      <w:start w:val="1"/>
      <w:numFmt w:val="lowerLetter"/>
      <w:lvlText w:val="%8."/>
      <w:lvlJc w:val="left"/>
      <w:pPr>
        <w:ind w:left="5760" w:hanging="360"/>
      </w:pPr>
    </w:lvl>
    <w:lvl w:ilvl="8" w:tplc="0FA690C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13EB7D6">
      <w:start w:val="1"/>
      <w:numFmt w:val="lowerRoman"/>
      <w:lvlText w:val="(%1)"/>
      <w:lvlJc w:val="left"/>
      <w:pPr>
        <w:ind w:left="1080" w:hanging="720"/>
      </w:pPr>
      <w:rPr>
        <w:rFonts w:hint="default"/>
      </w:rPr>
    </w:lvl>
    <w:lvl w:ilvl="1" w:tplc="2DDC9F22" w:tentative="1">
      <w:start w:val="1"/>
      <w:numFmt w:val="lowerLetter"/>
      <w:lvlText w:val="%2."/>
      <w:lvlJc w:val="left"/>
      <w:pPr>
        <w:ind w:left="1440" w:hanging="360"/>
      </w:pPr>
    </w:lvl>
    <w:lvl w:ilvl="2" w:tplc="856AA97C" w:tentative="1">
      <w:start w:val="1"/>
      <w:numFmt w:val="lowerRoman"/>
      <w:lvlText w:val="%3."/>
      <w:lvlJc w:val="right"/>
      <w:pPr>
        <w:ind w:left="2160" w:hanging="180"/>
      </w:pPr>
    </w:lvl>
    <w:lvl w:ilvl="3" w:tplc="84B80790" w:tentative="1">
      <w:start w:val="1"/>
      <w:numFmt w:val="decimal"/>
      <w:lvlText w:val="%4."/>
      <w:lvlJc w:val="left"/>
      <w:pPr>
        <w:ind w:left="2880" w:hanging="360"/>
      </w:pPr>
    </w:lvl>
    <w:lvl w:ilvl="4" w:tplc="880A7D10" w:tentative="1">
      <w:start w:val="1"/>
      <w:numFmt w:val="lowerLetter"/>
      <w:lvlText w:val="%5."/>
      <w:lvlJc w:val="left"/>
      <w:pPr>
        <w:ind w:left="3600" w:hanging="360"/>
      </w:pPr>
    </w:lvl>
    <w:lvl w:ilvl="5" w:tplc="6FD4A37C" w:tentative="1">
      <w:start w:val="1"/>
      <w:numFmt w:val="lowerRoman"/>
      <w:lvlText w:val="%6."/>
      <w:lvlJc w:val="right"/>
      <w:pPr>
        <w:ind w:left="4320" w:hanging="180"/>
      </w:pPr>
    </w:lvl>
    <w:lvl w:ilvl="6" w:tplc="7AB4DD8C" w:tentative="1">
      <w:start w:val="1"/>
      <w:numFmt w:val="decimal"/>
      <w:lvlText w:val="%7."/>
      <w:lvlJc w:val="left"/>
      <w:pPr>
        <w:ind w:left="5040" w:hanging="360"/>
      </w:pPr>
    </w:lvl>
    <w:lvl w:ilvl="7" w:tplc="F36AD0FA" w:tentative="1">
      <w:start w:val="1"/>
      <w:numFmt w:val="lowerLetter"/>
      <w:lvlText w:val="%8."/>
      <w:lvlJc w:val="left"/>
      <w:pPr>
        <w:ind w:left="5760" w:hanging="360"/>
      </w:pPr>
    </w:lvl>
    <w:lvl w:ilvl="8" w:tplc="A5A2AE5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A86ED80">
      <w:start w:val="1"/>
      <w:numFmt w:val="bullet"/>
      <w:lvlText w:val=""/>
      <w:lvlJc w:val="left"/>
      <w:pPr>
        <w:ind w:left="720" w:hanging="360"/>
      </w:pPr>
      <w:rPr>
        <w:rFonts w:ascii="Symbol" w:hAnsi="Symbol" w:hint="default"/>
        <w:color w:val="auto"/>
        <w:sz w:val="24"/>
        <w:szCs w:val="24"/>
      </w:rPr>
    </w:lvl>
    <w:lvl w:ilvl="1" w:tplc="F31614C2" w:tentative="1">
      <w:start w:val="1"/>
      <w:numFmt w:val="bullet"/>
      <w:lvlText w:val="o"/>
      <w:lvlJc w:val="left"/>
      <w:pPr>
        <w:ind w:left="1440" w:hanging="360"/>
      </w:pPr>
      <w:rPr>
        <w:rFonts w:ascii="Courier New" w:hAnsi="Courier New" w:cs="Courier New" w:hint="default"/>
      </w:rPr>
    </w:lvl>
    <w:lvl w:ilvl="2" w:tplc="DABA9B52" w:tentative="1">
      <w:start w:val="1"/>
      <w:numFmt w:val="bullet"/>
      <w:lvlText w:val=""/>
      <w:lvlJc w:val="left"/>
      <w:pPr>
        <w:ind w:left="2160" w:hanging="360"/>
      </w:pPr>
      <w:rPr>
        <w:rFonts w:ascii="Wingdings" w:hAnsi="Wingdings" w:hint="default"/>
      </w:rPr>
    </w:lvl>
    <w:lvl w:ilvl="3" w:tplc="49A014C8" w:tentative="1">
      <w:start w:val="1"/>
      <w:numFmt w:val="bullet"/>
      <w:lvlText w:val=""/>
      <w:lvlJc w:val="left"/>
      <w:pPr>
        <w:ind w:left="2880" w:hanging="360"/>
      </w:pPr>
      <w:rPr>
        <w:rFonts w:ascii="Symbol" w:hAnsi="Symbol" w:hint="default"/>
      </w:rPr>
    </w:lvl>
    <w:lvl w:ilvl="4" w:tplc="9F0299BA" w:tentative="1">
      <w:start w:val="1"/>
      <w:numFmt w:val="bullet"/>
      <w:lvlText w:val="o"/>
      <w:lvlJc w:val="left"/>
      <w:pPr>
        <w:ind w:left="3600" w:hanging="360"/>
      </w:pPr>
      <w:rPr>
        <w:rFonts w:ascii="Courier New" w:hAnsi="Courier New" w:cs="Courier New" w:hint="default"/>
      </w:rPr>
    </w:lvl>
    <w:lvl w:ilvl="5" w:tplc="F2A0860C" w:tentative="1">
      <w:start w:val="1"/>
      <w:numFmt w:val="bullet"/>
      <w:lvlText w:val=""/>
      <w:lvlJc w:val="left"/>
      <w:pPr>
        <w:ind w:left="4320" w:hanging="360"/>
      </w:pPr>
      <w:rPr>
        <w:rFonts w:ascii="Wingdings" w:hAnsi="Wingdings" w:hint="default"/>
      </w:rPr>
    </w:lvl>
    <w:lvl w:ilvl="6" w:tplc="EB909874" w:tentative="1">
      <w:start w:val="1"/>
      <w:numFmt w:val="bullet"/>
      <w:lvlText w:val=""/>
      <w:lvlJc w:val="left"/>
      <w:pPr>
        <w:ind w:left="5040" w:hanging="360"/>
      </w:pPr>
      <w:rPr>
        <w:rFonts w:ascii="Symbol" w:hAnsi="Symbol" w:hint="default"/>
      </w:rPr>
    </w:lvl>
    <w:lvl w:ilvl="7" w:tplc="40462526" w:tentative="1">
      <w:start w:val="1"/>
      <w:numFmt w:val="bullet"/>
      <w:lvlText w:val="o"/>
      <w:lvlJc w:val="left"/>
      <w:pPr>
        <w:ind w:left="5760" w:hanging="360"/>
      </w:pPr>
      <w:rPr>
        <w:rFonts w:ascii="Courier New" w:hAnsi="Courier New" w:cs="Courier New" w:hint="default"/>
      </w:rPr>
    </w:lvl>
    <w:lvl w:ilvl="8" w:tplc="906E5D8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CF187E38">
      <w:start w:val="1"/>
      <w:numFmt w:val="lowerRoman"/>
      <w:lvlText w:val="(%1)"/>
      <w:lvlJc w:val="left"/>
      <w:pPr>
        <w:ind w:left="1080" w:hanging="720"/>
      </w:pPr>
      <w:rPr>
        <w:rFonts w:hint="default"/>
      </w:rPr>
    </w:lvl>
    <w:lvl w:ilvl="1" w:tplc="CAC2E9B2" w:tentative="1">
      <w:start w:val="1"/>
      <w:numFmt w:val="lowerLetter"/>
      <w:lvlText w:val="%2."/>
      <w:lvlJc w:val="left"/>
      <w:pPr>
        <w:ind w:left="1440" w:hanging="360"/>
      </w:pPr>
    </w:lvl>
    <w:lvl w:ilvl="2" w:tplc="0268CBE8" w:tentative="1">
      <w:start w:val="1"/>
      <w:numFmt w:val="lowerRoman"/>
      <w:lvlText w:val="%3."/>
      <w:lvlJc w:val="right"/>
      <w:pPr>
        <w:ind w:left="2160" w:hanging="180"/>
      </w:pPr>
    </w:lvl>
    <w:lvl w:ilvl="3" w:tplc="FB9E6146" w:tentative="1">
      <w:start w:val="1"/>
      <w:numFmt w:val="decimal"/>
      <w:lvlText w:val="%4."/>
      <w:lvlJc w:val="left"/>
      <w:pPr>
        <w:ind w:left="2880" w:hanging="360"/>
      </w:pPr>
    </w:lvl>
    <w:lvl w:ilvl="4" w:tplc="189A0BBC" w:tentative="1">
      <w:start w:val="1"/>
      <w:numFmt w:val="lowerLetter"/>
      <w:lvlText w:val="%5."/>
      <w:lvlJc w:val="left"/>
      <w:pPr>
        <w:ind w:left="3600" w:hanging="360"/>
      </w:pPr>
    </w:lvl>
    <w:lvl w:ilvl="5" w:tplc="75B89A3A" w:tentative="1">
      <w:start w:val="1"/>
      <w:numFmt w:val="lowerRoman"/>
      <w:lvlText w:val="%6."/>
      <w:lvlJc w:val="right"/>
      <w:pPr>
        <w:ind w:left="4320" w:hanging="180"/>
      </w:pPr>
    </w:lvl>
    <w:lvl w:ilvl="6" w:tplc="122C9B6A" w:tentative="1">
      <w:start w:val="1"/>
      <w:numFmt w:val="decimal"/>
      <w:lvlText w:val="%7."/>
      <w:lvlJc w:val="left"/>
      <w:pPr>
        <w:ind w:left="5040" w:hanging="360"/>
      </w:pPr>
    </w:lvl>
    <w:lvl w:ilvl="7" w:tplc="C674F784" w:tentative="1">
      <w:start w:val="1"/>
      <w:numFmt w:val="lowerLetter"/>
      <w:lvlText w:val="%8."/>
      <w:lvlJc w:val="left"/>
      <w:pPr>
        <w:ind w:left="5760" w:hanging="360"/>
      </w:pPr>
    </w:lvl>
    <w:lvl w:ilvl="8" w:tplc="178824D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FAEEC08">
      <w:start w:val="1"/>
      <w:numFmt w:val="lowerRoman"/>
      <w:lvlText w:val="(%1)"/>
      <w:lvlJc w:val="left"/>
      <w:pPr>
        <w:ind w:left="1080" w:hanging="720"/>
      </w:pPr>
      <w:rPr>
        <w:rFonts w:hint="default"/>
      </w:rPr>
    </w:lvl>
    <w:lvl w:ilvl="1" w:tplc="7D26A474" w:tentative="1">
      <w:start w:val="1"/>
      <w:numFmt w:val="lowerLetter"/>
      <w:lvlText w:val="%2."/>
      <w:lvlJc w:val="left"/>
      <w:pPr>
        <w:ind w:left="1440" w:hanging="360"/>
      </w:pPr>
    </w:lvl>
    <w:lvl w:ilvl="2" w:tplc="60646A54" w:tentative="1">
      <w:start w:val="1"/>
      <w:numFmt w:val="lowerRoman"/>
      <w:lvlText w:val="%3."/>
      <w:lvlJc w:val="right"/>
      <w:pPr>
        <w:ind w:left="2160" w:hanging="180"/>
      </w:pPr>
    </w:lvl>
    <w:lvl w:ilvl="3" w:tplc="87847530" w:tentative="1">
      <w:start w:val="1"/>
      <w:numFmt w:val="decimal"/>
      <w:lvlText w:val="%4."/>
      <w:lvlJc w:val="left"/>
      <w:pPr>
        <w:ind w:left="2880" w:hanging="360"/>
      </w:pPr>
    </w:lvl>
    <w:lvl w:ilvl="4" w:tplc="18FAB352" w:tentative="1">
      <w:start w:val="1"/>
      <w:numFmt w:val="lowerLetter"/>
      <w:lvlText w:val="%5."/>
      <w:lvlJc w:val="left"/>
      <w:pPr>
        <w:ind w:left="3600" w:hanging="360"/>
      </w:pPr>
    </w:lvl>
    <w:lvl w:ilvl="5" w:tplc="EADCB658" w:tentative="1">
      <w:start w:val="1"/>
      <w:numFmt w:val="lowerRoman"/>
      <w:lvlText w:val="%6."/>
      <w:lvlJc w:val="right"/>
      <w:pPr>
        <w:ind w:left="4320" w:hanging="180"/>
      </w:pPr>
    </w:lvl>
    <w:lvl w:ilvl="6" w:tplc="DAC41DA4" w:tentative="1">
      <w:start w:val="1"/>
      <w:numFmt w:val="decimal"/>
      <w:lvlText w:val="%7."/>
      <w:lvlJc w:val="left"/>
      <w:pPr>
        <w:ind w:left="5040" w:hanging="360"/>
      </w:pPr>
    </w:lvl>
    <w:lvl w:ilvl="7" w:tplc="69BE0D4E" w:tentative="1">
      <w:start w:val="1"/>
      <w:numFmt w:val="lowerLetter"/>
      <w:lvlText w:val="%8."/>
      <w:lvlJc w:val="left"/>
      <w:pPr>
        <w:ind w:left="5760" w:hanging="360"/>
      </w:pPr>
    </w:lvl>
    <w:lvl w:ilvl="8" w:tplc="D43ED09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3C76E798">
      <w:start w:val="1"/>
      <w:numFmt w:val="lowerRoman"/>
      <w:lvlText w:val="(%1)"/>
      <w:lvlJc w:val="left"/>
      <w:pPr>
        <w:ind w:left="1080" w:hanging="720"/>
      </w:pPr>
      <w:rPr>
        <w:rFonts w:hint="default"/>
      </w:rPr>
    </w:lvl>
    <w:lvl w:ilvl="1" w:tplc="74045822" w:tentative="1">
      <w:start w:val="1"/>
      <w:numFmt w:val="lowerLetter"/>
      <w:lvlText w:val="%2."/>
      <w:lvlJc w:val="left"/>
      <w:pPr>
        <w:ind w:left="1440" w:hanging="360"/>
      </w:pPr>
    </w:lvl>
    <w:lvl w:ilvl="2" w:tplc="694034D0" w:tentative="1">
      <w:start w:val="1"/>
      <w:numFmt w:val="lowerRoman"/>
      <w:lvlText w:val="%3."/>
      <w:lvlJc w:val="right"/>
      <w:pPr>
        <w:ind w:left="2160" w:hanging="180"/>
      </w:pPr>
    </w:lvl>
    <w:lvl w:ilvl="3" w:tplc="78443326" w:tentative="1">
      <w:start w:val="1"/>
      <w:numFmt w:val="decimal"/>
      <w:lvlText w:val="%4."/>
      <w:lvlJc w:val="left"/>
      <w:pPr>
        <w:ind w:left="2880" w:hanging="360"/>
      </w:pPr>
    </w:lvl>
    <w:lvl w:ilvl="4" w:tplc="BE94E896" w:tentative="1">
      <w:start w:val="1"/>
      <w:numFmt w:val="lowerLetter"/>
      <w:lvlText w:val="%5."/>
      <w:lvlJc w:val="left"/>
      <w:pPr>
        <w:ind w:left="3600" w:hanging="360"/>
      </w:pPr>
    </w:lvl>
    <w:lvl w:ilvl="5" w:tplc="7A0212C8" w:tentative="1">
      <w:start w:val="1"/>
      <w:numFmt w:val="lowerRoman"/>
      <w:lvlText w:val="%6."/>
      <w:lvlJc w:val="right"/>
      <w:pPr>
        <w:ind w:left="4320" w:hanging="180"/>
      </w:pPr>
    </w:lvl>
    <w:lvl w:ilvl="6" w:tplc="DDB61C92" w:tentative="1">
      <w:start w:val="1"/>
      <w:numFmt w:val="decimal"/>
      <w:lvlText w:val="%7."/>
      <w:lvlJc w:val="left"/>
      <w:pPr>
        <w:ind w:left="5040" w:hanging="360"/>
      </w:pPr>
    </w:lvl>
    <w:lvl w:ilvl="7" w:tplc="81A894C2" w:tentative="1">
      <w:start w:val="1"/>
      <w:numFmt w:val="lowerLetter"/>
      <w:lvlText w:val="%8."/>
      <w:lvlJc w:val="left"/>
      <w:pPr>
        <w:ind w:left="5760" w:hanging="360"/>
      </w:pPr>
    </w:lvl>
    <w:lvl w:ilvl="8" w:tplc="5CB6449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C3680C8">
      <w:start w:val="1"/>
      <w:numFmt w:val="lowerRoman"/>
      <w:lvlText w:val="(%1)"/>
      <w:lvlJc w:val="left"/>
      <w:pPr>
        <w:ind w:left="1080" w:hanging="720"/>
      </w:pPr>
      <w:rPr>
        <w:rFonts w:hint="default"/>
      </w:rPr>
    </w:lvl>
    <w:lvl w:ilvl="1" w:tplc="1D7A20A0" w:tentative="1">
      <w:start w:val="1"/>
      <w:numFmt w:val="lowerLetter"/>
      <w:lvlText w:val="%2."/>
      <w:lvlJc w:val="left"/>
      <w:pPr>
        <w:ind w:left="1440" w:hanging="360"/>
      </w:pPr>
    </w:lvl>
    <w:lvl w:ilvl="2" w:tplc="09043332" w:tentative="1">
      <w:start w:val="1"/>
      <w:numFmt w:val="lowerRoman"/>
      <w:lvlText w:val="%3."/>
      <w:lvlJc w:val="right"/>
      <w:pPr>
        <w:ind w:left="2160" w:hanging="180"/>
      </w:pPr>
    </w:lvl>
    <w:lvl w:ilvl="3" w:tplc="815ABA92" w:tentative="1">
      <w:start w:val="1"/>
      <w:numFmt w:val="decimal"/>
      <w:lvlText w:val="%4."/>
      <w:lvlJc w:val="left"/>
      <w:pPr>
        <w:ind w:left="2880" w:hanging="360"/>
      </w:pPr>
    </w:lvl>
    <w:lvl w:ilvl="4" w:tplc="E26A88EA" w:tentative="1">
      <w:start w:val="1"/>
      <w:numFmt w:val="lowerLetter"/>
      <w:lvlText w:val="%5."/>
      <w:lvlJc w:val="left"/>
      <w:pPr>
        <w:ind w:left="3600" w:hanging="360"/>
      </w:pPr>
    </w:lvl>
    <w:lvl w:ilvl="5" w:tplc="074EB90E" w:tentative="1">
      <w:start w:val="1"/>
      <w:numFmt w:val="lowerRoman"/>
      <w:lvlText w:val="%6."/>
      <w:lvlJc w:val="right"/>
      <w:pPr>
        <w:ind w:left="4320" w:hanging="180"/>
      </w:pPr>
    </w:lvl>
    <w:lvl w:ilvl="6" w:tplc="BD003FD0" w:tentative="1">
      <w:start w:val="1"/>
      <w:numFmt w:val="decimal"/>
      <w:lvlText w:val="%7."/>
      <w:lvlJc w:val="left"/>
      <w:pPr>
        <w:ind w:left="5040" w:hanging="360"/>
      </w:pPr>
    </w:lvl>
    <w:lvl w:ilvl="7" w:tplc="A480576A" w:tentative="1">
      <w:start w:val="1"/>
      <w:numFmt w:val="lowerLetter"/>
      <w:lvlText w:val="%8."/>
      <w:lvlJc w:val="left"/>
      <w:pPr>
        <w:ind w:left="5760" w:hanging="360"/>
      </w:pPr>
    </w:lvl>
    <w:lvl w:ilvl="8" w:tplc="E8F476F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26C2F48">
      <w:start w:val="1"/>
      <w:numFmt w:val="lowerRoman"/>
      <w:lvlText w:val="(%1)"/>
      <w:lvlJc w:val="left"/>
      <w:pPr>
        <w:ind w:left="1080" w:hanging="720"/>
      </w:pPr>
      <w:rPr>
        <w:rFonts w:hint="default"/>
      </w:rPr>
    </w:lvl>
    <w:lvl w:ilvl="1" w:tplc="65D2AADE" w:tentative="1">
      <w:start w:val="1"/>
      <w:numFmt w:val="lowerLetter"/>
      <w:lvlText w:val="%2."/>
      <w:lvlJc w:val="left"/>
      <w:pPr>
        <w:ind w:left="1440" w:hanging="360"/>
      </w:pPr>
    </w:lvl>
    <w:lvl w:ilvl="2" w:tplc="74182E70" w:tentative="1">
      <w:start w:val="1"/>
      <w:numFmt w:val="lowerRoman"/>
      <w:lvlText w:val="%3."/>
      <w:lvlJc w:val="right"/>
      <w:pPr>
        <w:ind w:left="2160" w:hanging="180"/>
      </w:pPr>
    </w:lvl>
    <w:lvl w:ilvl="3" w:tplc="C3D09512" w:tentative="1">
      <w:start w:val="1"/>
      <w:numFmt w:val="decimal"/>
      <w:lvlText w:val="%4."/>
      <w:lvlJc w:val="left"/>
      <w:pPr>
        <w:ind w:left="2880" w:hanging="360"/>
      </w:pPr>
    </w:lvl>
    <w:lvl w:ilvl="4" w:tplc="5BBC936A" w:tentative="1">
      <w:start w:val="1"/>
      <w:numFmt w:val="lowerLetter"/>
      <w:lvlText w:val="%5."/>
      <w:lvlJc w:val="left"/>
      <w:pPr>
        <w:ind w:left="3600" w:hanging="360"/>
      </w:pPr>
    </w:lvl>
    <w:lvl w:ilvl="5" w:tplc="EFE6FBA4" w:tentative="1">
      <w:start w:val="1"/>
      <w:numFmt w:val="lowerRoman"/>
      <w:lvlText w:val="%6."/>
      <w:lvlJc w:val="right"/>
      <w:pPr>
        <w:ind w:left="4320" w:hanging="180"/>
      </w:pPr>
    </w:lvl>
    <w:lvl w:ilvl="6" w:tplc="57D88444" w:tentative="1">
      <w:start w:val="1"/>
      <w:numFmt w:val="decimal"/>
      <w:lvlText w:val="%7."/>
      <w:lvlJc w:val="left"/>
      <w:pPr>
        <w:ind w:left="5040" w:hanging="360"/>
      </w:pPr>
    </w:lvl>
    <w:lvl w:ilvl="7" w:tplc="AFDE7BC2" w:tentative="1">
      <w:start w:val="1"/>
      <w:numFmt w:val="lowerLetter"/>
      <w:lvlText w:val="%8."/>
      <w:lvlJc w:val="left"/>
      <w:pPr>
        <w:ind w:left="5760" w:hanging="360"/>
      </w:pPr>
    </w:lvl>
    <w:lvl w:ilvl="8" w:tplc="61264B1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86E0AEA">
      <w:start w:val="1"/>
      <w:numFmt w:val="lowerRoman"/>
      <w:lvlText w:val="(%1)"/>
      <w:lvlJc w:val="left"/>
      <w:pPr>
        <w:ind w:left="1080" w:hanging="720"/>
      </w:pPr>
      <w:rPr>
        <w:rFonts w:hint="default"/>
      </w:rPr>
    </w:lvl>
    <w:lvl w:ilvl="1" w:tplc="30020466" w:tentative="1">
      <w:start w:val="1"/>
      <w:numFmt w:val="lowerLetter"/>
      <w:lvlText w:val="%2."/>
      <w:lvlJc w:val="left"/>
      <w:pPr>
        <w:ind w:left="1440" w:hanging="360"/>
      </w:pPr>
    </w:lvl>
    <w:lvl w:ilvl="2" w:tplc="0AF23DB6" w:tentative="1">
      <w:start w:val="1"/>
      <w:numFmt w:val="lowerRoman"/>
      <w:lvlText w:val="%3."/>
      <w:lvlJc w:val="right"/>
      <w:pPr>
        <w:ind w:left="2160" w:hanging="180"/>
      </w:pPr>
    </w:lvl>
    <w:lvl w:ilvl="3" w:tplc="C7AA7472" w:tentative="1">
      <w:start w:val="1"/>
      <w:numFmt w:val="decimal"/>
      <w:lvlText w:val="%4."/>
      <w:lvlJc w:val="left"/>
      <w:pPr>
        <w:ind w:left="2880" w:hanging="360"/>
      </w:pPr>
    </w:lvl>
    <w:lvl w:ilvl="4" w:tplc="CDDE67C8" w:tentative="1">
      <w:start w:val="1"/>
      <w:numFmt w:val="lowerLetter"/>
      <w:lvlText w:val="%5."/>
      <w:lvlJc w:val="left"/>
      <w:pPr>
        <w:ind w:left="3600" w:hanging="360"/>
      </w:pPr>
    </w:lvl>
    <w:lvl w:ilvl="5" w:tplc="FC1E9A94" w:tentative="1">
      <w:start w:val="1"/>
      <w:numFmt w:val="lowerRoman"/>
      <w:lvlText w:val="%6."/>
      <w:lvlJc w:val="right"/>
      <w:pPr>
        <w:ind w:left="4320" w:hanging="180"/>
      </w:pPr>
    </w:lvl>
    <w:lvl w:ilvl="6" w:tplc="B148B08E" w:tentative="1">
      <w:start w:val="1"/>
      <w:numFmt w:val="decimal"/>
      <w:lvlText w:val="%7."/>
      <w:lvlJc w:val="left"/>
      <w:pPr>
        <w:ind w:left="5040" w:hanging="360"/>
      </w:pPr>
    </w:lvl>
    <w:lvl w:ilvl="7" w:tplc="BB009FB4" w:tentative="1">
      <w:start w:val="1"/>
      <w:numFmt w:val="lowerLetter"/>
      <w:lvlText w:val="%8."/>
      <w:lvlJc w:val="left"/>
      <w:pPr>
        <w:ind w:left="5760" w:hanging="360"/>
      </w:pPr>
    </w:lvl>
    <w:lvl w:ilvl="8" w:tplc="24C2748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80181156">
    <w:abstractNumId w:val="11"/>
  </w:num>
  <w:num w:numId="2" w16cid:durableId="666713387">
    <w:abstractNumId w:val="4"/>
  </w:num>
  <w:num w:numId="3" w16cid:durableId="446582424">
    <w:abstractNumId w:val="2"/>
  </w:num>
  <w:num w:numId="4" w16cid:durableId="1937711605">
    <w:abstractNumId w:val="7"/>
  </w:num>
  <w:num w:numId="5" w16cid:durableId="1597443842">
    <w:abstractNumId w:val="6"/>
  </w:num>
  <w:num w:numId="6" w16cid:durableId="553614289">
    <w:abstractNumId w:val="1"/>
  </w:num>
  <w:num w:numId="7" w16cid:durableId="1978682095">
    <w:abstractNumId w:val="9"/>
  </w:num>
  <w:num w:numId="8" w16cid:durableId="732777384">
    <w:abstractNumId w:val="5"/>
  </w:num>
  <w:num w:numId="9" w16cid:durableId="780101926">
    <w:abstractNumId w:val="8"/>
  </w:num>
  <w:num w:numId="10" w16cid:durableId="260988142">
    <w:abstractNumId w:val="3"/>
  </w:num>
  <w:num w:numId="11" w16cid:durableId="728722739">
    <w:abstractNumId w:val="10"/>
  </w:num>
  <w:num w:numId="12" w16cid:durableId="1635409892">
    <w:abstractNumId w:val="0"/>
  </w:num>
  <w:num w:numId="13" w16cid:durableId="1544292761">
    <w:abstractNumId w:val="11"/>
  </w:num>
  <w:num w:numId="14" w16cid:durableId="1470593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33"/>
    <w:rsid w:val="000066AB"/>
    <w:rsid w:val="00016CD8"/>
    <w:rsid w:val="000550C2"/>
    <w:rsid w:val="00084333"/>
    <w:rsid w:val="000863CB"/>
    <w:rsid w:val="000A223A"/>
    <w:rsid w:val="000A59EB"/>
    <w:rsid w:val="000B2629"/>
    <w:rsid w:val="000B670B"/>
    <w:rsid w:val="000C337F"/>
    <w:rsid w:val="00161D96"/>
    <w:rsid w:val="00166149"/>
    <w:rsid w:val="001720FF"/>
    <w:rsid w:val="00175255"/>
    <w:rsid w:val="001C0E43"/>
    <w:rsid w:val="001D4B38"/>
    <w:rsid w:val="001F015A"/>
    <w:rsid w:val="00230AB7"/>
    <w:rsid w:val="00237B80"/>
    <w:rsid w:val="00274C1F"/>
    <w:rsid w:val="0028545B"/>
    <w:rsid w:val="002B4C23"/>
    <w:rsid w:val="002C6C88"/>
    <w:rsid w:val="002E2560"/>
    <w:rsid w:val="002E542F"/>
    <w:rsid w:val="002E6615"/>
    <w:rsid w:val="002F4A92"/>
    <w:rsid w:val="00305A91"/>
    <w:rsid w:val="0031228A"/>
    <w:rsid w:val="00321725"/>
    <w:rsid w:val="00325EC3"/>
    <w:rsid w:val="00335E31"/>
    <w:rsid w:val="00357363"/>
    <w:rsid w:val="003C27AB"/>
    <w:rsid w:val="003C4097"/>
    <w:rsid w:val="003D6028"/>
    <w:rsid w:val="003E4280"/>
    <w:rsid w:val="00402B58"/>
    <w:rsid w:val="004113A0"/>
    <w:rsid w:val="00472179"/>
    <w:rsid w:val="004B7076"/>
    <w:rsid w:val="004C2723"/>
    <w:rsid w:val="004C778B"/>
    <w:rsid w:val="004D6AD5"/>
    <w:rsid w:val="004E5241"/>
    <w:rsid w:val="00514597"/>
    <w:rsid w:val="005174A3"/>
    <w:rsid w:val="00533AD2"/>
    <w:rsid w:val="0057202E"/>
    <w:rsid w:val="005927D3"/>
    <w:rsid w:val="005A527A"/>
    <w:rsid w:val="005A56E8"/>
    <w:rsid w:val="005A68B2"/>
    <w:rsid w:val="005B22A5"/>
    <w:rsid w:val="005F3C66"/>
    <w:rsid w:val="00603C22"/>
    <w:rsid w:val="0061262E"/>
    <w:rsid w:val="006142DC"/>
    <w:rsid w:val="00615C99"/>
    <w:rsid w:val="0062349F"/>
    <w:rsid w:val="00662E05"/>
    <w:rsid w:val="006C2382"/>
    <w:rsid w:val="006C6421"/>
    <w:rsid w:val="006D2089"/>
    <w:rsid w:val="006D43BB"/>
    <w:rsid w:val="006E5579"/>
    <w:rsid w:val="007139AD"/>
    <w:rsid w:val="007374A2"/>
    <w:rsid w:val="00740EDD"/>
    <w:rsid w:val="00761384"/>
    <w:rsid w:val="00777A89"/>
    <w:rsid w:val="007813D7"/>
    <w:rsid w:val="007831AB"/>
    <w:rsid w:val="007D38FD"/>
    <w:rsid w:val="007E5E2B"/>
    <w:rsid w:val="007F159F"/>
    <w:rsid w:val="007F2699"/>
    <w:rsid w:val="00804BB4"/>
    <w:rsid w:val="0081126F"/>
    <w:rsid w:val="00811DFE"/>
    <w:rsid w:val="00856FC3"/>
    <w:rsid w:val="00857522"/>
    <w:rsid w:val="008A02DA"/>
    <w:rsid w:val="008A736D"/>
    <w:rsid w:val="008B5595"/>
    <w:rsid w:val="008C13EA"/>
    <w:rsid w:val="008D0FC0"/>
    <w:rsid w:val="008D2C4B"/>
    <w:rsid w:val="008E0B2E"/>
    <w:rsid w:val="0090445E"/>
    <w:rsid w:val="0091487E"/>
    <w:rsid w:val="0091640A"/>
    <w:rsid w:val="00947DA6"/>
    <w:rsid w:val="00965250"/>
    <w:rsid w:val="009C09CF"/>
    <w:rsid w:val="009D18BC"/>
    <w:rsid w:val="009F1FC2"/>
    <w:rsid w:val="009F5E2E"/>
    <w:rsid w:val="00A11469"/>
    <w:rsid w:val="00A276DA"/>
    <w:rsid w:val="00AB2A18"/>
    <w:rsid w:val="00AE40F1"/>
    <w:rsid w:val="00B12ED7"/>
    <w:rsid w:val="00B258B8"/>
    <w:rsid w:val="00B3543E"/>
    <w:rsid w:val="00B676EB"/>
    <w:rsid w:val="00C4289D"/>
    <w:rsid w:val="00C5174F"/>
    <w:rsid w:val="00C675AF"/>
    <w:rsid w:val="00C92195"/>
    <w:rsid w:val="00CA23EC"/>
    <w:rsid w:val="00CA354D"/>
    <w:rsid w:val="00CC5CDE"/>
    <w:rsid w:val="00CD3B55"/>
    <w:rsid w:val="00CF3411"/>
    <w:rsid w:val="00D03401"/>
    <w:rsid w:val="00D112D2"/>
    <w:rsid w:val="00D12D8C"/>
    <w:rsid w:val="00D36EBE"/>
    <w:rsid w:val="00D667C2"/>
    <w:rsid w:val="00D811E3"/>
    <w:rsid w:val="00D945DC"/>
    <w:rsid w:val="00DE772E"/>
    <w:rsid w:val="00E54AC6"/>
    <w:rsid w:val="00E555F7"/>
    <w:rsid w:val="00E64726"/>
    <w:rsid w:val="00E64EEE"/>
    <w:rsid w:val="00E96EA5"/>
    <w:rsid w:val="00EA1F23"/>
    <w:rsid w:val="00EB43A4"/>
    <w:rsid w:val="00ED0144"/>
    <w:rsid w:val="00F007DE"/>
    <w:rsid w:val="00F1006D"/>
    <w:rsid w:val="00F23325"/>
    <w:rsid w:val="00F25585"/>
    <w:rsid w:val="00F34D30"/>
    <w:rsid w:val="00F706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E309B8"/>
  <w15:docId w15:val="{A71623FF-3936-43EA-9636-B7E59A9C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E3658" w:rsidRDefault="000859BC"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E3658" w:rsidRDefault="000859BC"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E3658" w:rsidRDefault="000859B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E3658" w:rsidRDefault="000859BC"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E3658" w:rsidRDefault="000859BC"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E3658" w:rsidRDefault="000859BC"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E3658" w:rsidRDefault="000859BC"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E3658" w:rsidRDefault="000859BC"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E3658" w:rsidRDefault="000859BC"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E3658" w:rsidRDefault="000859BC"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E3658" w:rsidRDefault="000859BC"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E3658" w:rsidRDefault="000859BC"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E3658" w:rsidRDefault="000859BC"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E3658" w:rsidRDefault="000859BC"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E3658" w:rsidRDefault="000859BC"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E3658" w:rsidRDefault="000859BC"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E3658" w:rsidRDefault="000859BC"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E3658" w:rsidRDefault="000859BC"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E3658" w:rsidRDefault="000859BC"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E3658" w:rsidRDefault="000859BC"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E3658" w:rsidRDefault="000859BC"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E3658" w:rsidRDefault="000859BC"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E3658" w:rsidRDefault="000859BC"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E3658" w:rsidRDefault="000859BC"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E3658" w:rsidRDefault="000859BC"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E3658" w:rsidRDefault="000859BC"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E3658" w:rsidRDefault="000859BC"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E3658" w:rsidRDefault="000859BC"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E3658" w:rsidRDefault="000859BC"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E3658" w:rsidRDefault="000859BC"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E3658" w:rsidRDefault="000859BC"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E3658" w:rsidRDefault="000859BC"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E3658" w:rsidRDefault="000859BC"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E3658" w:rsidRDefault="000859BC"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E3658" w:rsidRDefault="000859BC"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E3658" w:rsidRDefault="000859BC"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E3658" w:rsidRDefault="000859BC"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E3658" w:rsidRDefault="000859BC"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E3658" w:rsidRDefault="000859BC"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E3658" w:rsidRDefault="000859BC"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E3658" w:rsidRDefault="000859BC"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E3658" w:rsidRDefault="000859BC"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E3658" w:rsidRDefault="000859BC"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E3658" w:rsidRDefault="000859BC"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E3658" w:rsidRDefault="000859BC"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E3658" w:rsidRDefault="000859BC"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E3658" w:rsidRDefault="000859BC"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E3658" w:rsidRDefault="000859B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E3658" w:rsidRDefault="000859BC"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E3658" w:rsidRDefault="000859B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E3658" w:rsidRDefault="000859B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75CB"/>
    <w:rsid w:val="000859BC"/>
    <w:rsid w:val="001C0E43"/>
    <w:rsid w:val="00251A2E"/>
    <w:rsid w:val="0030514A"/>
    <w:rsid w:val="003448C9"/>
    <w:rsid w:val="0057202E"/>
    <w:rsid w:val="007752BA"/>
    <w:rsid w:val="00844FF2"/>
    <w:rsid w:val="00887D51"/>
    <w:rsid w:val="008C13EA"/>
    <w:rsid w:val="008D0FC0"/>
    <w:rsid w:val="009B37EF"/>
    <w:rsid w:val="009C09CF"/>
    <w:rsid w:val="00A276DA"/>
    <w:rsid w:val="00E64726"/>
    <w:rsid w:val="00E96EA5"/>
    <w:rsid w:val="00EC75CB"/>
    <w:rsid w:val="00F37211"/>
    <w:rsid w:val="00FE36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2025-01-13T05:29:00Z</dcterms:created>
  <dcterms:modified xsi:type="dcterms:W3CDTF">2025-01-13T05:30:00Z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