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58671" w14:textId="77777777" w:rsidR="006402F3" w:rsidRPr="002C3EBF" w:rsidRDefault="009734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632C1C" wp14:editId="169FE9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738F32" w14:textId="77777777" w:rsidR="006402F3" w:rsidRDefault="009734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497292" w14:textId="77777777" w:rsidR="006402F3" w:rsidRDefault="009734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BCF2C0" w14:textId="77777777" w:rsidR="006402F3" w:rsidRPr="002C3EBF" w:rsidRDefault="009734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6E0C" w14:paraId="5EB42458" w14:textId="77777777" w:rsidTr="00156E0C">
        <w:tc>
          <w:tcPr>
            <w:cnfStyle w:val="001000000000" w:firstRow="0" w:lastRow="0" w:firstColumn="1" w:lastColumn="0" w:oddVBand="0" w:evenVBand="0" w:oddHBand="0" w:evenHBand="0" w:firstRowFirstColumn="0" w:firstRowLastColumn="0" w:lastRowFirstColumn="0" w:lastRowLastColumn="0"/>
            <w:tcW w:w="3227" w:type="dxa"/>
          </w:tcPr>
          <w:p w14:paraId="70B993ED" w14:textId="77777777" w:rsidR="006402F3" w:rsidRPr="00996FAF" w:rsidRDefault="009734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6CE5AF" w14:textId="77777777" w:rsidR="006402F3" w:rsidRPr="00996FAF" w:rsidRDefault="009734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Mater Christi Aged Care Facility</w:t>
            </w:r>
          </w:p>
        </w:tc>
      </w:tr>
      <w:tr w:rsidR="00156E0C" w14:paraId="5CED4AE3" w14:textId="77777777" w:rsidTr="00156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31F88" w14:textId="77777777" w:rsidR="006402F3" w:rsidRPr="00996FAF" w:rsidRDefault="009734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3D7CE6" w14:textId="77777777" w:rsidR="006402F3" w:rsidRPr="00C27BE3" w:rsidRDefault="009734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0487</w:t>
            </w:r>
          </w:p>
        </w:tc>
      </w:tr>
      <w:tr w:rsidR="00156E0C" w14:paraId="1F64947E" w14:textId="77777777" w:rsidTr="00156E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EBD4F" w14:textId="77777777" w:rsidR="006402F3" w:rsidRPr="00996FAF" w:rsidRDefault="009734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91472E" w14:textId="77777777" w:rsidR="006402F3" w:rsidRPr="00996FAF" w:rsidRDefault="009734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Marian</w:t>
            </w:r>
            <w:r>
              <w:rPr>
                <w:rFonts w:ascii="Arial" w:eastAsia="Times New Roman" w:hAnsi="Arial" w:cs="Arial"/>
                <w:lang w:eastAsia="en-AU"/>
              </w:rPr>
              <w:t xml:space="preserve"> Place, TOORMINA, New South Wales, 2452</w:t>
            </w:r>
          </w:p>
        </w:tc>
      </w:tr>
      <w:tr w:rsidR="00156E0C" w14:paraId="5B56D108" w14:textId="77777777" w:rsidTr="00156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A16503" w14:textId="77777777" w:rsidR="006402F3" w:rsidRPr="00996FAF" w:rsidRDefault="009734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AD099D" w14:textId="77777777" w:rsidR="006402F3" w:rsidRPr="00996FAF" w:rsidRDefault="009734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56E0C" w14:paraId="621057A8" w14:textId="77777777" w:rsidTr="00156E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E09A2" w14:textId="77777777" w:rsidR="006402F3" w:rsidRPr="00996FAF" w:rsidRDefault="009734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E44AA4" w14:textId="77777777" w:rsidR="006402F3" w:rsidRPr="00996FAF" w:rsidRDefault="009734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April 2024</w:t>
            </w:r>
          </w:p>
        </w:tc>
      </w:tr>
      <w:tr w:rsidR="00156E0C" w14:paraId="6285D6FE" w14:textId="77777777" w:rsidTr="00156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FFBF52" w14:textId="77777777" w:rsidR="006402F3" w:rsidRPr="00996FAF" w:rsidRDefault="009734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4055063"/>
            <w:placeholder>
              <w:docPart w:val="DefaultPlaceholder_-1854013437"/>
            </w:placeholder>
            <w:date w:fullDate="2024-05-13T00:00:00Z">
              <w:dateFormat w:val="d MMMM yyyy"/>
              <w:lid w:val="en-AU"/>
              <w:storeMappedDataAs w:val="dateTime"/>
              <w:calendar w:val="gregorian"/>
            </w:date>
          </w:sdtPr>
          <w:sdtEndPr/>
          <w:sdtContent>
            <w:tc>
              <w:tcPr>
                <w:tcW w:w="7114" w:type="dxa"/>
                <w:shd w:val="clear" w:color="auto" w:fill="FFFFFF" w:themeFill="background1"/>
              </w:tcPr>
              <w:p w14:paraId="195B66DC" w14:textId="45D9C93E" w:rsidR="006402F3" w:rsidRPr="00996FAF" w:rsidRDefault="00E979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r w:rsidR="00156E0C" w14:paraId="070503BA" w14:textId="77777777" w:rsidTr="00156E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95BCA5" w14:textId="77777777" w:rsidR="006402F3" w:rsidRPr="00996FAF" w:rsidRDefault="009734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72CEC5" w14:textId="77777777" w:rsidR="006402F3" w:rsidRPr="009B6303" w:rsidRDefault="009734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1283 The Trustees of the Roman Catholic Church for the Diocese of Lismore Sawtell Catholic Care of the Ag </w:t>
            </w:r>
          </w:p>
          <w:p w14:paraId="69734AAF" w14:textId="77777777" w:rsidR="006402F3" w:rsidRPr="009B6303" w:rsidRDefault="009734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503 Mater Christi Aged Care Facility</w:t>
            </w:r>
          </w:p>
        </w:tc>
      </w:tr>
    </w:tbl>
    <w:bookmarkEnd w:id="0"/>
    <w:p w14:paraId="666CBC7A" w14:textId="77777777" w:rsidR="006402F3" w:rsidRPr="00996FAF" w:rsidRDefault="009734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878037" w14:textId="77777777" w:rsidR="006402F3" w:rsidRPr="00996FAF" w:rsidRDefault="0097342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4EAD67" w14:textId="77777777" w:rsidR="006402F3" w:rsidRPr="008C152C" w:rsidRDefault="0097342F" w:rsidP="0036130C">
      <w:pPr>
        <w:pStyle w:val="NormalArial"/>
      </w:pPr>
      <w:r w:rsidRPr="008C152C">
        <w:t xml:space="preserve">This performance report for </w:t>
      </w:r>
      <w:r w:rsidRPr="008C152C">
        <w:rPr>
          <w:color w:val="auto"/>
        </w:rPr>
        <w:t>Mater Christi Aged Care Facility (</w:t>
      </w:r>
      <w:r w:rsidRPr="008C152C">
        <w:rPr>
          <w:b/>
          <w:color w:val="auto"/>
        </w:rPr>
        <w:t>the service</w:t>
      </w:r>
      <w:r w:rsidRPr="008C152C">
        <w:rPr>
          <w:color w:val="auto"/>
        </w:rPr>
        <w:t xml:space="preserve">) has been prepared by </w:t>
      </w:r>
      <w:r w:rsidRPr="008C152C">
        <w:t>Therese Solomon</w:t>
      </w:r>
      <w:r w:rsidRPr="008C152C">
        <w:rPr>
          <w:color w:val="0000FF"/>
        </w:rPr>
        <w:t xml:space="preserve">, </w:t>
      </w:r>
      <w:r w:rsidRPr="008C152C">
        <w:t>delegate of the Aged Care Quality and Safety Commissioner (Commissioner)</w:t>
      </w:r>
      <w:r w:rsidRPr="008C152C">
        <w:rPr>
          <w:rStyle w:val="FootnoteReference"/>
          <w:sz w:val="24"/>
        </w:rPr>
        <w:footnoteReference w:id="1"/>
      </w:r>
      <w:r w:rsidRPr="008C152C">
        <w:t xml:space="preserve">. </w:t>
      </w:r>
    </w:p>
    <w:p w14:paraId="1E5EFFCB" w14:textId="77777777" w:rsidR="006402F3" w:rsidRPr="008C152C" w:rsidRDefault="0097342F" w:rsidP="0036130C">
      <w:pPr>
        <w:pStyle w:val="NormalArial"/>
      </w:pPr>
      <w:r w:rsidRPr="008C152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87CB24" w14:textId="77777777" w:rsidR="006402F3" w:rsidRPr="008C152C" w:rsidRDefault="0097342F" w:rsidP="0036130C">
      <w:pPr>
        <w:pStyle w:val="NormalArial"/>
      </w:pPr>
      <w:r w:rsidRPr="008C152C">
        <w:t>The report also specifies any areas in which improvements must be made to ensure the Quality Standards are complied with.</w:t>
      </w:r>
    </w:p>
    <w:p w14:paraId="1D88E6FE" w14:textId="77777777" w:rsidR="006402F3" w:rsidRPr="00996FAF" w:rsidRDefault="0097342F" w:rsidP="00712752">
      <w:pPr>
        <w:pStyle w:val="Heading1"/>
        <w:spacing w:before="240" w:after="240" w:line="22" w:lineRule="atLeast"/>
        <w:rPr>
          <w:rFonts w:ascii="Arial" w:hAnsi="Arial" w:cs="Arial"/>
        </w:rPr>
      </w:pPr>
      <w:r w:rsidRPr="00996FAF">
        <w:rPr>
          <w:rFonts w:ascii="Arial" w:hAnsi="Arial" w:cs="Arial"/>
        </w:rPr>
        <w:t>Material relied on</w:t>
      </w:r>
    </w:p>
    <w:p w14:paraId="2812599E" w14:textId="77777777" w:rsidR="006402F3" w:rsidRPr="00996FAF" w:rsidRDefault="0097342F" w:rsidP="0036130C">
      <w:pPr>
        <w:pStyle w:val="NormalArial"/>
      </w:pPr>
      <w:r w:rsidRPr="00996FAF">
        <w:t>The following information has been considered in preparing the performance report:</w:t>
      </w:r>
    </w:p>
    <w:p w14:paraId="6304D6D7" w14:textId="79437707" w:rsidR="006402F3" w:rsidRPr="0039582D" w:rsidRDefault="0097342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39582D">
        <w:rPr>
          <w:rFonts w:ascii="Arial" w:hAnsi="Arial" w:cs="Arial"/>
          <w:color w:val="auto"/>
        </w:rPr>
        <w:t>by a site assessment, observations at the service, review of documents and interviews with staff, consumers/representatives and others</w:t>
      </w:r>
      <w:r w:rsidR="0039582D" w:rsidRPr="0039582D">
        <w:rPr>
          <w:rFonts w:ascii="Arial" w:hAnsi="Arial" w:cs="Arial"/>
          <w:color w:val="auto"/>
        </w:rPr>
        <w:t>.</w:t>
      </w:r>
    </w:p>
    <w:p w14:paraId="4BB2EB25" w14:textId="4C7CC7D4" w:rsidR="006402F3" w:rsidRPr="00996FAF" w:rsidRDefault="0097342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B31C4">
        <w:rPr>
          <w:rFonts w:ascii="Arial" w:hAnsi="Arial" w:cs="Arial"/>
        </w:rPr>
        <w:t xml:space="preserve"> 26 April 2024.</w:t>
      </w:r>
      <w:r w:rsidRPr="00A36AA9">
        <w:rPr>
          <w:rFonts w:ascii="Arial" w:hAnsi="Arial" w:cs="Arial"/>
        </w:rPr>
        <w:t xml:space="preserve"> </w:t>
      </w:r>
      <w:r w:rsidRPr="00996FAF">
        <w:rPr>
          <w:rFonts w:ascii="Arial" w:hAnsi="Arial" w:cs="Arial"/>
        </w:rPr>
        <w:t xml:space="preserve"> </w:t>
      </w:r>
    </w:p>
    <w:p w14:paraId="6CCC14EE" w14:textId="1E58C2F4" w:rsidR="006402F3" w:rsidRPr="00712752" w:rsidRDefault="009734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4BD436" w14:textId="77777777" w:rsidR="006402F3" w:rsidRPr="00996FAF" w:rsidRDefault="009734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56E0C" w14:paraId="7F96ADFF" w14:textId="77777777" w:rsidTr="00156E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C39FB5" w14:textId="77777777" w:rsidR="006402F3" w:rsidRPr="00996FAF" w:rsidRDefault="0097342F"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6D2C9DB" w14:textId="1CF7AA60" w:rsidR="006402F3" w:rsidRPr="002C5FA9" w:rsidRDefault="007E52E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9822025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46DE5">
                  <w:rPr>
                    <w:rFonts w:ascii="Arial" w:hAnsi="Arial" w:cs="Arial"/>
                    <w:b w:val="0"/>
                    <w:bCs/>
                  </w:rPr>
                  <w:t>Not Compliant</w:t>
                </w:r>
              </w:sdtContent>
            </w:sdt>
          </w:p>
        </w:tc>
      </w:tr>
    </w:tbl>
    <w:p w14:paraId="76F81E2E" w14:textId="77777777" w:rsidR="006402F3" w:rsidRPr="00996FAF" w:rsidRDefault="009734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AAB184" w14:textId="77777777" w:rsidR="006402F3" w:rsidRPr="00996FAF" w:rsidRDefault="0097342F" w:rsidP="00712752">
      <w:pPr>
        <w:pStyle w:val="Heading1"/>
        <w:spacing w:before="0" w:after="240" w:line="22" w:lineRule="atLeast"/>
        <w:rPr>
          <w:rFonts w:ascii="Arial" w:hAnsi="Arial" w:cs="Arial"/>
        </w:rPr>
      </w:pPr>
      <w:r w:rsidRPr="00996FAF">
        <w:rPr>
          <w:rFonts w:ascii="Arial" w:hAnsi="Arial" w:cs="Arial"/>
        </w:rPr>
        <w:t>Areas for improvement</w:t>
      </w:r>
    </w:p>
    <w:p w14:paraId="35AAEBA7" w14:textId="77777777" w:rsidR="006402F3" w:rsidRPr="00996FAF" w:rsidRDefault="0097342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F9CCECE" w14:textId="77777777" w:rsidR="00F46DE5" w:rsidRDefault="00F46DE5" w:rsidP="0036130C">
      <w:pPr>
        <w:pStyle w:val="NormalArial"/>
      </w:pPr>
      <w:r>
        <w:t>Requirement 3(3)(a)</w:t>
      </w:r>
    </w:p>
    <w:p w14:paraId="1740082E" w14:textId="166D6BC7" w:rsidR="006402F3" w:rsidRPr="00996FAF" w:rsidRDefault="00F46DE5" w:rsidP="00F46DE5">
      <w:pPr>
        <w:pStyle w:val="NormalArial"/>
        <w:numPr>
          <w:ilvl w:val="0"/>
          <w:numId w:val="15"/>
        </w:numPr>
      </w:pPr>
      <w:r>
        <w:t xml:space="preserve">Ensure each consumer gets safe and effective personal care and/or clinical care that is best practice, tailored to their needs and optimises their health and well-being specifically related to </w:t>
      </w:r>
      <w:r w:rsidR="00722ECF">
        <w:t xml:space="preserve">medication management, behaviour support </w:t>
      </w:r>
      <w:r w:rsidR="003D7CD7">
        <w:t xml:space="preserve">management </w:t>
      </w:r>
      <w:r w:rsidR="00722ECF">
        <w:t xml:space="preserve">and person-centred care. </w:t>
      </w:r>
      <w:r w:rsidRPr="00996FAF">
        <w:br w:type="page"/>
      </w:r>
    </w:p>
    <w:p w14:paraId="1475DBC8" w14:textId="77777777" w:rsidR="006402F3" w:rsidRPr="00996FAF" w:rsidRDefault="009734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56E0C" w14:paraId="30EAF070" w14:textId="77777777" w:rsidTr="00F46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7D4D0B" w14:textId="77777777" w:rsidR="006402F3" w:rsidRPr="00996FAF" w:rsidRDefault="0097342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015A1D" w14:textId="77777777" w:rsidR="006402F3" w:rsidRPr="00996FAF" w:rsidRDefault="006402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56E0C" w14:paraId="1E8D29C6" w14:textId="77777777" w:rsidTr="00156E0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6D3BA" w14:textId="77777777" w:rsidR="006402F3" w:rsidRPr="00996FAF" w:rsidRDefault="0097342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C554A5" w14:textId="77777777" w:rsidR="006402F3" w:rsidRPr="00996FAF" w:rsidRDefault="009734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4D2220" w14:textId="77777777" w:rsidR="006402F3" w:rsidRPr="00996FAF" w:rsidRDefault="0097342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22D37A" w14:textId="77777777" w:rsidR="006402F3" w:rsidRPr="00996FAF" w:rsidRDefault="0097342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17F5D1" w14:textId="77777777" w:rsidR="006402F3" w:rsidRPr="00996FAF" w:rsidRDefault="0097342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A3E2E90" w14:textId="03D92E32" w:rsidR="006402F3" w:rsidRPr="00996FAF" w:rsidRDefault="007E52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52718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46DE5">
                  <w:rPr>
                    <w:rFonts w:ascii="Arial" w:hAnsi="Arial" w:cs="Arial"/>
                    <w:color w:val="auto"/>
                  </w:rPr>
                  <w:t>Not Compliant</w:t>
                </w:r>
              </w:sdtContent>
            </w:sdt>
          </w:p>
        </w:tc>
      </w:tr>
    </w:tbl>
    <w:p w14:paraId="676BD5A4" w14:textId="77777777" w:rsidR="006402F3" w:rsidRDefault="0097342F" w:rsidP="00D87E7C">
      <w:pPr>
        <w:pStyle w:val="Heading20"/>
      </w:pPr>
      <w:r w:rsidRPr="00996FAF">
        <w:t>Findings</w:t>
      </w:r>
    </w:p>
    <w:p w14:paraId="3232374A" w14:textId="77777777" w:rsidR="00420E7C" w:rsidRPr="00281C68" w:rsidRDefault="00420E7C" w:rsidP="00420E7C">
      <w:pPr>
        <w:pStyle w:val="NormalArial"/>
      </w:pPr>
      <w:r w:rsidRPr="00281C68">
        <w:t xml:space="preserve">The service did not demonstrate each </w:t>
      </w:r>
      <w:r w:rsidRPr="00996FAF">
        <w:t>consumer gets safe and effective personal care, clinical care, or both personal care and clinical care</w:t>
      </w:r>
      <w:r>
        <w:t xml:space="preserve"> that is best practice, tailored to consumer needs and optimises consumer health and well-being. </w:t>
      </w:r>
    </w:p>
    <w:p w14:paraId="4B7FEBDF" w14:textId="77777777" w:rsidR="00420E7C" w:rsidRDefault="00420E7C" w:rsidP="00420E7C">
      <w:pPr>
        <w:pStyle w:val="NormalArial"/>
      </w:pPr>
      <w:r w:rsidRPr="00281C68">
        <w:t>The service did not consistently demonstrate best practice related to medication management, and at times did not demonstrate safe medication management that is tailored to consumer need. Documentation indicated that consumers prescribed time sensitive medications are not consistently receiving their medication on time or at all. Staff did not demonstrate an understanding of the importance o</w:t>
      </w:r>
      <w:r>
        <w:t>f</w:t>
      </w:r>
      <w:r w:rsidRPr="00281C68">
        <w:t xml:space="preserve"> consumers receiv</w:t>
      </w:r>
      <w:r>
        <w:t>ing</w:t>
      </w:r>
      <w:r w:rsidRPr="00281C68">
        <w:t xml:space="preserve"> time sensitive medication in a timely manner. </w:t>
      </w:r>
      <w:r>
        <w:t>Management was not aware of the deficits in</w:t>
      </w:r>
      <w:r w:rsidRPr="00281C68">
        <w:t xml:space="preserve"> </w:t>
      </w:r>
      <w:r>
        <w:t>medication management for time sensitive medication and did not demonstrate clinical oversight to ensure best practice.</w:t>
      </w:r>
    </w:p>
    <w:p w14:paraId="0588A9A0" w14:textId="77777777" w:rsidR="00420E7C" w:rsidRDefault="00420E7C" w:rsidP="00420E7C">
      <w:pPr>
        <w:pStyle w:val="NormalArial"/>
      </w:pPr>
      <w:r w:rsidRPr="00281C68">
        <w:t xml:space="preserve">The service did not demonstrate effective oversight or review of medication incidents. </w:t>
      </w:r>
      <w:r>
        <w:t xml:space="preserve">A consumer was administered a double dose of his medication, even though the charting error was discovered by the service and reported to the consumer representative prior to the administration error occurring. The service did not complete an incident form for the prescribing error, and the incident form completed for the dosing error did not indicate an analysis of why the incident occurred.    </w:t>
      </w:r>
    </w:p>
    <w:p w14:paraId="66E009E8" w14:textId="77777777" w:rsidR="00420E7C" w:rsidRPr="00281C68" w:rsidRDefault="00420E7C" w:rsidP="00420E7C">
      <w:pPr>
        <w:pStyle w:val="NormalArial"/>
      </w:pPr>
      <w:r>
        <w:t xml:space="preserve">Inconsistencies were identified in behaviour support plans, particularly in relation to identifying consumer behaviours or individualised strategies to support consumers with changed behaviours. </w:t>
      </w:r>
      <w:r w:rsidRPr="00281C68">
        <w:t xml:space="preserve">While most consumers and/or representatives indicated they were </w:t>
      </w:r>
      <w:r>
        <w:t>satisfied</w:t>
      </w:r>
      <w:r w:rsidRPr="00281C68">
        <w:t xml:space="preserve"> with the care and services consumers receive at the service, representatives of consumers residing in one of the memory support units indicated concern in relation to person centred dementia care. </w:t>
      </w:r>
    </w:p>
    <w:p w14:paraId="3BE8FE9F" w14:textId="77777777" w:rsidR="00420E7C" w:rsidRDefault="00420E7C" w:rsidP="00420E7C">
      <w:pPr>
        <w:pStyle w:val="NormalArial"/>
        <w:numPr>
          <w:ilvl w:val="0"/>
          <w:numId w:val="15"/>
        </w:numPr>
      </w:pPr>
      <w:r>
        <w:t>Over a one-month period, one consumer did not receive his time sensitive Parkinson’s medication in a timely manner on twenty-nine occasions.</w:t>
      </w:r>
    </w:p>
    <w:p w14:paraId="747CDE78" w14:textId="77777777" w:rsidR="00420E7C" w:rsidRDefault="00420E7C" w:rsidP="00420E7C">
      <w:pPr>
        <w:pStyle w:val="NormalArial"/>
        <w:numPr>
          <w:ilvl w:val="0"/>
          <w:numId w:val="15"/>
        </w:numPr>
      </w:pPr>
      <w:r>
        <w:t>Over a one-month period, one consumer did not receive her time sensitive Parkinson’s medication in a timely manner on ten occasions.</w:t>
      </w:r>
    </w:p>
    <w:p w14:paraId="756F9116" w14:textId="7D905276" w:rsidR="00420E7C" w:rsidRDefault="00420E7C" w:rsidP="00420E7C">
      <w:pPr>
        <w:pStyle w:val="NormalArial"/>
        <w:numPr>
          <w:ilvl w:val="0"/>
          <w:numId w:val="15"/>
        </w:numPr>
      </w:pPr>
      <w:r>
        <w:t xml:space="preserve">Over a one-month period, one consumer did not receive his time sensitive Parkinson’s medication in a timely manner on </w:t>
      </w:r>
      <w:r w:rsidR="00D04DFE">
        <w:t>fourteen</w:t>
      </w:r>
      <w:r>
        <w:t xml:space="preserve"> occasions.</w:t>
      </w:r>
    </w:p>
    <w:p w14:paraId="541DDD9F" w14:textId="4DBE761D" w:rsidR="00420E7C" w:rsidRDefault="00420E7C" w:rsidP="00420E7C">
      <w:pPr>
        <w:pStyle w:val="NormalArial"/>
        <w:numPr>
          <w:ilvl w:val="0"/>
          <w:numId w:val="15"/>
        </w:numPr>
      </w:pPr>
      <w:r>
        <w:t xml:space="preserve">A </w:t>
      </w:r>
      <w:r w:rsidRPr="00594496">
        <w:t>consumer representative stated they had previously reported concerns with the timeliness of time</w:t>
      </w:r>
      <w:r>
        <w:t xml:space="preserve"> sensitive medication to the management team. The consumer now wears a watch with an alert set to prompt the consumer to ring his call bell if he hasn’t received his medication when the alarm goes off</w:t>
      </w:r>
      <w:r w:rsidR="00594496">
        <w:t>, indicating actions implemented to address the concerns raised have not been effective consistently</w:t>
      </w:r>
      <w:r>
        <w:t xml:space="preserve">.  </w:t>
      </w:r>
    </w:p>
    <w:p w14:paraId="18CBF481" w14:textId="77777777" w:rsidR="00420E7C" w:rsidRDefault="00420E7C" w:rsidP="00420E7C">
      <w:pPr>
        <w:pStyle w:val="NormalArial"/>
        <w:numPr>
          <w:ilvl w:val="0"/>
          <w:numId w:val="15"/>
        </w:numPr>
      </w:pPr>
      <w:r>
        <w:t>The service’s quality systems did not identify the deficits in relation to consumer’s receiving their time sensitive medication in a timely manner.</w:t>
      </w:r>
    </w:p>
    <w:p w14:paraId="636FC73D" w14:textId="77777777" w:rsidR="00420E7C" w:rsidRDefault="00420E7C" w:rsidP="00420E7C">
      <w:pPr>
        <w:pStyle w:val="NormalArial"/>
        <w:numPr>
          <w:ilvl w:val="0"/>
          <w:numId w:val="15"/>
        </w:numPr>
      </w:pPr>
      <w:r>
        <w:t xml:space="preserve">One consumer was administered a double dose of his prescribed medication.    </w:t>
      </w:r>
    </w:p>
    <w:p w14:paraId="523B48D9" w14:textId="77777777" w:rsidR="00420E7C" w:rsidRDefault="00420E7C" w:rsidP="00420E7C">
      <w:pPr>
        <w:pStyle w:val="NormalArial"/>
        <w:numPr>
          <w:ilvl w:val="0"/>
          <w:numId w:val="15"/>
        </w:numPr>
      </w:pPr>
      <w:r>
        <w:lastRenderedPageBreak/>
        <w:t>One consumer’s changing behaviour were identified by his medical officer, however this was not reflected in his behaviour support plan, nor were the suggested interventions to manage his changing behaviours.</w:t>
      </w:r>
    </w:p>
    <w:p w14:paraId="476696EE" w14:textId="77777777" w:rsidR="00420E7C" w:rsidRDefault="00420E7C" w:rsidP="00420E7C">
      <w:pPr>
        <w:pStyle w:val="NormalArial"/>
        <w:numPr>
          <w:ilvl w:val="0"/>
          <w:numId w:val="15"/>
        </w:numPr>
      </w:pPr>
      <w:r>
        <w:t xml:space="preserve">One consumer’s changing behaviour were not captured in her behaviour support plan, therefore did not contain any strategies to support the consumer while she is displaying changing behaviours. </w:t>
      </w:r>
    </w:p>
    <w:p w14:paraId="45B90A18" w14:textId="77777777" w:rsidR="00420E7C" w:rsidRDefault="00420E7C" w:rsidP="00420E7C">
      <w:pPr>
        <w:pStyle w:val="NormalArial"/>
      </w:pPr>
      <w:r w:rsidRPr="00036682">
        <w:t>Whilst the service demonstrated effective management of clinical care related to wound care, diabetes, falls, continence care, the service did not consistently demonstrate effective management of time sensitive medication, medication incidents and consistent person-centred dementia care including individualised behaviour support plans</w:t>
      </w:r>
      <w:r w:rsidRPr="00281C68">
        <w:t xml:space="preserve">.  </w:t>
      </w:r>
    </w:p>
    <w:p w14:paraId="0D18C85C" w14:textId="6B5636F4" w:rsidR="002109F3" w:rsidRPr="00036682" w:rsidRDefault="00420E7C" w:rsidP="002109F3">
      <w:pPr>
        <w:autoSpaceDE w:val="0"/>
        <w:autoSpaceDN w:val="0"/>
        <w:adjustRightInd w:val="0"/>
        <w:rPr>
          <w:rFonts w:ascii="Arial" w:hAnsi="Arial" w:cs="Arial"/>
        </w:rPr>
      </w:pPr>
      <w:r w:rsidRPr="00036682">
        <w:rPr>
          <w:rFonts w:ascii="Arial" w:hAnsi="Arial" w:cs="Arial"/>
        </w:rPr>
        <w:t>In coming to my decision for this requirement, I acknowledge the service has implemented some improvements including but not limited to completing a medication review, education and training provided to staff in relation to time sensitive medication, medication education, review of behaviour support plans; and have taken immediate action in response to areas of the Assessment Contact report including following up with consumers named in the report.</w:t>
      </w:r>
    </w:p>
    <w:p w14:paraId="2FD838F6" w14:textId="2C80C338" w:rsidR="00420E7C" w:rsidRPr="00036682" w:rsidRDefault="00420E7C" w:rsidP="00420E7C">
      <w:pPr>
        <w:autoSpaceDE w:val="0"/>
        <w:autoSpaceDN w:val="0"/>
        <w:adjustRightInd w:val="0"/>
        <w:spacing w:after="0"/>
        <w:rPr>
          <w:rFonts w:ascii="Arial" w:hAnsi="Arial" w:cs="Arial"/>
        </w:rPr>
      </w:pPr>
      <w:r w:rsidRPr="00036682">
        <w:rPr>
          <w:rFonts w:ascii="Arial" w:hAnsi="Arial" w:cs="Arial"/>
        </w:rPr>
        <w:t>This requirement requires that each consumer receives safe and effective care and services, that is best practice, tailored to their needs and optimises their health and well-being. The service has not demonstrated that all consumers receive safe and effective care and services, that is best practice, tailored to their needs and optimises their health and well-being, and the response submission acknowledged these examples. Therefore, it is my decision requirement 3(3)(a) is Non-compliant.</w:t>
      </w:r>
    </w:p>
    <w:p w14:paraId="150E0432" w14:textId="77777777" w:rsidR="00420E7C" w:rsidRPr="00712752" w:rsidRDefault="00420E7C" w:rsidP="00420E7C">
      <w:pPr>
        <w:pStyle w:val="NormalArial"/>
      </w:pPr>
    </w:p>
    <w:sectPr w:rsidR="00420E7C" w:rsidRPr="00712752" w:rsidSect="005F0E7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CD6E" w14:textId="77777777" w:rsidR="005F0E74" w:rsidRDefault="005F0E74">
      <w:pPr>
        <w:spacing w:after="0"/>
      </w:pPr>
      <w:r>
        <w:separator/>
      </w:r>
    </w:p>
  </w:endnote>
  <w:endnote w:type="continuationSeparator" w:id="0">
    <w:p w14:paraId="31A56A77" w14:textId="77777777" w:rsidR="005F0E74" w:rsidRDefault="005F0E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446C" w14:textId="77777777" w:rsidR="006402F3" w:rsidRPr="00DF37F2" w:rsidRDefault="0097342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Mater Christi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4F9895" w14:textId="77777777" w:rsidR="006402F3" w:rsidRPr="00DF37F2" w:rsidRDefault="009734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0487</w:t>
    </w:r>
    <w:bookmarkEnd w:id="1"/>
    <w:r w:rsidRPr="00DF37F2">
      <w:rPr>
        <w:rStyle w:val="FooterBold"/>
        <w:rFonts w:ascii="Arial" w:hAnsi="Arial"/>
        <w:b w:val="0"/>
      </w:rPr>
      <w:tab/>
      <w:t xml:space="preserve">OFFICIAL: Sensitive </w:t>
    </w:r>
  </w:p>
  <w:p w14:paraId="5A9D728E" w14:textId="77777777" w:rsidR="006402F3" w:rsidRPr="00DF37F2" w:rsidRDefault="009734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FC6F" w14:textId="77777777" w:rsidR="006402F3" w:rsidRDefault="006402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4F85" w14:textId="77777777" w:rsidR="005F0E74" w:rsidRDefault="005F0E74" w:rsidP="00D71F88">
      <w:pPr>
        <w:spacing w:after="0"/>
      </w:pPr>
      <w:r>
        <w:separator/>
      </w:r>
    </w:p>
  </w:footnote>
  <w:footnote w:type="continuationSeparator" w:id="0">
    <w:p w14:paraId="015ECBD3" w14:textId="77777777" w:rsidR="005F0E74" w:rsidRDefault="005F0E74" w:rsidP="00D71F88">
      <w:pPr>
        <w:spacing w:after="0"/>
      </w:pPr>
      <w:r>
        <w:continuationSeparator/>
      </w:r>
    </w:p>
  </w:footnote>
  <w:footnote w:id="1">
    <w:p w14:paraId="111F92D6" w14:textId="4329DA55" w:rsidR="006402F3" w:rsidRDefault="009734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7943">
        <w:rPr>
          <w:rFonts w:ascii="Arial" w:hAnsi="Arial" w:cs="Arial"/>
          <w:color w:val="auto"/>
          <w:sz w:val="20"/>
          <w:szCs w:val="20"/>
        </w:rPr>
        <w:t>section 68A</w:t>
      </w:r>
      <w:r w:rsidRPr="00E97943">
        <w:rPr>
          <w:rFonts w:ascii="Arial" w:hAnsi="Arial" w:cs="Arial"/>
          <w:b/>
          <w:color w:val="auto"/>
          <w:sz w:val="20"/>
          <w:szCs w:val="20"/>
        </w:rPr>
        <w:t xml:space="preserve"> </w:t>
      </w:r>
      <w:r w:rsidRPr="00E9794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350DB83" w14:textId="77777777" w:rsidR="006402F3" w:rsidRDefault="006402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726E" w14:textId="77777777" w:rsidR="006402F3" w:rsidRDefault="0097342F">
    <w:pPr>
      <w:pStyle w:val="Header"/>
    </w:pPr>
    <w:r>
      <w:rPr>
        <w:noProof/>
        <w:color w:val="2B579A"/>
        <w:shd w:val="clear" w:color="auto" w:fill="E6E6E6"/>
        <w:lang w:val="en-US"/>
      </w:rPr>
      <w:drawing>
        <wp:anchor distT="0" distB="0" distL="114300" distR="114300" simplePos="0" relativeHeight="251658241" behindDoc="1" locked="0" layoutInCell="1" allowOverlap="1" wp14:anchorId="4FFB9E30" wp14:editId="02F077E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1217" w14:textId="77777777" w:rsidR="006402F3" w:rsidRDefault="0097342F">
    <w:pPr>
      <w:pStyle w:val="Header"/>
    </w:pPr>
    <w:r>
      <w:rPr>
        <w:noProof/>
      </w:rPr>
      <w:drawing>
        <wp:anchor distT="0" distB="0" distL="114300" distR="114300" simplePos="0" relativeHeight="251658240" behindDoc="0" locked="0" layoutInCell="1" allowOverlap="1" wp14:anchorId="5E337715" wp14:editId="776C4EF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448008">
      <w:start w:val="1"/>
      <w:numFmt w:val="lowerRoman"/>
      <w:lvlText w:val="(%1)"/>
      <w:lvlJc w:val="left"/>
      <w:pPr>
        <w:ind w:left="1080" w:hanging="720"/>
      </w:pPr>
      <w:rPr>
        <w:rFonts w:hint="default"/>
      </w:rPr>
    </w:lvl>
    <w:lvl w:ilvl="1" w:tplc="57CC9280" w:tentative="1">
      <w:start w:val="1"/>
      <w:numFmt w:val="lowerLetter"/>
      <w:lvlText w:val="%2."/>
      <w:lvlJc w:val="left"/>
      <w:pPr>
        <w:ind w:left="1440" w:hanging="360"/>
      </w:pPr>
    </w:lvl>
    <w:lvl w:ilvl="2" w:tplc="C1CAFB94" w:tentative="1">
      <w:start w:val="1"/>
      <w:numFmt w:val="lowerRoman"/>
      <w:lvlText w:val="%3."/>
      <w:lvlJc w:val="right"/>
      <w:pPr>
        <w:ind w:left="2160" w:hanging="180"/>
      </w:pPr>
    </w:lvl>
    <w:lvl w:ilvl="3" w:tplc="0E6C7FD8" w:tentative="1">
      <w:start w:val="1"/>
      <w:numFmt w:val="decimal"/>
      <w:lvlText w:val="%4."/>
      <w:lvlJc w:val="left"/>
      <w:pPr>
        <w:ind w:left="2880" w:hanging="360"/>
      </w:pPr>
    </w:lvl>
    <w:lvl w:ilvl="4" w:tplc="1908CC56" w:tentative="1">
      <w:start w:val="1"/>
      <w:numFmt w:val="lowerLetter"/>
      <w:lvlText w:val="%5."/>
      <w:lvlJc w:val="left"/>
      <w:pPr>
        <w:ind w:left="3600" w:hanging="360"/>
      </w:pPr>
    </w:lvl>
    <w:lvl w:ilvl="5" w:tplc="90300380" w:tentative="1">
      <w:start w:val="1"/>
      <w:numFmt w:val="lowerRoman"/>
      <w:lvlText w:val="%6."/>
      <w:lvlJc w:val="right"/>
      <w:pPr>
        <w:ind w:left="4320" w:hanging="180"/>
      </w:pPr>
    </w:lvl>
    <w:lvl w:ilvl="6" w:tplc="C11014CE" w:tentative="1">
      <w:start w:val="1"/>
      <w:numFmt w:val="decimal"/>
      <w:lvlText w:val="%7."/>
      <w:lvlJc w:val="left"/>
      <w:pPr>
        <w:ind w:left="5040" w:hanging="360"/>
      </w:pPr>
    </w:lvl>
    <w:lvl w:ilvl="7" w:tplc="7382ADE0" w:tentative="1">
      <w:start w:val="1"/>
      <w:numFmt w:val="lowerLetter"/>
      <w:lvlText w:val="%8."/>
      <w:lvlJc w:val="left"/>
      <w:pPr>
        <w:ind w:left="5760" w:hanging="360"/>
      </w:pPr>
    </w:lvl>
    <w:lvl w:ilvl="8" w:tplc="04125E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D8B404">
      <w:start w:val="1"/>
      <w:numFmt w:val="lowerRoman"/>
      <w:lvlText w:val="(%1)"/>
      <w:lvlJc w:val="left"/>
      <w:pPr>
        <w:ind w:left="1080" w:hanging="720"/>
      </w:pPr>
      <w:rPr>
        <w:rFonts w:hint="default"/>
      </w:rPr>
    </w:lvl>
    <w:lvl w:ilvl="1" w:tplc="A04AC6FC" w:tentative="1">
      <w:start w:val="1"/>
      <w:numFmt w:val="lowerLetter"/>
      <w:lvlText w:val="%2."/>
      <w:lvlJc w:val="left"/>
      <w:pPr>
        <w:ind w:left="1440" w:hanging="360"/>
      </w:pPr>
    </w:lvl>
    <w:lvl w:ilvl="2" w:tplc="39000366" w:tentative="1">
      <w:start w:val="1"/>
      <w:numFmt w:val="lowerRoman"/>
      <w:lvlText w:val="%3."/>
      <w:lvlJc w:val="right"/>
      <w:pPr>
        <w:ind w:left="2160" w:hanging="180"/>
      </w:pPr>
    </w:lvl>
    <w:lvl w:ilvl="3" w:tplc="DB5A8B80" w:tentative="1">
      <w:start w:val="1"/>
      <w:numFmt w:val="decimal"/>
      <w:lvlText w:val="%4."/>
      <w:lvlJc w:val="left"/>
      <w:pPr>
        <w:ind w:left="2880" w:hanging="360"/>
      </w:pPr>
    </w:lvl>
    <w:lvl w:ilvl="4" w:tplc="3ED6230A" w:tentative="1">
      <w:start w:val="1"/>
      <w:numFmt w:val="lowerLetter"/>
      <w:lvlText w:val="%5."/>
      <w:lvlJc w:val="left"/>
      <w:pPr>
        <w:ind w:left="3600" w:hanging="360"/>
      </w:pPr>
    </w:lvl>
    <w:lvl w:ilvl="5" w:tplc="81AE4F90" w:tentative="1">
      <w:start w:val="1"/>
      <w:numFmt w:val="lowerRoman"/>
      <w:lvlText w:val="%6."/>
      <w:lvlJc w:val="right"/>
      <w:pPr>
        <w:ind w:left="4320" w:hanging="180"/>
      </w:pPr>
    </w:lvl>
    <w:lvl w:ilvl="6" w:tplc="BA20E966" w:tentative="1">
      <w:start w:val="1"/>
      <w:numFmt w:val="decimal"/>
      <w:lvlText w:val="%7."/>
      <w:lvlJc w:val="left"/>
      <w:pPr>
        <w:ind w:left="5040" w:hanging="360"/>
      </w:pPr>
    </w:lvl>
    <w:lvl w:ilvl="7" w:tplc="82348FF4" w:tentative="1">
      <w:start w:val="1"/>
      <w:numFmt w:val="lowerLetter"/>
      <w:lvlText w:val="%8."/>
      <w:lvlJc w:val="left"/>
      <w:pPr>
        <w:ind w:left="5760" w:hanging="360"/>
      </w:pPr>
    </w:lvl>
    <w:lvl w:ilvl="8" w:tplc="138429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A946D3A">
      <w:start w:val="1"/>
      <w:numFmt w:val="lowerRoman"/>
      <w:lvlText w:val="(%1)"/>
      <w:lvlJc w:val="left"/>
      <w:pPr>
        <w:ind w:left="1080" w:hanging="720"/>
      </w:pPr>
      <w:rPr>
        <w:rFonts w:hint="default"/>
      </w:rPr>
    </w:lvl>
    <w:lvl w:ilvl="1" w:tplc="AAFE4E0E" w:tentative="1">
      <w:start w:val="1"/>
      <w:numFmt w:val="lowerLetter"/>
      <w:lvlText w:val="%2."/>
      <w:lvlJc w:val="left"/>
      <w:pPr>
        <w:ind w:left="1440" w:hanging="360"/>
      </w:pPr>
    </w:lvl>
    <w:lvl w:ilvl="2" w:tplc="F1222856" w:tentative="1">
      <w:start w:val="1"/>
      <w:numFmt w:val="lowerRoman"/>
      <w:lvlText w:val="%3."/>
      <w:lvlJc w:val="right"/>
      <w:pPr>
        <w:ind w:left="2160" w:hanging="180"/>
      </w:pPr>
    </w:lvl>
    <w:lvl w:ilvl="3" w:tplc="BCCA38B2" w:tentative="1">
      <w:start w:val="1"/>
      <w:numFmt w:val="decimal"/>
      <w:lvlText w:val="%4."/>
      <w:lvlJc w:val="left"/>
      <w:pPr>
        <w:ind w:left="2880" w:hanging="360"/>
      </w:pPr>
    </w:lvl>
    <w:lvl w:ilvl="4" w:tplc="92903D1A" w:tentative="1">
      <w:start w:val="1"/>
      <w:numFmt w:val="lowerLetter"/>
      <w:lvlText w:val="%5."/>
      <w:lvlJc w:val="left"/>
      <w:pPr>
        <w:ind w:left="3600" w:hanging="360"/>
      </w:pPr>
    </w:lvl>
    <w:lvl w:ilvl="5" w:tplc="7FCE76A8" w:tentative="1">
      <w:start w:val="1"/>
      <w:numFmt w:val="lowerRoman"/>
      <w:lvlText w:val="%6."/>
      <w:lvlJc w:val="right"/>
      <w:pPr>
        <w:ind w:left="4320" w:hanging="180"/>
      </w:pPr>
    </w:lvl>
    <w:lvl w:ilvl="6" w:tplc="699871E4" w:tentative="1">
      <w:start w:val="1"/>
      <w:numFmt w:val="decimal"/>
      <w:lvlText w:val="%7."/>
      <w:lvlJc w:val="left"/>
      <w:pPr>
        <w:ind w:left="5040" w:hanging="360"/>
      </w:pPr>
    </w:lvl>
    <w:lvl w:ilvl="7" w:tplc="9F42590A" w:tentative="1">
      <w:start w:val="1"/>
      <w:numFmt w:val="lowerLetter"/>
      <w:lvlText w:val="%8."/>
      <w:lvlJc w:val="left"/>
      <w:pPr>
        <w:ind w:left="5760" w:hanging="360"/>
      </w:pPr>
    </w:lvl>
    <w:lvl w:ilvl="8" w:tplc="28A487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2E7184">
      <w:start w:val="1"/>
      <w:numFmt w:val="bullet"/>
      <w:lvlText w:val=""/>
      <w:lvlJc w:val="left"/>
      <w:pPr>
        <w:ind w:left="720" w:hanging="360"/>
      </w:pPr>
      <w:rPr>
        <w:rFonts w:ascii="Symbol" w:hAnsi="Symbol" w:hint="default"/>
        <w:color w:val="auto"/>
        <w:sz w:val="24"/>
        <w:szCs w:val="24"/>
      </w:rPr>
    </w:lvl>
    <w:lvl w:ilvl="1" w:tplc="3C6C8DC4" w:tentative="1">
      <w:start w:val="1"/>
      <w:numFmt w:val="bullet"/>
      <w:lvlText w:val="o"/>
      <w:lvlJc w:val="left"/>
      <w:pPr>
        <w:ind w:left="1440" w:hanging="360"/>
      </w:pPr>
      <w:rPr>
        <w:rFonts w:ascii="Courier New" w:hAnsi="Courier New" w:cs="Courier New" w:hint="default"/>
      </w:rPr>
    </w:lvl>
    <w:lvl w:ilvl="2" w:tplc="FBE29696" w:tentative="1">
      <w:start w:val="1"/>
      <w:numFmt w:val="bullet"/>
      <w:lvlText w:val=""/>
      <w:lvlJc w:val="left"/>
      <w:pPr>
        <w:ind w:left="2160" w:hanging="360"/>
      </w:pPr>
      <w:rPr>
        <w:rFonts w:ascii="Wingdings" w:hAnsi="Wingdings" w:hint="default"/>
      </w:rPr>
    </w:lvl>
    <w:lvl w:ilvl="3" w:tplc="60E0C8C4" w:tentative="1">
      <w:start w:val="1"/>
      <w:numFmt w:val="bullet"/>
      <w:lvlText w:val=""/>
      <w:lvlJc w:val="left"/>
      <w:pPr>
        <w:ind w:left="2880" w:hanging="360"/>
      </w:pPr>
      <w:rPr>
        <w:rFonts w:ascii="Symbol" w:hAnsi="Symbol" w:hint="default"/>
      </w:rPr>
    </w:lvl>
    <w:lvl w:ilvl="4" w:tplc="A57C29B6" w:tentative="1">
      <w:start w:val="1"/>
      <w:numFmt w:val="bullet"/>
      <w:lvlText w:val="o"/>
      <w:lvlJc w:val="left"/>
      <w:pPr>
        <w:ind w:left="3600" w:hanging="360"/>
      </w:pPr>
      <w:rPr>
        <w:rFonts w:ascii="Courier New" w:hAnsi="Courier New" w:cs="Courier New" w:hint="default"/>
      </w:rPr>
    </w:lvl>
    <w:lvl w:ilvl="5" w:tplc="9ACC2092" w:tentative="1">
      <w:start w:val="1"/>
      <w:numFmt w:val="bullet"/>
      <w:lvlText w:val=""/>
      <w:lvlJc w:val="left"/>
      <w:pPr>
        <w:ind w:left="4320" w:hanging="360"/>
      </w:pPr>
      <w:rPr>
        <w:rFonts w:ascii="Wingdings" w:hAnsi="Wingdings" w:hint="default"/>
      </w:rPr>
    </w:lvl>
    <w:lvl w:ilvl="6" w:tplc="C860A944" w:tentative="1">
      <w:start w:val="1"/>
      <w:numFmt w:val="bullet"/>
      <w:lvlText w:val=""/>
      <w:lvlJc w:val="left"/>
      <w:pPr>
        <w:ind w:left="5040" w:hanging="360"/>
      </w:pPr>
      <w:rPr>
        <w:rFonts w:ascii="Symbol" w:hAnsi="Symbol" w:hint="default"/>
      </w:rPr>
    </w:lvl>
    <w:lvl w:ilvl="7" w:tplc="164E0AD4" w:tentative="1">
      <w:start w:val="1"/>
      <w:numFmt w:val="bullet"/>
      <w:lvlText w:val="o"/>
      <w:lvlJc w:val="left"/>
      <w:pPr>
        <w:ind w:left="5760" w:hanging="360"/>
      </w:pPr>
      <w:rPr>
        <w:rFonts w:ascii="Courier New" w:hAnsi="Courier New" w:cs="Courier New" w:hint="default"/>
      </w:rPr>
    </w:lvl>
    <w:lvl w:ilvl="8" w:tplc="CF940E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2EAF82">
      <w:start w:val="1"/>
      <w:numFmt w:val="lowerRoman"/>
      <w:lvlText w:val="(%1)"/>
      <w:lvlJc w:val="left"/>
      <w:pPr>
        <w:ind w:left="1080" w:hanging="720"/>
      </w:pPr>
      <w:rPr>
        <w:rFonts w:hint="default"/>
      </w:rPr>
    </w:lvl>
    <w:lvl w:ilvl="1" w:tplc="BC1C1014" w:tentative="1">
      <w:start w:val="1"/>
      <w:numFmt w:val="lowerLetter"/>
      <w:lvlText w:val="%2."/>
      <w:lvlJc w:val="left"/>
      <w:pPr>
        <w:ind w:left="1440" w:hanging="360"/>
      </w:pPr>
    </w:lvl>
    <w:lvl w:ilvl="2" w:tplc="1F426F10" w:tentative="1">
      <w:start w:val="1"/>
      <w:numFmt w:val="lowerRoman"/>
      <w:lvlText w:val="%3."/>
      <w:lvlJc w:val="right"/>
      <w:pPr>
        <w:ind w:left="2160" w:hanging="180"/>
      </w:pPr>
    </w:lvl>
    <w:lvl w:ilvl="3" w:tplc="2934F434" w:tentative="1">
      <w:start w:val="1"/>
      <w:numFmt w:val="decimal"/>
      <w:lvlText w:val="%4."/>
      <w:lvlJc w:val="left"/>
      <w:pPr>
        <w:ind w:left="2880" w:hanging="360"/>
      </w:pPr>
    </w:lvl>
    <w:lvl w:ilvl="4" w:tplc="36246A0E" w:tentative="1">
      <w:start w:val="1"/>
      <w:numFmt w:val="lowerLetter"/>
      <w:lvlText w:val="%5."/>
      <w:lvlJc w:val="left"/>
      <w:pPr>
        <w:ind w:left="3600" w:hanging="360"/>
      </w:pPr>
    </w:lvl>
    <w:lvl w:ilvl="5" w:tplc="30D27572" w:tentative="1">
      <w:start w:val="1"/>
      <w:numFmt w:val="lowerRoman"/>
      <w:lvlText w:val="%6."/>
      <w:lvlJc w:val="right"/>
      <w:pPr>
        <w:ind w:left="4320" w:hanging="180"/>
      </w:pPr>
    </w:lvl>
    <w:lvl w:ilvl="6" w:tplc="0F52207A" w:tentative="1">
      <w:start w:val="1"/>
      <w:numFmt w:val="decimal"/>
      <w:lvlText w:val="%7."/>
      <w:lvlJc w:val="left"/>
      <w:pPr>
        <w:ind w:left="5040" w:hanging="360"/>
      </w:pPr>
    </w:lvl>
    <w:lvl w:ilvl="7" w:tplc="42F888D6" w:tentative="1">
      <w:start w:val="1"/>
      <w:numFmt w:val="lowerLetter"/>
      <w:lvlText w:val="%8."/>
      <w:lvlJc w:val="left"/>
      <w:pPr>
        <w:ind w:left="5760" w:hanging="360"/>
      </w:pPr>
    </w:lvl>
    <w:lvl w:ilvl="8" w:tplc="FB36ED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4233CE">
      <w:start w:val="1"/>
      <w:numFmt w:val="lowerRoman"/>
      <w:lvlText w:val="(%1)"/>
      <w:lvlJc w:val="left"/>
      <w:pPr>
        <w:ind w:left="1080" w:hanging="720"/>
      </w:pPr>
      <w:rPr>
        <w:rFonts w:hint="default"/>
      </w:rPr>
    </w:lvl>
    <w:lvl w:ilvl="1" w:tplc="F5847E00" w:tentative="1">
      <w:start w:val="1"/>
      <w:numFmt w:val="lowerLetter"/>
      <w:lvlText w:val="%2."/>
      <w:lvlJc w:val="left"/>
      <w:pPr>
        <w:ind w:left="1440" w:hanging="360"/>
      </w:pPr>
    </w:lvl>
    <w:lvl w:ilvl="2" w:tplc="353EE852" w:tentative="1">
      <w:start w:val="1"/>
      <w:numFmt w:val="lowerRoman"/>
      <w:lvlText w:val="%3."/>
      <w:lvlJc w:val="right"/>
      <w:pPr>
        <w:ind w:left="2160" w:hanging="180"/>
      </w:pPr>
    </w:lvl>
    <w:lvl w:ilvl="3" w:tplc="52F05792" w:tentative="1">
      <w:start w:val="1"/>
      <w:numFmt w:val="decimal"/>
      <w:lvlText w:val="%4."/>
      <w:lvlJc w:val="left"/>
      <w:pPr>
        <w:ind w:left="2880" w:hanging="360"/>
      </w:pPr>
    </w:lvl>
    <w:lvl w:ilvl="4" w:tplc="F9AE11B8" w:tentative="1">
      <w:start w:val="1"/>
      <w:numFmt w:val="lowerLetter"/>
      <w:lvlText w:val="%5."/>
      <w:lvlJc w:val="left"/>
      <w:pPr>
        <w:ind w:left="3600" w:hanging="360"/>
      </w:pPr>
    </w:lvl>
    <w:lvl w:ilvl="5" w:tplc="2988B440" w:tentative="1">
      <w:start w:val="1"/>
      <w:numFmt w:val="lowerRoman"/>
      <w:lvlText w:val="%6."/>
      <w:lvlJc w:val="right"/>
      <w:pPr>
        <w:ind w:left="4320" w:hanging="180"/>
      </w:pPr>
    </w:lvl>
    <w:lvl w:ilvl="6" w:tplc="86A4B850" w:tentative="1">
      <w:start w:val="1"/>
      <w:numFmt w:val="decimal"/>
      <w:lvlText w:val="%7."/>
      <w:lvlJc w:val="left"/>
      <w:pPr>
        <w:ind w:left="5040" w:hanging="360"/>
      </w:pPr>
    </w:lvl>
    <w:lvl w:ilvl="7" w:tplc="8EF4C55E" w:tentative="1">
      <w:start w:val="1"/>
      <w:numFmt w:val="lowerLetter"/>
      <w:lvlText w:val="%8."/>
      <w:lvlJc w:val="left"/>
      <w:pPr>
        <w:ind w:left="5760" w:hanging="360"/>
      </w:pPr>
    </w:lvl>
    <w:lvl w:ilvl="8" w:tplc="4C0AAF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54864E8">
      <w:start w:val="1"/>
      <w:numFmt w:val="lowerRoman"/>
      <w:lvlText w:val="(%1)"/>
      <w:lvlJc w:val="left"/>
      <w:pPr>
        <w:ind w:left="1080" w:hanging="720"/>
      </w:pPr>
      <w:rPr>
        <w:rFonts w:hint="default"/>
      </w:rPr>
    </w:lvl>
    <w:lvl w:ilvl="1" w:tplc="80DE2788" w:tentative="1">
      <w:start w:val="1"/>
      <w:numFmt w:val="lowerLetter"/>
      <w:lvlText w:val="%2."/>
      <w:lvlJc w:val="left"/>
      <w:pPr>
        <w:ind w:left="1440" w:hanging="360"/>
      </w:pPr>
    </w:lvl>
    <w:lvl w:ilvl="2" w:tplc="DD40A4BC" w:tentative="1">
      <w:start w:val="1"/>
      <w:numFmt w:val="lowerRoman"/>
      <w:lvlText w:val="%3."/>
      <w:lvlJc w:val="right"/>
      <w:pPr>
        <w:ind w:left="2160" w:hanging="180"/>
      </w:pPr>
    </w:lvl>
    <w:lvl w:ilvl="3" w:tplc="52AC283A" w:tentative="1">
      <w:start w:val="1"/>
      <w:numFmt w:val="decimal"/>
      <w:lvlText w:val="%4."/>
      <w:lvlJc w:val="left"/>
      <w:pPr>
        <w:ind w:left="2880" w:hanging="360"/>
      </w:pPr>
    </w:lvl>
    <w:lvl w:ilvl="4" w:tplc="7D6AC8CA" w:tentative="1">
      <w:start w:val="1"/>
      <w:numFmt w:val="lowerLetter"/>
      <w:lvlText w:val="%5."/>
      <w:lvlJc w:val="left"/>
      <w:pPr>
        <w:ind w:left="3600" w:hanging="360"/>
      </w:pPr>
    </w:lvl>
    <w:lvl w:ilvl="5" w:tplc="AB6E150E" w:tentative="1">
      <w:start w:val="1"/>
      <w:numFmt w:val="lowerRoman"/>
      <w:lvlText w:val="%6."/>
      <w:lvlJc w:val="right"/>
      <w:pPr>
        <w:ind w:left="4320" w:hanging="180"/>
      </w:pPr>
    </w:lvl>
    <w:lvl w:ilvl="6" w:tplc="3FE0FF78" w:tentative="1">
      <w:start w:val="1"/>
      <w:numFmt w:val="decimal"/>
      <w:lvlText w:val="%7."/>
      <w:lvlJc w:val="left"/>
      <w:pPr>
        <w:ind w:left="5040" w:hanging="360"/>
      </w:pPr>
    </w:lvl>
    <w:lvl w:ilvl="7" w:tplc="38520946" w:tentative="1">
      <w:start w:val="1"/>
      <w:numFmt w:val="lowerLetter"/>
      <w:lvlText w:val="%8."/>
      <w:lvlJc w:val="left"/>
      <w:pPr>
        <w:ind w:left="5760" w:hanging="360"/>
      </w:pPr>
    </w:lvl>
    <w:lvl w:ilvl="8" w:tplc="00F87F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B06DB8">
      <w:start w:val="1"/>
      <w:numFmt w:val="lowerRoman"/>
      <w:lvlText w:val="(%1)"/>
      <w:lvlJc w:val="left"/>
      <w:pPr>
        <w:ind w:left="1080" w:hanging="720"/>
      </w:pPr>
      <w:rPr>
        <w:rFonts w:hint="default"/>
      </w:rPr>
    </w:lvl>
    <w:lvl w:ilvl="1" w:tplc="B25262D2" w:tentative="1">
      <w:start w:val="1"/>
      <w:numFmt w:val="lowerLetter"/>
      <w:lvlText w:val="%2."/>
      <w:lvlJc w:val="left"/>
      <w:pPr>
        <w:ind w:left="1440" w:hanging="360"/>
      </w:pPr>
    </w:lvl>
    <w:lvl w:ilvl="2" w:tplc="7B96902C" w:tentative="1">
      <w:start w:val="1"/>
      <w:numFmt w:val="lowerRoman"/>
      <w:lvlText w:val="%3."/>
      <w:lvlJc w:val="right"/>
      <w:pPr>
        <w:ind w:left="2160" w:hanging="180"/>
      </w:pPr>
    </w:lvl>
    <w:lvl w:ilvl="3" w:tplc="79F87FEC" w:tentative="1">
      <w:start w:val="1"/>
      <w:numFmt w:val="decimal"/>
      <w:lvlText w:val="%4."/>
      <w:lvlJc w:val="left"/>
      <w:pPr>
        <w:ind w:left="2880" w:hanging="360"/>
      </w:pPr>
    </w:lvl>
    <w:lvl w:ilvl="4" w:tplc="0AE66318" w:tentative="1">
      <w:start w:val="1"/>
      <w:numFmt w:val="lowerLetter"/>
      <w:lvlText w:val="%5."/>
      <w:lvlJc w:val="left"/>
      <w:pPr>
        <w:ind w:left="3600" w:hanging="360"/>
      </w:pPr>
    </w:lvl>
    <w:lvl w:ilvl="5" w:tplc="198422AE" w:tentative="1">
      <w:start w:val="1"/>
      <w:numFmt w:val="lowerRoman"/>
      <w:lvlText w:val="%6."/>
      <w:lvlJc w:val="right"/>
      <w:pPr>
        <w:ind w:left="4320" w:hanging="180"/>
      </w:pPr>
    </w:lvl>
    <w:lvl w:ilvl="6" w:tplc="F3BE5AD6" w:tentative="1">
      <w:start w:val="1"/>
      <w:numFmt w:val="decimal"/>
      <w:lvlText w:val="%7."/>
      <w:lvlJc w:val="left"/>
      <w:pPr>
        <w:ind w:left="5040" w:hanging="360"/>
      </w:pPr>
    </w:lvl>
    <w:lvl w:ilvl="7" w:tplc="6172C046" w:tentative="1">
      <w:start w:val="1"/>
      <w:numFmt w:val="lowerLetter"/>
      <w:lvlText w:val="%8."/>
      <w:lvlJc w:val="left"/>
      <w:pPr>
        <w:ind w:left="5760" w:hanging="360"/>
      </w:pPr>
    </w:lvl>
    <w:lvl w:ilvl="8" w:tplc="F4C26B54" w:tentative="1">
      <w:start w:val="1"/>
      <w:numFmt w:val="lowerRoman"/>
      <w:lvlText w:val="%9."/>
      <w:lvlJc w:val="right"/>
      <w:pPr>
        <w:ind w:left="6480" w:hanging="180"/>
      </w:pPr>
    </w:lvl>
  </w:abstractNum>
  <w:abstractNum w:abstractNumId="9" w15:restartNumberingAfterBreak="0">
    <w:nsid w:val="4F466B8E"/>
    <w:multiLevelType w:val="hybridMultilevel"/>
    <w:tmpl w:val="A8D4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5E273E8">
      <w:start w:val="1"/>
      <w:numFmt w:val="lowerRoman"/>
      <w:lvlText w:val="(%1)"/>
      <w:lvlJc w:val="left"/>
      <w:pPr>
        <w:ind w:left="1080" w:hanging="720"/>
      </w:pPr>
      <w:rPr>
        <w:rFonts w:hint="default"/>
      </w:rPr>
    </w:lvl>
    <w:lvl w:ilvl="1" w:tplc="0F8E3508" w:tentative="1">
      <w:start w:val="1"/>
      <w:numFmt w:val="lowerLetter"/>
      <w:lvlText w:val="%2."/>
      <w:lvlJc w:val="left"/>
      <w:pPr>
        <w:ind w:left="1440" w:hanging="360"/>
      </w:pPr>
    </w:lvl>
    <w:lvl w:ilvl="2" w:tplc="E4CA952C" w:tentative="1">
      <w:start w:val="1"/>
      <w:numFmt w:val="lowerRoman"/>
      <w:lvlText w:val="%3."/>
      <w:lvlJc w:val="right"/>
      <w:pPr>
        <w:ind w:left="2160" w:hanging="180"/>
      </w:pPr>
    </w:lvl>
    <w:lvl w:ilvl="3" w:tplc="5AFA9348" w:tentative="1">
      <w:start w:val="1"/>
      <w:numFmt w:val="decimal"/>
      <w:lvlText w:val="%4."/>
      <w:lvlJc w:val="left"/>
      <w:pPr>
        <w:ind w:left="2880" w:hanging="360"/>
      </w:pPr>
    </w:lvl>
    <w:lvl w:ilvl="4" w:tplc="AF561F18" w:tentative="1">
      <w:start w:val="1"/>
      <w:numFmt w:val="lowerLetter"/>
      <w:lvlText w:val="%5."/>
      <w:lvlJc w:val="left"/>
      <w:pPr>
        <w:ind w:left="3600" w:hanging="360"/>
      </w:pPr>
    </w:lvl>
    <w:lvl w:ilvl="5" w:tplc="24E6F2B4" w:tentative="1">
      <w:start w:val="1"/>
      <w:numFmt w:val="lowerRoman"/>
      <w:lvlText w:val="%6."/>
      <w:lvlJc w:val="right"/>
      <w:pPr>
        <w:ind w:left="4320" w:hanging="180"/>
      </w:pPr>
    </w:lvl>
    <w:lvl w:ilvl="6" w:tplc="9674466E" w:tentative="1">
      <w:start w:val="1"/>
      <w:numFmt w:val="decimal"/>
      <w:lvlText w:val="%7."/>
      <w:lvlJc w:val="left"/>
      <w:pPr>
        <w:ind w:left="5040" w:hanging="360"/>
      </w:pPr>
    </w:lvl>
    <w:lvl w:ilvl="7" w:tplc="6B8C6DFC" w:tentative="1">
      <w:start w:val="1"/>
      <w:numFmt w:val="lowerLetter"/>
      <w:lvlText w:val="%8."/>
      <w:lvlJc w:val="left"/>
      <w:pPr>
        <w:ind w:left="5760" w:hanging="360"/>
      </w:pPr>
    </w:lvl>
    <w:lvl w:ilvl="8" w:tplc="D07A510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9823668">
      <w:start w:val="1"/>
      <w:numFmt w:val="lowerRoman"/>
      <w:lvlText w:val="(%1)"/>
      <w:lvlJc w:val="left"/>
      <w:pPr>
        <w:ind w:left="1080" w:hanging="720"/>
      </w:pPr>
      <w:rPr>
        <w:rFonts w:hint="default"/>
      </w:rPr>
    </w:lvl>
    <w:lvl w:ilvl="1" w:tplc="A65217C2" w:tentative="1">
      <w:start w:val="1"/>
      <w:numFmt w:val="lowerLetter"/>
      <w:lvlText w:val="%2."/>
      <w:lvlJc w:val="left"/>
      <w:pPr>
        <w:ind w:left="1440" w:hanging="360"/>
      </w:pPr>
    </w:lvl>
    <w:lvl w:ilvl="2" w:tplc="B8C634CC" w:tentative="1">
      <w:start w:val="1"/>
      <w:numFmt w:val="lowerRoman"/>
      <w:lvlText w:val="%3."/>
      <w:lvlJc w:val="right"/>
      <w:pPr>
        <w:ind w:left="2160" w:hanging="180"/>
      </w:pPr>
    </w:lvl>
    <w:lvl w:ilvl="3" w:tplc="DA4C54B2" w:tentative="1">
      <w:start w:val="1"/>
      <w:numFmt w:val="decimal"/>
      <w:lvlText w:val="%4."/>
      <w:lvlJc w:val="left"/>
      <w:pPr>
        <w:ind w:left="2880" w:hanging="360"/>
      </w:pPr>
    </w:lvl>
    <w:lvl w:ilvl="4" w:tplc="B43C0C64" w:tentative="1">
      <w:start w:val="1"/>
      <w:numFmt w:val="lowerLetter"/>
      <w:lvlText w:val="%5."/>
      <w:lvlJc w:val="left"/>
      <w:pPr>
        <w:ind w:left="3600" w:hanging="360"/>
      </w:pPr>
    </w:lvl>
    <w:lvl w:ilvl="5" w:tplc="C9B49B28" w:tentative="1">
      <w:start w:val="1"/>
      <w:numFmt w:val="lowerRoman"/>
      <w:lvlText w:val="%6."/>
      <w:lvlJc w:val="right"/>
      <w:pPr>
        <w:ind w:left="4320" w:hanging="180"/>
      </w:pPr>
    </w:lvl>
    <w:lvl w:ilvl="6" w:tplc="B78E59C2" w:tentative="1">
      <w:start w:val="1"/>
      <w:numFmt w:val="decimal"/>
      <w:lvlText w:val="%7."/>
      <w:lvlJc w:val="left"/>
      <w:pPr>
        <w:ind w:left="5040" w:hanging="360"/>
      </w:pPr>
    </w:lvl>
    <w:lvl w:ilvl="7" w:tplc="D45ED788" w:tentative="1">
      <w:start w:val="1"/>
      <w:numFmt w:val="lowerLetter"/>
      <w:lvlText w:val="%8."/>
      <w:lvlJc w:val="left"/>
      <w:pPr>
        <w:ind w:left="5760" w:hanging="360"/>
      </w:pPr>
    </w:lvl>
    <w:lvl w:ilvl="8" w:tplc="0BD68B6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0703599">
    <w:abstractNumId w:val="12"/>
  </w:num>
  <w:num w:numId="2" w16cid:durableId="1860895031">
    <w:abstractNumId w:val="4"/>
  </w:num>
  <w:num w:numId="3" w16cid:durableId="743331032">
    <w:abstractNumId w:val="2"/>
  </w:num>
  <w:num w:numId="4" w16cid:durableId="1233539937">
    <w:abstractNumId w:val="7"/>
  </w:num>
  <w:num w:numId="5" w16cid:durableId="2052680070">
    <w:abstractNumId w:val="6"/>
  </w:num>
  <w:num w:numId="6" w16cid:durableId="739524631">
    <w:abstractNumId w:val="1"/>
  </w:num>
  <w:num w:numId="7" w16cid:durableId="376514443">
    <w:abstractNumId w:val="10"/>
  </w:num>
  <w:num w:numId="8" w16cid:durableId="1706977389">
    <w:abstractNumId w:val="5"/>
  </w:num>
  <w:num w:numId="9" w16cid:durableId="1023361669">
    <w:abstractNumId w:val="8"/>
  </w:num>
  <w:num w:numId="10" w16cid:durableId="2128429705">
    <w:abstractNumId w:val="3"/>
  </w:num>
  <w:num w:numId="11" w16cid:durableId="1127430063">
    <w:abstractNumId w:val="11"/>
  </w:num>
  <w:num w:numId="12" w16cid:durableId="1518763339">
    <w:abstractNumId w:val="0"/>
  </w:num>
  <w:num w:numId="13" w16cid:durableId="1383675977">
    <w:abstractNumId w:val="12"/>
  </w:num>
  <w:num w:numId="14" w16cid:durableId="482431347">
    <w:abstractNumId w:val="12"/>
  </w:num>
  <w:num w:numId="15" w16cid:durableId="21052953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0C"/>
    <w:rsid w:val="000257FF"/>
    <w:rsid w:val="00036682"/>
    <w:rsid w:val="00075A16"/>
    <w:rsid w:val="001341CA"/>
    <w:rsid w:val="00136878"/>
    <w:rsid w:val="00156E0C"/>
    <w:rsid w:val="001F6B5A"/>
    <w:rsid w:val="002109F3"/>
    <w:rsid w:val="00281C68"/>
    <w:rsid w:val="0039582D"/>
    <w:rsid w:val="003B31C4"/>
    <w:rsid w:val="003D7CD7"/>
    <w:rsid w:val="00420E7C"/>
    <w:rsid w:val="00443955"/>
    <w:rsid w:val="00505011"/>
    <w:rsid w:val="00520690"/>
    <w:rsid w:val="00540BA7"/>
    <w:rsid w:val="00554C74"/>
    <w:rsid w:val="00594496"/>
    <w:rsid w:val="005F0E74"/>
    <w:rsid w:val="006402F3"/>
    <w:rsid w:val="006A3F12"/>
    <w:rsid w:val="00722ECF"/>
    <w:rsid w:val="007A2358"/>
    <w:rsid w:val="007C2E59"/>
    <w:rsid w:val="0080304B"/>
    <w:rsid w:val="00856A40"/>
    <w:rsid w:val="008B0F28"/>
    <w:rsid w:val="008C152C"/>
    <w:rsid w:val="0097342F"/>
    <w:rsid w:val="00995FD0"/>
    <w:rsid w:val="00B50D9D"/>
    <w:rsid w:val="00C37C2D"/>
    <w:rsid w:val="00CE68D5"/>
    <w:rsid w:val="00D04DFE"/>
    <w:rsid w:val="00D240C9"/>
    <w:rsid w:val="00D5250D"/>
    <w:rsid w:val="00E97943"/>
    <w:rsid w:val="00F4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07FF4"/>
  <w15:docId w15:val="{B8AC2EAA-860E-4B35-B3D6-30DA231C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6E9A" w:rsidRDefault="009A58E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96140" w:rsidRDefault="009A58ED"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6140" w:rsidRDefault="009A58ED"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6140"/>
    <w:rsid w:val="004961C1"/>
    <w:rsid w:val="0053091C"/>
    <w:rsid w:val="005C1A6D"/>
    <w:rsid w:val="00967079"/>
    <w:rsid w:val="009A58ED"/>
    <w:rsid w:val="00B66E9A"/>
    <w:rsid w:val="00C96140"/>
    <w:rsid w:val="00E23A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1091</Words>
  <Characters>6224</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2024-05-13T23:26:00Z</dcterms:created>
  <dcterms:modified xsi:type="dcterms:W3CDTF">2024-05-13T23:26:00Z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