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51A75" w14:textId="69F1A60D" w:rsidR="0020453E" w:rsidRDefault="0020453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5FC6B40" wp14:editId="2F6D698D">
                <wp:simplePos x="0" y="0"/>
                <wp:positionH relativeFrom="column">
                  <wp:posOffset>-895350</wp:posOffset>
                </wp:positionH>
                <wp:positionV relativeFrom="paragraph">
                  <wp:posOffset>722630</wp:posOffset>
                </wp:positionV>
                <wp:extent cx="5686425" cy="1727200"/>
                <wp:effectExtent l="0" t="0" r="0" b="0"/>
                <wp:wrapSquare wrapText="bothSides"/>
                <wp:docPr id="470476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75B7" w14:textId="77777777" w:rsidR="0020453E" w:rsidRDefault="0020453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71EEF2F" w14:textId="77777777" w:rsidR="0020453E" w:rsidRPr="001E694D" w:rsidRDefault="0020453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8CAA1BC" w14:textId="77777777" w:rsidR="0020453E" w:rsidRPr="001E694D" w:rsidRDefault="0020453E" w:rsidP="009504D0">
                            <w:pPr>
                              <w:pStyle w:val="ContactNumber"/>
                              <w:spacing w:after="600"/>
                              <w:rPr>
                                <w:rFonts w:ascii="Open Sans" w:hAnsi="Open Sans" w:cs="Open Sans"/>
                              </w:rPr>
                            </w:pPr>
                            <w:r w:rsidRPr="001E694D">
                              <w:rPr>
                                <w:rFonts w:ascii="Open Sans" w:hAnsi="Open Sans" w:cs="Open Sans"/>
                              </w:rPr>
                              <w:t>Agedcarequality.gov.au</w:t>
                            </w:r>
                          </w:p>
                          <w:p w14:paraId="50AB83F6" w14:textId="77777777" w:rsidR="0020453E" w:rsidRDefault="002045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C6B4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14675B7" w14:textId="77777777" w:rsidR="0020453E" w:rsidRDefault="0020453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71EEF2F" w14:textId="77777777" w:rsidR="0020453E" w:rsidRPr="001E694D" w:rsidRDefault="0020453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8CAA1BC" w14:textId="77777777" w:rsidR="0020453E" w:rsidRPr="001E694D" w:rsidRDefault="0020453E" w:rsidP="009504D0">
                      <w:pPr>
                        <w:pStyle w:val="ContactNumber"/>
                        <w:spacing w:after="600"/>
                        <w:rPr>
                          <w:rFonts w:ascii="Open Sans" w:hAnsi="Open Sans" w:cs="Open Sans"/>
                        </w:rPr>
                      </w:pPr>
                      <w:r w:rsidRPr="001E694D">
                        <w:rPr>
                          <w:rFonts w:ascii="Open Sans" w:hAnsi="Open Sans" w:cs="Open Sans"/>
                        </w:rPr>
                        <w:t>Agedcarequality.gov.au</w:t>
                      </w:r>
                    </w:p>
                    <w:p w14:paraId="50AB83F6" w14:textId="77777777" w:rsidR="0020453E" w:rsidRDefault="0020453E"/>
                  </w:txbxContent>
                </v:textbox>
                <w10:wrap type="square"/>
              </v:shape>
            </w:pict>
          </mc:Fallback>
        </mc:AlternateContent>
      </w:r>
      <w:r>
        <w:rPr>
          <w:noProof/>
        </w:rPr>
        <w:drawing>
          <wp:anchor distT="360045" distB="180340" distL="114300" distR="114300" simplePos="0" relativeHeight="251658241" behindDoc="1" locked="0" layoutInCell="1" allowOverlap="1" wp14:anchorId="3FAB380A" wp14:editId="26919D8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Open Sans" w:hAnsi="Open Sans" w:cs="Open Sans"/>
          <w:color w:val="FFFFFF" w:themeColor="background1"/>
          <w:sz w:val="66"/>
          <w:szCs w:val="66"/>
        </w:rPr>
        <w:t xml:space="preserve"> </w:t>
      </w:r>
    </w:p>
    <w:p w14:paraId="0114A870" w14:textId="77777777" w:rsidR="0020453E" w:rsidRPr="001E694D" w:rsidRDefault="0020453E" w:rsidP="001E694D">
      <w:pPr>
        <w:tabs>
          <w:tab w:val="left" w:pos="4569"/>
        </w:tabs>
        <w:rPr>
          <w:rFonts w:ascii="Open Sans" w:hAnsi="Open Sans" w:cs="Open Sans"/>
          <w:color w:val="FFFFFF" w:themeColor="background1"/>
          <w:sz w:val="66"/>
          <w:szCs w:val="66"/>
        </w:rPr>
      </w:pPr>
    </w:p>
    <w:p w14:paraId="108E916E" w14:textId="77777777" w:rsidR="0020453E" w:rsidRDefault="0020453E" w:rsidP="00372ED2">
      <w:pPr>
        <w:spacing w:after="0"/>
        <w:rPr>
          <w:rFonts w:ascii="Open Sans" w:hAnsi="Open Sans" w:cs="Open Sans"/>
          <w:b/>
          <w:bCs/>
          <w:color w:val="FFFFFF" w:themeColor="background1"/>
          <w:sz w:val="66"/>
          <w:szCs w:val="66"/>
        </w:rPr>
      </w:pPr>
    </w:p>
    <w:p w14:paraId="486DDA0A" w14:textId="77777777" w:rsidR="0020453E" w:rsidRDefault="0020453E" w:rsidP="00372ED2">
      <w:pPr>
        <w:spacing w:after="0"/>
        <w:rPr>
          <w:rFonts w:ascii="Open Sans" w:hAnsi="Open Sans" w:cs="Open Sans"/>
          <w:b/>
          <w:bCs/>
          <w:color w:val="FFFFFF" w:themeColor="background1"/>
          <w:sz w:val="66"/>
          <w:szCs w:val="66"/>
        </w:rPr>
      </w:pPr>
    </w:p>
    <w:p w14:paraId="39529600" w14:textId="77777777" w:rsidR="0020453E" w:rsidRPr="00412FC5" w:rsidRDefault="0020453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3B39BB" w14:paraId="6ABA4C81" w14:textId="77777777" w:rsidTr="003B39BB">
        <w:tc>
          <w:tcPr>
            <w:cnfStyle w:val="001000000000" w:firstRow="0" w:lastRow="0" w:firstColumn="1" w:lastColumn="0" w:oddVBand="0" w:evenVBand="0" w:oddHBand="0" w:evenHBand="0" w:firstRowFirstColumn="0" w:firstRowLastColumn="0" w:lastRowFirstColumn="0" w:lastRowLastColumn="0"/>
            <w:tcW w:w="3227" w:type="dxa"/>
          </w:tcPr>
          <w:p w14:paraId="3051506C" w14:textId="77777777" w:rsidR="0020453E" w:rsidRPr="001E694D" w:rsidRDefault="0020453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A871195" w14:textId="77777777" w:rsidR="0020453E" w:rsidRPr="001E694D" w:rsidRDefault="0020453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Melville Grange Hostel</w:t>
            </w:r>
          </w:p>
        </w:tc>
      </w:tr>
      <w:tr w:rsidR="003B39BB" w14:paraId="20C24B50"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815E6BB" w14:textId="77777777" w:rsidR="0020453E" w:rsidRPr="001E694D" w:rsidRDefault="0020453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B413CB2" w14:textId="77777777" w:rsidR="0020453E" w:rsidRPr="001E694D" w:rsidRDefault="0020453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3561</w:t>
            </w:r>
          </w:p>
        </w:tc>
      </w:tr>
      <w:tr w:rsidR="003B39BB" w14:paraId="1A228CA8" w14:textId="77777777" w:rsidTr="003B39B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8CFFCF3" w14:textId="77777777" w:rsidR="0020453E" w:rsidRPr="001E694D" w:rsidRDefault="0020453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E27DBA8" w14:textId="77777777" w:rsidR="0020453E" w:rsidRPr="001E694D" w:rsidRDefault="002045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80 Melville</w:t>
            </w:r>
            <w:r w:rsidRPr="001E694D">
              <w:rPr>
                <w:rFonts w:ascii="Open Sans" w:eastAsia="Times New Roman" w:hAnsi="Open Sans" w:cs="Open Sans"/>
                <w:lang w:eastAsia="en-AU"/>
              </w:rPr>
              <w:t xml:space="preserve"> Park Drive, BERWICK, Victoria, 3806</w:t>
            </w:r>
          </w:p>
        </w:tc>
      </w:tr>
      <w:tr w:rsidR="003B39BB" w14:paraId="4312D804"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7ACD97" w14:textId="77777777" w:rsidR="0020453E" w:rsidRPr="001E694D" w:rsidRDefault="0020453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42DFB6A" w14:textId="77777777" w:rsidR="0020453E" w:rsidRPr="001E694D" w:rsidRDefault="0020453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3B39BB" w14:paraId="40DB8806" w14:textId="77777777" w:rsidTr="003B39B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4F5E85F" w14:textId="77777777" w:rsidR="0020453E" w:rsidRPr="001E694D" w:rsidRDefault="0020453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8E052F7" w14:textId="77777777" w:rsidR="0020453E" w:rsidRPr="001E694D" w:rsidRDefault="002045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13 November 2024 to 15 November 2024</w:t>
            </w:r>
          </w:p>
        </w:tc>
      </w:tr>
      <w:tr w:rsidR="003B39BB" w14:paraId="3E37AC16"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0FE3428" w14:textId="77777777" w:rsidR="0020453E" w:rsidRPr="001E694D" w:rsidRDefault="0020453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21352605"/>
            <w:placeholder>
              <w:docPart w:val="DefaultPlaceholder_-1854013437"/>
            </w:placeholder>
            <w:date w:fullDate="2024-12-11T00:00:00Z">
              <w:dateFormat w:val="d MMMM yyyy"/>
              <w:lid w:val="en-AU"/>
              <w:storeMappedDataAs w:val="dateTime"/>
              <w:calendar w:val="gregorian"/>
            </w:date>
          </w:sdtPr>
          <w:sdtEndPr/>
          <w:sdtContent>
            <w:tc>
              <w:tcPr>
                <w:tcW w:w="7114" w:type="dxa"/>
                <w:shd w:val="clear" w:color="auto" w:fill="FFFFFF" w:themeFill="background1"/>
              </w:tcPr>
              <w:p w14:paraId="7323C489" w14:textId="01827F71" w:rsidR="0020453E" w:rsidRPr="001E694D" w:rsidRDefault="00041C7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3B39BB" w14:paraId="3235A9B4" w14:textId="77777777" w:rsidTr="003B39B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8D1AC9E" w14:textId="77777777" w:rsidR="0020453E" w:rsidRPr="001E694D" w:rsidRDefault="0020453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ED8276E" w14:textId="77777777" w:rsidR="0020453E" w:rsidRPr="001E694D" w:rsidRDefault="002045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1593 Wickro Pty Ltd </w:t>
            </w:r>
          </w:p>
          <w:p w14:paraId="656D6E84" w14:textId="77777777" w:rsidR="0020453E" w:rsidRPr="001E694D" w:rsidRDefault="002045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2308 Melville Grange Hostel</w:t>
            </w:r>
          </w:p>
        </w:tc>
      </w:tr>
    </w:tbl>
    <w:bookmarkEnd w:id="0"/>
    <w:p w14:paraId="4FBC1982" w14:textId="77777777" w:rsidR="0020453E" w:rsidRPr="001E694D" w:rsidRDefault="0020453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E2B7620" w14:textId="77777777" w:rsidR="0020453E" w:rsidRPr="003E162B" w:rsidRDefault="0020453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45FAB06" w14:textId="08D09009" w:rsidR="0020453E" w:rsidRPr="001E694D" w:rsidRDefault="0020453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Melville Grange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AA50EC">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2"/>
      </w:r>
      <w:r w:rsidRPr="001E694D">
        <w:rPr>
          <w:rFonts w:ascii="Open Sans" w:hAnsi="Open Sans" w:cs="Open Sans"/>
        </w:rPr>
        <w:t xml:space="preserve">. </w:t>
      </w:r>
    </w:p>
    <w:p w14:paraId="4530F9B1" w14:textId="77777777" w:rsidR="0020453E" w:rsidRPr="001E694D" w:rsidRDefault="0020453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2E7E674" w14:textId="77777777" w:rsidR="0020453E" w:rsidRPr="001E694D" w:rsidRDefault="0020453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58099E1" w14:textId="77777777" w:rsidR="0020453E" w:rsidRPr="003E162B" w:rsidRDefault="0020453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19C06E4" w14:textId="77777777" w:rsidR="0020453E" w:rsidRPr="001E694D" w:rsidRDefault="0020453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9C0FB25" w14:textId="32B71517" w:rsidR="0020453E" w:rsidRPr="001E694D" w:rsidRDefault="0020453E"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t>
      </w:r>
      <w:r w:rsidRPr="007C1A52">
        <w:rPr>
          <w:rFonts w:ascii="Open Sans" w:hAnsi="Open Sans" w:cs="Open Sans"/>
          <w:color w:val="auto"/>
        </w:rPr>
        <w:t>was informed by a site assessment, observations at the service, review of documents and interviews with staff, older people/representatives and others</w:t>
      </w:r>
      <w:r w:rsidR="007C1A52" w:rsidRPr="007C1A52">
        <w:rPr>
          <w:rFonts w:ascii="Open Sans" w:hAnsi="Open Sans" w:cs="Open Sans"/>
          <w:color w:val="auto"/>
        </w:rPr>
        <w:t xml:space="preserve">. </w:t>
      </w:r>
    </w:p>
    <w:p w14:paraId="0DD75E27" w14:textId="49FBA85B" w:rsidR="0020453E" w:rsidRPr="001E694D" w:rsidRDefault="0020453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A43B6AB" w14:textId="77777777" w:rsidR="0020453E" w:rsidRPr="003E162B" w:rsidRDefault="0020453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B39BB" w14:paraId="40409969" w14:textId="77777777" w:rsidTr="003B39B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C36FF3" w14:textId="77777777" w:rsidR="0020453E" w:rsidRPr="001E694D" w:rsidRDefault="0020453E"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EAA8F1A" w14:textId="77777777" w:rsidR="0020453E" w:rsidRPr="001E694D" w:rsidRDefault="00F94F5B"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4996672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39ECBBB5" w14:textId="77777777" w:rsidTr="003B39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94A1722" w14:textId="77777777" w:rsidR="0020453E" w:rsidRPr="001E694D" w:rsidRDefault="0020453E"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A66197D" w14:textId="77777777" w:rsidR="0020453E" w:rsidRPr="001E694D" w:rsidRDefault="00F94F5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3306080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r w:rsidR="003B39BB" w14:paraId="30038E19" w14:textId="77777777" w:rsidTr="003B39B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9E9ECCA" w14:textId="77777777" w:rsidR="0020453E" w:rsidRPr="001E694D" w:rsidRDefault="0020453E"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E2DD9A6" w14:textId="77777777" w:rsidR="0020453E" w:rsidRPr="001E694D" w:rsidRDefault="00F94F5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98418054"/>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r w:rsidR="003B39BB" w14:paraId="17668C7D" w14:textId="77777777" w:rsidTr="003B39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6F11ED" w14:textId="77777777" w:rsidR="0020453E" w:rsidRPr="001E694D" w:rsidRDefault="0020453E"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70F7775" w14:textId="77777777" w:rsidR="0020453E" w:rsidRPr="001E694D" w:rsidRDefault="00F94F5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6024565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r w:rsidR="003B39BB" w14:paraId="5F9090B2" w14:textId="77777777" w:rsidTr="003B39B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2847BD" w14:textId="77777777" w:rsidR="0020453E" w:rsidRPr="001E694D" w:rsidRDefault="0020453E"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854FD92" w14:textId="77777777" w:rsidR="0020453E" w:rsidRPr="001E694D" w:rsidRDefault="00F94F5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9706370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r w:rsidR="003B39BB" w14:paraId="062B0317" w14:textId="77777777" w:rsidTr="003B39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0BE184" w14:textId="77777777" w:rsidR="0020453E" w:rsidRPr="001E694D" w:rsidRDefault="0020453E"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AD77187" w14:textId="77777777" w:rsidR="0020453E" w:rsidRPr="001E694D" w:rsidRDefault="00F94F5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8423093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r w:rsidR="003B39BB" w14:paraId="613EB1AD" w14:textId="77777777" w:rsidTr="003B39B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2241ED" w14:textId="77777777" w:rsidR="0020453E" w:rsidRPr="001E694D" w:rsidRDefault="0020453E"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C480042" w14:textId="77777777" w:rsidR="0020453E" w:rsidRPr="001E694D" w:rsidRDefault="00F94F5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2334014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r w:rsidR="003B39BB" w14:paraId="69AA77D5" w14:textId="77777777" w:rsidTr="003B39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33218D" w14:textId="77777777" w:rsidR="0020453E" w:rsidRPr="001E694D" w:rsidRDefault="0020453E"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D9AE0AE" w14:textId="77777777" w:rsidR="0020453E" w:rsidRPr="001E694D" w:rsidRDefault="00F94F5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7489273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b/>
                    <w:bCs/>
                  </w:rPr>
                  <w:t>Compliant</w:t>
                </w:r>
              </w:sdtContent>
            </w:sdt>
          </w:p>
        </w:tc>
      </w:tr>
    </w:tbl>
    <w:p w14:paraId="4BC413B3" w14:textId="77777777" w:rsidR="0020453E" w:rsidRPr="001E694D" w:rsidRDefault="0020453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C349464" w14:textId="77777777" w:rsidR="0020453E" w:rsidRPr="003E162B" w:rsidRDefault="0020453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8D6716A" w14:textId="77777777" w:rsidR="0020453E" w:rsidRPr="001E694D" w:rsidRDefault="0020453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ADC5EDC" w14:textId="78DC916F" w:rsidR="0020453E" w:rsidRPr="001E694D" w:rsidRDefault="0020453E" w:rsidP="0036130C">
      <w:pPr>
        <w:pStyle w:val="NormalArial"/>
        <w:rPr>
          <w:rFonts w:ascii="Open Sans" w:hAnsi="Open Sans" w:cs="Open Sans"/>
        </w:rPr>
      </w:pPr>
      <w:r w:rsidRPr="001E694D">
        <w:rPr>
          <w:rFonts w:ascii="Open Sans" w:hAnsi="Open Sans" w:cs="Open Sans"/>
        </w:rPr>
        <w:br w:type="page"/>
      </w:r>
    </w:p>
    <w:p w14:paraId="232FFC09"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B39BB" w14:paraId="156445F9"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2E49E25" w14:textId="77777777" w:rsidR="0020453E" w:rsidRPr="001E694D" w:rsidRDefault="0020453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7939FC0"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51D65C44"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DD14EF" w14:textId="77777777" w:rsidR="0020453E" w:rsidRPr="001E694D" w:rsidRDefault="0020453E"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678E67F" w14:textId="77777777" w:rsidR="0020453E" w:rsidRPr="001E694D" w:rsidRDefault="0020453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72F6F86" w14:textId="77777777" w:rsidR="0020453E" w:rsidRPr="001E694D" w:rsidRDefault="00F94F5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3069363"/>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E08A603"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9E8ED2"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8D9DA45"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8974396"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450560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6BDD410D"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D596BC"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904755F"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B17BDDD" w14:textId="77777777" w:rsidR="0020453E" w:rsidRPr="001E694D" w:rsidRDefault="0020453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8DBA6E6" w14:textId="77777777" w:rsidR="0020453E" w:rsidRPr="001E694D" w:rsidRDefault="0020453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D9E7056" w14:textId="77777777" w:rsidR="0020453E" w:rsidRPr="001E694D" w:rsidRDefault="0020453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2488894" w14:textId="77777777" w:rsidR="0020453E" w:rsidRPr="001E694D" w:rsidRDefault="0020453E"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3AC80FC"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027494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7C2968F1"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157314"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BEC9AB6"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EF806CB" w14:textId="77777777" w:rsidR="0020453E" w:rsidRPr="001E694D" w:rsidRDefault="00F94F5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958436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C358FE9"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ABE587"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C914F2C" w14:textId="77777777" w:rsidR="0020453E" w:rsidRPr="001E694D" w:rsidRDefault="0020453E"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D9730BD"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799278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60833D34"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DEC1E6"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5C16FBF"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8E8A80A"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604486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25CFEF39" w14:textId="77777777" w:rsidR="0020453E" w:rsidRPr="003E162B" w:rsidRDefault="0020453E" w:rsidP="001A5684">
      <w:pPr>
        <w:pStyle w:val="Heading20"/>
        <w:rPr>
          <w:rFonts w:ascii="Open Sans" w:hAnsi="Open Sans" w:cs="Open Sans"/>
          <w:color w:val="781E77"/>
        </w:rPr>
      </w:pPr>
      <w:r w:rsidRPr="003E162B">
        <w:rPr>
          <w:rFonts w:ascii="Open Sans" w:hAnsi="Open Sans" w:cs="Open Sans"/>
          <w:color w:val="781E77"/>
        </w:rPr>
        <w:t>Findings</w:t>
      </w:r>
    </w:p>
    <w:p w14:paraId="1B6EC989" w14:textId="77777777" w:rsidR="00EA2077" w:rsidRDefault="00EA2077" w:rsidP="00EA2077">
      <w:pPr>
        <w:pStyle w:val="NormalArial"/>
        <w:rPr>
          <w:rFonts w:ascii="Open Sans" w:hAnsi="Open Sans" w:cs="Open Sans"/>
        </w:rPr>
      </w:pPr>
      <w:r>
        <w:rPr>
          <w:rFonts w:ascii="Open Sans" w:hAnsi="Open Sans" w:cs="Open Sans"/>
        </w:rPr>
        <w:t xml:space="preserve">Staff are respectful and treat consumers as individuals. They know the importance of understanding consumer’s life stories and personality in order to build a connection. There was evidence staff modify their communication for consumers from non-English speaking backgrounds, and where staff can speak the same language as the consumer they do so. Care plans are individualised and reflect activities and history of importance to consumers along with their goals.  </w:t>
      </w:r>
    </w:p>
    <w:p w14:paraId="78B69191" w14:textId="77777777" w:rsidR="006265B8" w:rsidRDefault="006265B8" w:rsidP="006265B8">
      <w:pPr>
        <w:pStyle w:val="NormalArial"/>
        <w:rPr>
          <w:rFonts w:ascii="Open Sans" w:hAnsi="Open Sans" w:cs="Open Sans"/>
        </w:rPr>
      </w:pPr>
      <w:r>
        <w:rPr>
          <w:rFonts w:ascii="Open Sans" w:hAnsi="Open Sans" w:cs="Open Sans"/>
        </w:rPr>
        <w:lastRenderedPageBreak/>
        <w:t xml:space="preserve">Consumers with preferences relating to their cultural backgrounds confirmed these preferences are respected. Staff receive training in culturally safe practice and respect rituals observed by consumers. </w:t>
      </w:r>
    </w:p>
    <w:p w14:paraId="0EFB596C" w14:textId="77777777" w:rsidR="006265B8" w:rsidRDefault="006265B8" w:rsidP="006265B8">
      <w:pPr>
        <w:pStyle w:val="NormalArial"/>
        <w:rPr>
          <w:rFonts w:ascii="Open Sans" w:hAnsi="Open Sans" w:cs="Open Sans"/>
        </w:rPr>
      </w:pPr>
      <w:r>
        <w:rPr>
          <w:rFonts w:ascii="Open Sans" w:hAnsi="Open Sans" w:cs="Open Sans"/>
        </w:rPr>
        <w:t xml:space="preserve">Consumers were satisfied they can make choices and exercise independence in relation to the delivery of care and services. Examples were provided of consumers making decisions regarding when to shower, when to sleep, and which activities to attend. Care planning documents record preferences including who consumers wish to have involved in their care. </w:t>
      </w:r>
    </w:p>
    <w:p w14:paraId="5BA22D85" w14:textId="77777777" w:rsidR="006265B8" w:rsidRDefault="006265B8" w:rsidP="006265B8">
      <w:pPr>
        <w:pStyle w:val="NormalArial"/>
        <w:rPr>
          <w:rFonts w:ascii="Open Sans" w:hAnsi="Open Sans" w:cs="Open Sans"/>
        </w:rPr>
      </w:pPr>
      <w:r>
        <w:rPr>
          <w:rFonts w:ascii="Open Sans" w:hAnsi="Open Sans" w:cs="Open Sans"/>
        </w:rPr>
        <w:t>Consumers are supported to take risks in order to live lives of their choosing. Consumer choices are assessed for risk on entry to the service and reassessed regularly or as preferences or capacity change. Risks are discussed and risk mitigation strategies implemented in consultation with consumers. Consumers choosing to smoke was provided as an example and demonstrated the service’s processes.</w:t>
      </w:r>
    </w:p>
    <w:p w14:paraId="39A1368D" w14:textId="77B92460" w:rsidR="006265B8" w:rsidRDefault="006265B8" w:rsidP="006265B8">
      <w:pPr>
        <w:pStyle w:val="NormalArial"/>
        <w:rPr>
          <w:rFonts w:ascii="Open Sans" w:hAnsi="Open Sans" w:cs="Open Sans"/>
        </w:rPr>
      </w:pPr>
      <w:r>
        <w:rPr>
          <w:rFonts w:ascii="Open Sans" w:hAnsi="Open Sans" w:cs="Open Sans"/>
        </w:rPr>
        <w:t>The service provides current information to consumers using a range of methods, and consumers confirmed this keeps them informed. Consumers have access to a weekly newsletter, consumer handbook, monthly activity calendar, menus, and resident and representative meetings. Staff also remind consumers verbally of planned activities.</w:t>
      </w:r>
    </w:p>
    <w:p w14:paraId="49C128DE" w14:textId="77777777" w:rsidR="001C6ACF" w:rsidRDefault="001C6ACF" w:rsidP="001C6ACF">
      <w:pPr>
        <w:pStyle w:val="NormalArial"/>
        <w:rPr>
          <w:rFonts w:ascii="Open Sans" w:hAnsi="Open Sans" w:cs="Open Sans"/>
        </w:rPr>
      </w:pPr>
      <w:r>
        <w:rPr>
          <w:rFonts w:ascii="Open Sans" w:hAnsi="Open Sans" w:cs="Open Sans"/>
        </w:rPr>
        <w:t xml:space="preserve">Staff adapt their communication style when interacting with consumers living with cognitive impairment or other communication barriers, to aid their understanding. </w:t>
      </w:r>
    </w:p>
    <w:p w14:paraId="5C873320" w14:textId="7B29DEF1" w:rsidR="001C6ACF" w:rsidRDefault="001C6ACF" w:rsidP="001C6ACF">
      <w:pPr>
        <w:pStyle w:val="NormalArial"/>
        <w:rPr>
          <w:rFonts w:ascii="Open Sans" w:hAnsi="Open Sans" w:cs="Open Sans"/>
        </w:rPr>
      </w:pPr>
      <w:r>
        <w:rPr>
          <w:rFonts w:ascii="Open Sans" w:hAnsi="Open Sans" w:cs="Open Sans"/>
        </w:rPr>
        <w:t>Consumers and representatives were satisfied privacy is respected and consumer information kept confidential.</w:t>
      </w:r>
      <w:r w:rsidR="00C547F5">
        <w:rPr>
          <w:rFonts w:ascii="Open Sans" w:hAnsi="Open Sans" w:cs="Open Sans"/>
        </w:rPr>
        <w:t xml:space="preserve"> Handover meetings are conducted in private areas and nurses’ stations are kept locked. Electronic equipment and systems are password-protected. The service has a privacy and confidentiality policy to guide staff.</w:t>
      </w:r>
    </w:p>
    <w:p w14:paraId="1C7605EF" w14:textId="6212D1DF" w:rsidR="007502F5" w:rsidRDefault="007502F5" w:rsidP="001C6ACF">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1.</w:t>
      </w:r>
    </w:p>
    <w:p w14:paraId="235808D4" w14:textId="6F4B5FA5" w:rsidR="0020453E" w:rsidRPr="001E694D" w:rsidRDefault="0020453E" w:rsidP="0036130C">
      <w:pPr>
        <w:pStyle w:val="NormalArial"/>
        <w:rPr>
          <w:rFonts w:ascii="Open Sans" w:hAnsi="Open Sans" w:cs="Open Sans"/>
        </w:rPr>
      </w:pPr>
      <w:r w:rsidRPr="001E694D">
        <w:rPr>
          <w:rFonts w:ascii="Open Sans" w:hAnsi="Open Sans" w:cs="Open Sans"/>
        </w:rPr>
        <w:br w:type="page"/>
      </w:r>
    </w:p>
    <w:p w14:paraId="035762E5"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B39BB" w14:paraId="03A8948E"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A798F4E" w14:textId="77777777" w:rsidR="0020453E" w:rsidRPr="001E694D" w:rsidRDefault="0020453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47B924E"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65DD5705" w14:textId="77777777" w:rsidTr="003B39B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57B35F"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0892EA9"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9CFD9A4"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863793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7957EF86"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76050FA"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50F71D1"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C8E4773"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734782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A8D1398" w14:textId="77777777" w:rsidTr="003B39B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D8CE57C"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14C9EFC"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37C1AB0" w14:textId="77777777" w:rsidR="0020453E" w:rsidRPr="001E694D" w:rsidRDefault="0020453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B18B66A" w14:textId="77777777" w:rsidR="0020453E" w:rsidRPr="001E694D" w:rsidRDefault="0020453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E1AF099"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842127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34B3149D"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1358B48"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E2D1390"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2543CF3" w14:textId="77777777" w:rsidR="0020453E" w:rsidRPr="001E694D" w:rsidRDefault="00F94F5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032614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22730355" w14:textId="77777777" w:rsidTr="003B39B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52A98CF"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E352BDE"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8E0C85A"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288923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3153972A" w14:textId="77777777" w:rsidR="0020453E" w:rsidRPr="003E162B" w:rsidRDefault="0020453E" w:rsidP="00D87E7C">
      <w:pPr>
        <w:pStyle w:val="Heading20"/>
        <w:rPr>
          <w:rFonts w:ascii="Open Sans" w:hAnsi="Open Sans" w:cs="Open Sans"/>
          <w:color w:val="781E77"/>
        </w:rPr>
      </w:pPr>
      <w:r w:rsidRPr="003E162B">
        <w:rPr>
          <w:rFonts w:ascii="Open Sans" w:hAnsi="Open Sans" w:cs="Open Sans"/>
          <w:color w:val="781E77"/>
        </w:rPr>
        <w:t>Findings</w:t>
      </w:r>
    </w:p>
    <w:p w14:paraId="106232DD" w14:textId="77777777" w:rsidR="00B31A62" w:rsidRDefault="00B31A62" w:rsidP="00B31A62">
      <w:pPr>
        <w:pStyle w:val="NormalArial"/>
        <w:rPr>
          <w:rFonts w:ascii="Open Sans" w:hAnsi="Open Sans" w:cs="Open Sans"/>
        </w:rPr>
      </w:pPr>
      <w:r>
        <w:rPr>
          <w:rFonts w:ascii="Open Sans" w:hAnsi="Open Sans" w:cs="Open Sans"/>
        </w:rPr>
        <w:t xml:space="preserve">Consumers and representatives confirmed the care received meets consumer needs and includes assessment of risk. Comprehensive assessments are undertaken leading to detailed care plans which identify risk and risk minimisation strategies. Standardised assessment tools are used. Staff demonstrated an awareness of consumer risks and how to manage these. Physiotherapists routinely assess consumer mobility, falls risk and pain </w:t>
      </w:r>
      <w:r>
        <w:rPr>
          <w:rFonts w:ascii="Open Sans" w:hAnsi="Open Sans" w:cs="Open Sans"/>
        </w:rPr>
        <w:lastRenderedPageBreak/>
        <w:t xml:space="preserve">management needs. The service has policies and procedures in place to guide staff in assessment and care planning.  </w:t>
      </w:r>
    </w:p>
    <w:p w14:paraId="209D14F0" w14:textId="62E12F41" w:rsidR="00B31A62" w:rsidRDefault="00B31A62" w:rsidP="00B31A62">
      <w:pPr>
        <w:pStyle w:val="NormalArial"/>
        <w:rPr>
          <w:rFonts w:ascii="Open Sans" w:hAnsi="Open Sans" w:cs="Open Sans"/>
        </w:rPr>
      </w:pPr>
      <w:r>
        <w:rPr>
          <w:rFonts w:ascii="Open Sans" w:hAnsi="Open Sans" w:cs="Open Sans"/>
        </w:rPr>
        <w:t xml:space="preserve">Consumer needs, goals and preferences are identified and documented on consumer entry to the service. Discussion regarding end-of-life planning and advance care directives is incorporated and consumers who have directives are invited to provide a copy. </w:t>
      </w:r>
      <w:r w:rsidR="008962A0">
        <w:rPr>
          <w:rFonts w:ascii="Open Sans" w:hAnsi="Open Sans" w:cs="Open Sans"/>
        </w:rPr>
        <w:t>There was evidence of documented ‘terminal care wishes plans’ in consumer files.</w:t>
      </w:r>
    </w:p>
    <w:p w14:paraId="0F7CE2E0" w14:textId="458D5795" w:rsidR="00C40E9C" w:rsidRPr="008D097A" w:rsidRDefault="00C40E9C" w:rsidP="00C40E9C">
      <w:pPr>
        <w:pStyle w:val="NormalArial"/>
        <w:rPr>
          <w:rFonts w:ascii="Open Sans" w:hAnsi="Open Sans" w:cs="Open Sans"/>
        </w:rPr>
      </w:pPr>
      <w:r w:rsidRPr="008D097A">
        <w:rPr>
          <w:rFonts w:ascii="Open Sans" w:hAnsi="Open Sans" w:cs="Open Sans"/>
        </w:rPr>
        <w:t xml:space="preserve">Consumers and representatives were satisfied the assessment process and care plan development are conducted in partnership with them. Representative feedback demonstrated involvement in discussions regarding consumer care, incidents and related risk minimisation strategies, and referrals. </w:t>
      </w:r>
      <w:r w:rsidR="00346F46">
        <w:rPr>
          <w:rFonts w:ascii="Open Sans" w:hAnsi="Open Sans" w:cs="Open Sans"/>
        </w:rPr>
        <w:t>Medical</w:t>
      </w:r>
      <w:r w:rsidRPr="008D097A">
        <w:rPr>
          <w:rFonts w:ascii="Open Sans" w:hAnsi="Open Sans" w:cs="Open Sans"/>
        </w:rPr>
        <w:t xml:space="preserve"> practitioners and external providers enter their assessments directly into the service’s electronic care management system or alternatively their reports are stored electronically.</w:t>
      </w:r>
    </w:p>
    <w:p w14:paraId="24589E01" w14:textId="21DE1377" w:rsidR="0038193C" w:rsidRDefault="00C40E9C" w:rsidP="00C40E9C">
      <w:pPr>
        <w:pStyle w:val="NormalArial"/>
        <w:rPr>
          <w:rFonts w:ascii="Open Sans" w:hAnsi="Open Sans" w:cs="Open Sans"/>
        </w:rPr>
      </w:pPr>
      <w:r w:rsidRPr="008D097A">
        <w:rPr>
          <w:rFonts w:ascii="Open Sans" w:hAnsi="Open Sans" w:cs="Open Sans"/>
        </w:rPr>
        <w:t xml:space="preserve">Consumers and representatives are involved in discussions relating to care and services. </w:t>
      </w:r>
      <w:r w:rsidR="000951DA">
        <w:rPr>
          <w:rFonts w:ascii="Open Sans" w:hAnsi="Open Sans" w:cs="Open Sans"/>
        </w:rPr>
        <w:t>P</w:t>
      </w:r>
      <w:r w:rsidR="000951DA" w:rsidRPr="008D097A">
        <w:rPr>
          <w:rFonts w:ascii="Open Sans" w:hAnsi="Open Sans" w:cs="Open Sans"/>
        </w:rPr>
        <w:t xml:space="preserve">lanning documentation demonstrated </w:t>
      </w:r>
      <w:r w:rsidR="000951DA">
        <w:rPr>
          <w:rFonts w:ascii="Open Sans" w:hAnsi="Open Sans" w:cs="Open Sans"/>
        </w:rPr>
        <w:t xml:space="preserve">that </w:t>
      </w:r>
      <w:r w:rsidR="000951DA" w:rsidRPr="008D097A">
        <w:rPr>
          <w:rFonts w:ascii="Open Sans" w:hAnsi="Open Sans" w:cs="Open Sans"/>
        </w:rPr>
        <w:t xml:space="preserve">outcomes of specific assessments </w:t>
      </w:r>
      <w:r w:rsidR="000951DA">
        <w:rPr>
          <w:rFonts w:ascii="Open Sans" w:hAnsi="Open Sans" w:cs="Open Sans"/>
        </w:rPr>
        <w:t>a</w:t>
      </w:r>
      <w:r w:rsidR="000951DA" w:rsidRPr="008D097A">
        <w:rPr>
          <w:rFonts w:ascii="Open Sans" w:hAnsi="Open Sans" w:cs="Open Sans"/>
        </w:rPr>
        <w:t xml:space="preserve">re </w:t>
      </w:r>
      <w:r w:rsidR="000951DA">
        <w:rPr>
          <w:rFonts w:ascii="Open Sans" w:hAnsi="Open Sans" w:cs="Open Sans"/>
        </w:rPr>
        <w:t>provided</w:t>
      </w:r>
      <w:r w:rsidR="000951DA" w:rsidRPr="008D097A">
        <w:rPr>
          <w:rFonts w:ascii="Open Sans" w:hAnsi="Open Sans" w:cs="Open Sans"/>
        </w:rPr>
        <w:t xml:space="preserve"> to consumers</w:t>
      </w:r>
      <w:r w:rsidR="00FA22C7">
        <w:rPr>
          <w:rFonts w:ascii="Open Sans" w:hAnsi="Open Sans" w:cs="Open Sans"/>
        </w:rPr>
        <w:t>.</w:t>
      </w:r>
      <w:r w:rsidR="004839EC">
        <w:rPr>
          <w:rFonts w:ascii="Open Sans" w:hAnsi="Open Sans" w:cs="Open Sans"/>
        </w:rPr>
        <w:t xml:space="preserve"> </w:t>
      </w:r>
      <w:r w:rsidR="004839EC" w:rsidRPr="008D097A">
        <w:rPr>
          <w:rFonts w:ascii="Open Sans" w:hAnsi="Open Sans" w:cs="Open Sans"/>
        </w:rPr>
        <w:t>Care and services are also reviewed during monthly ‘resident of the day’ reviews and following hospital discharge, incidents, noted deterioration or review by external providers. The review process incorporates consideration of all assessments, incidents, external provider consultations, medication reviews, and infections. Positive representative feedback was received regarding the</w:t>
      </w:r>
      <w:r w:rsidR="004839EC">
        <w:rPr>
          <w:rFonts w:ascii="Open Sans" w:hAnsi="Open Sans" w:cs="Open Sans"/>
        </w:rPr>
        <w:t xml:space="preserve"> service’s review processes.</w:t>
      </w:r>
    </w:p>
    <w:p w14:paraId="56C6D262" w14:textId="388048C8" w:rsidR="007502F5" w:rsidRDefault="007502F5" w:rsidP="00C40E9C">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2.</w:t>
      </w:r>
    </w:p>
    <w:p w14:paraId="63464940" w14:textId="30D96FA7" w:rsidR="0020453E" w:rsidRPr="001E694D" w:rsidRDefault="0020453E" w:rsidP="00B31A62">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1A75132A"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B39BB" w14:paraId="235690BA"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86CEFDA" w14:textId="77777777" w:rsidR="0020453E" w:rsidRPr="001E694D" w:rsidRDefault="0020453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63A3D83"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38216DF3"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FAE3A5"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5FC1400"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297FC6D" w14:textId="77777777" w:rsidR="0020453E" w:rsidRPr="001E694D" w:rsidRDefault="0020453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BBB8C76" w14:textId="77777777" w:rsidR="0020453E" w:rsidRPr="001E694D" w:rsidRDefault="0020453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5083A74" w14:textId="77777777" w:rsidR="0020453E" w:rsidRPr="001E694D" w:rsidRDefault="0020453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7B7255F"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830322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327192D4"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83E535"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FFD0B9A"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9B2FBC6"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035148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7670C73"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1A95D3" w14:textId="77777777" w:rsidR="0020453E" w:rsidRPr="001E694D" w:rsidRDefault="0020453E"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8F28C13" w14:textId="77777777" w:rsidR="0020453E" w:rsidRPr="001E694D" w:rsidRDefault="0020453E"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BF4BF99"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746597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35CEE146"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5576A3"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4B52369"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41C1E9B" w14:textId="77777777" w:rsidR="0020453E" w:rsidRPr="001E694D" w:rsidRDefault="00F94F5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8835894"/>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241C8337"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A50069"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10DAF03"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4FFCB06"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245681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61050150"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2AD3E"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71D22AD"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3C82A20"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679677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15284828"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10454A"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33ED896"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D07CEE1" w14:textId="77777777" w:rsidR="0020453E" w:rsidRPr="001E694D" w:rsidRDefault="0020453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F986628" w14:textId="77777777" w:rsidR="0020453E" w:rsidRPr="001E694D" w:rsidRDefault="0020453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493CCE5"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524463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4564EDA3" w14:textId="77777777" w:rsidR="0020453E" w:rsidRPr="003E162B" w:rsidRDefault="0020453E"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E9DF4B7" w14:textId="769BE823" w:rsidR="002F7705" w:rsidRDefault="002F7705" w:rsidP="002F7705">
      <w:pPr>
        <w:pStyle w:val="NormalArial"/>
        <w:rPr>
          <w:rFonts w:ascii="Open Sans" w:hAnsi="Open Sans" w:cs="Open Sans"/>
        </w:rPr>
      </w:pPr>
      <w:r>
        <w:rPr>
          <w:rFonts w:ascii="Open Sans" w:hAnsi="Open Sans" w:cs="Open Sans"/>
        </w:rPr>
        <w:t xml:space="preserve">Consumers and representatives confirmed </w:t>
      </w:r>
      <w:r w:rsidR="00FC5ADB">
        <w:rPr>
          <w:rFonts w:ascii="Open Sans" w:hAnsi="Open Sans" w:cs="Open Sans"/>
        </w:rPr>
        <w:t>they</w:t>
      </w:r>
      <w:r>
        <w:rPr>
          <w:rFonts w:ascii="Open Sans" w:hAnsi="Open Sans" w:cs="Open Sans"/>
        </w:rPr>
        <w:t xml:space="preserve"> receive personal and clinical care reflective of their needs and preferences. </w:t>
      </w:r>
      <w:r w:rsidR="00FC5ADB">
        <w:rPr>
          <w:rFonts w:ascii="Open Sans" w:hAnsi="Open Sans" w:cs="Open Sans"/>
        </w:rPr>
        <w:t>S</w:t>
      </w:r>
      <w:r>
        <w:rPr>
          <w:rFonts w:ascii="Open Sans" w:hAnsi="Open Sans" w:cs="Open Sans"/>
        </w:rPr>
        <w:t>kin</w:t>
      </w:r>
      <w:r w:rsidR="00FC5ADB">
        <w:rPr>
          <w:rFonts w:ascii="Open Sans" w:hAnsi="Open Sans" w:cs="Open Sans"/>
        </w:rPr>
        <w:t xml:space="preserve"> integrity and</w:t>
      </w:r>
      <w:r>
        <w:rPr>
          <w:rFonts w:ascii="Open Sans" w:hAnsi="Open Sans" w:cs="Open Sans"/>
        </w:rPr>
        <w:t xml:space="preserve"> wound care</w:t>
      </w:r>
      <w:r w:rsidR="00FC5ADB">
        <w:rPr>
          <w:rFonts w:ascii="Open Sans" w:hAnsi="Open Sans" w:cs="Open Sans"/>
        </w:rPr>
        <w:t xml:space="preserve"> </w:t>
      </w:r>
      <w:r>
        <w:rPr>
          <w:rFonts w:ascii="Open Sans" w:hAnsi="Open Sans" w:cs="Open Sans"/>
        </w:rPr>
        <w:t xml:space="preserve">is monitored </w:t>
      </w:r>
      <w:r w:rsidR="00FC5ADB">
        <w:rPr>
          <w:rFonts w:ascii="Open Sans" w:hAnsi="Open Sans" w:cs="Open Sans"/>
        </w:rPr>
        <w:t>with</w:t>
      </w:r>
      <w:r>
        <w:rPr>
          <w:rFonts w:ascii="Open Sans" w:hAnsi="Open Sans" w:cs="Open Sans"/>
        </w:rPr>
        <w:t xml:space="preserve"> any </w:t>
      </w:r>
      <w:r w:rsidR="00461DC9">
        <w:rPr>
          <w:rFonts w:ascii="Open Sans" w:hAnsi="Open Sans" w:cs="Open Sans"/>
        </w:rPr>
        <w:t>issues resulting in</w:t>
      </w:r>
      <w:r>
        <w:rPr>
          <w:rFonts w:ascii="Open Sans" w:hAnsi="Open Sans" w:cs="Open Sans"/>
        </w:rPr>
        <w:t xml:space="preserve"> a comprehensive assessment</w:t>
      </w:r>
      <w:r w:rsidR="00461DC9">
        <w:rPr>
          <w:rFonts w:ascii="Open Sans" w:hAnsi="Open Sans" w:cs="Open Sans"/>
        </w:rPr>
        <w:t xml:space="preserve">. </w:t>
      </w:r>
      <w:r w:rsidR="00C80EE4">
        <w:rPr>
          <w:rFonts w:ascii="Open Sans" w:hAnsi="Open Sans" w:cs="Open Sans"/>
        </w:rPr>
        <w:t>Physiotherapy review’s include</w:t>
      </w:r>
      <w:r>
        <w:rPr>
          <w:rFonts w:ascii="Open Sans" w:hAnsi="Open Sans" w:cs="Open Sans"/>
        </w:rPr>
        <w:t xml:space="preserve"> recommendations regarding pressure relieving equipment and wound consultants are accessed as needed. </w:t>
      </w:r>
      <w:r w:rsidR="00C80EE4">
        <w:rPr>
          <w:rFonts w:ascii="Open Sans" w:hAnsi="Open Sans" w:cs="Open Sans"/>
        </w:rPr>
        <w:t>P</w:t>
      </w:r>
      <w:r>
        <w:rPr>
          <w:rFonts w:ascii="Open Sans" w:hAnsi="Open Sans" w:cs="Open Sans"/>
        </w:rPr>
        <w:t>ain is managed effectively</w:t>
      </w:r>
      <w:r w:rsidR="00C80EE4">
        <w:rPr>
          <w:rFonts w:ascii="Open Sans" w:hAnsi="Open Sans" w:cs="Open Sans"/>
        </w:rPr>
        <w:t xml:space="preserve"> and</w:t>
      </w:r>
      <w:r>
        <w:rPr>
          <w:rFonts w:ascii="Open Sans" w:hAnsi="Open Sans" w:cs="Open Sans"/>
        </w:rPr>
        <w:t xml:space="preserve"> assessed when consumers enter the service </w:t>
      </w:r>
      <w:r w:rsidR="00C80EE4">
        <w:rPr>
          <w:rFonts w:ascii="Open Sans" w:hAnsi="Open Sans" w:cs="Open Sans"/>
        </w:rPr>
        <w:t>as well as</w:t>
      </w:r>
      <w:r>
        <w:rPr>
          <w:rFonts w:ascii="Open Sans" w:hAnsi="Open Sans" w:cs="Open Sans"/>
        </w:rPr>
        <w:t xml:space="preserve"> following incidents. Non-pharmacological and pharmacological interventions </w:t>
      </w:r>
      <w:r w:rsidR="00B865B1">
        <w:rPr>
          <w:rFonts w:ascii="Open Sans" w:hAnsi="Open Sans" w:cs="Open Sans"/>
        </w:rPr>
        <w:t xml:space="preserve">to manage pain </w:t>
      </w:r>
      <w:r>
        <w:rPr>
          <w:rFonts w:ascii="Open Sans" w:hAnsi="Open Sans" w:cs="Open Sans"/>
        </w:rPr>
        <w:t xml:space="preserve">are </w:t>
      </w:r>
      <w:r w:rsidR="00B865B1">
        <w:rPr>
          <w:rFonts w:ascii="Open Sans" w:hAnsi="Open Sans" w:cs="Open Sans"/>
        </w:rPr>
        <w:t>utilised</w:t>
      </w:r>
      <w:r>
        <w:rPr>
          <w:rFonts w:ascii="Open Sans" w:hAnsi="Open Sans" w:cs="Open Sans"/>
        </w:rPr>
        <w:t xml:space="preserve"> and their effectiveness evaluated. Informed consent is obtained for the use of restrictive practices and regular reviews occur. Pharmacological and non-pharmacological strategies to manage changed behaviours are recorded within behaviour support plans. Consumers with diabetes have personalised diabetes management plans containing sufficient information and direction to enable staff to provide safe care. </w:t>
      </w:r>
    </w:p>
    <w:p w14:paraId="0CC21183" w14:textId="2A4E9B5F" w:rsidR="002F7705" w:rsidRDefault="002F7705" w:rsidP="002F7705">
      <w:pPr>
        <w:pStyle w:val="NormalArial"/>
        <w:rPr>
          <w:rFonts w:ascii="Open Sans" w:hAnsi="Open Sans" w:cs="Open Sans"/>
        </w:rPr>
      </w:pPr>
      <w:r>
        <w:rPr>
          <w:rFonts w:ascii="Open Sans" w:hAnsi="Open Sans" w:cs="Open Sans"/>
        </w:rPr>
        <w:t xml:space="preserve">Risks and related mitigation strategies are documented </w:t>
      </w:r>
      <w:r w:rsidR="00BA19F8">
        <w:rPr>
          <w:rFonts w:ascii="Open Sans" w:hAnsi="Open Sans" w:cs="Open Sans"/>
        </w:rPr>
        <w:t>in</w:t>
      </w:r>
      <w:r>
        <w:rPr>
          <w:rFonts w:ascii="Open Sans" w:hAnsi="Open Sans" w:cs="Open Sans"/>
        </w:rPr>
        <w:t xml:space="preserve"> care plans, and handover sheet. Falls were identified by management as a high-impact, high-prevalence risk at the service, and a consumer example demonstrated the use of a mobility and falls care plan, allied health involvement, and risk management strategies.</w:t>
      </w:r>
    </w:p>
    <w:p w14:paraId="0C2679FA" w14:textId="24AB44E9" w:rsidR="002F7705" w:rsidRDefault="002F7705" w:rsidP="002F7705">
      <w:pPr>
        <w:pStyle w:val="NormalArial"/>
        <w:rPr>
          <w:rFonts w:ascii="Open Sans" w:hAnsi="Open Sans" w:cs="Open Sans"/>
        </w:rPr>
      </w:pPr>
      <w:r>
        <w:rPr>
          <w:rFonts w:ascii="Open Sans" w:hAnsi="Open Sans" w:cs="Open Sans"/>
        </w:rPr>
        <w:t xml:space="preserve">A consumer receiving palliative care expressed satisfaction with the care received. Staff described the provision of end-of-life care aimed at ensuring symptom management and comfort, and documentation review demonstrated the use of medication and pain management strategies. </w:t>
      </w:r>
    </w:p>
    <w:p w14:paraId="3B2225D1" w14:textId="5E071106" w:rsidR="002F7705" w:rsidRPr="000F4A0D" w:rsidRDefault="002F7705" w:rsidP="002F7705">
      <w:pPr>
        <w:pStyle w:val="NormalArial"/>
        <w:rPr>
          <w:rFonts w:ascii="Open Sans" w:hAnsi="Open Sans" w:cs="Open Sans"/>
        </w:rPr>
      </w:pPr>
      <w:r>
        <w:rPr>
          <w:rFonts w:ascii="Open Sans" w:hAnsi="Open Sans" w:cs="Open Sans"/>
        </w:rPr>
        <w:t xml:space="preserve">Staff respond quickly </w:t>
      </w:r>
      <w:r w:rsidRPr="000F4A0D">
        <w:rPr>
          <w:rFonts w:ascii="Open Sans" w:hAnsi="Open Sans" w:cs="Open Sans"/>
        </w:rPr>
        <w:t>when change or deterioration is noted in consumer</w:t>
      </w:r>
      <w:r w:rsidR="004144FB" w:rsidRPr="000F4A0D">
        <w:rPr>
          <w:rFonts w:ascii="Open Sans" w:hAnsi="Open Sans" w:cs="Open Sans"/>
        </w:rPr>
        <w:t xml:space="preserve"> conditions.</w:t>
      </w:r>
      <w:r w:rsidRPr="000F4A0D">
        <w:rPr>
          <w:rFonts w:ascii="Open Sans" w:hAnsi="Open Sans" w:cs="Open Sans"/>
        </w:rPr>
        <w:t xml:space="preserve"> </w:t>
      </w:r>
      <w:r w:rsidR="004144FB" w:rsidRPr="000F4A0D">
        <w:rPr>
          <w:rFonts w:ascii="Open Sans" w:hAnsi="Open Sans" w:cs="Open Sans"/>
        </w:rPr>
        <w:t xml:space="preserve">Medical </w:t>
      </w:r>
      <w:r w:rsidRPr="000F4A0D">
        <w:rPr>
          <w:rFonts w:ascii="Open Sans" w:hAnsi="Open Sans" w:cs="Open Sans"/>
        </w:rPr>
        <w:t>practitioners are contacted for medical review and referral</w:t>
      </w:r>
      <w:r w:rsidR="004144FB" w:rsidRPr="000F4A0D">
        <w:rPr>
          <w:rFonts w:ascii="Open Sans" w:hAnsi="Open Sans" w:cs="Open Sans"/>
        </w:rPr>
        <w:t>s</w:t>
      </w:r>
      <w:r w:rsidRPr="000F4A0D">
        <w:rPr>
          <w:rFonts w:ascii="Open Sans" w:hAnsi="Open Sans" w:cs="Open Sans"/>
        </w:rPr>
        <w:t xml:space="preserve"> made to external services </w:t>
      </w:r>
      <w:r w:rsidR="004144FB" w:rsidRPr="000F4A0D">
        <w:rPr>
          <w:rFonts w:ascii="Open Sans" w:hAnsi="Open Sans" w:cs="Open Sans"/>
        </w:rPr>
        <w:t>where required</w:t>
      </w:r>
      <w:r w:rsidRPr="000F4A0D">
        <w:rPr>
          <w:rFonts w:ascii="Open Sans" w:hAnsi="Open Sans" w:cs="Open Sans"/>
        </w:rPr>
        <w:t xml:space="preserve">. </w:t>
      </w:r>
      <w:r w:rsidR="004144FB" w:rsidRPr="000F4A0D">
        <w:rPr>
          <w:rFonts w:ascii="Open Sans" w:hAnsi="Open Sans" w:cs="Open Sans"/>
        </w:rPr>
        <w:t>The Assessment Team report included a</w:t>
      </w:r>
      <w:r w:rsidRPr="000F4A0D">
        <w:rPr>
          <w:rFonts w:ascii="Open Sans" w:hAnsi="Open Sans" w:cs="Open Sans"/>
        </w:rPr>
        <w:t xml:space="preserve"> consumer example demonstrated the effective management of deteriorating mood.</w:t>
      </w:r>
    </w:p>
    <w:p w14:paraId="28118D08" w14:textId="397E154A" w:rsidR="002F7705" w:rsidRPr="000F4A0D" w:rsidRDefault="002F7705" w:rsidP="002F7705">
      <w:pPr>
        <w:pStyle w:val="NormalArial"/>
        <w:rPr>
          <w:rFonts w:ascii="Open Sans" w:hAnsi="Open Sans" w:cs="Open Sans"/>
        </w:rPr>
      </w:pPr>
      <w:r w:rsidRPr="000F4A0D">
        <w:rPr>
          <w:rFonts w:ascii="Open Sans" w:hAnsi="Open Sans" w:cs="Open Sans"/>
        </w:rPr>
        <w:t>Consumers and representatives were satisfied consumer needs and preferences are effectively communicated between staff and others</w:t>
      </w:r>
      <w:r w:rsidR="00DC6DD7" w:rsidRPr="000F4A0D">
        <w:rPr>
          <w:rFonts w:ascii="Open Sans" w:hAnsi="Open Sans" w:cs="Open Sans"/>
        </w:rPr>
        <w:t xml:space="preserve"> involved in their care</w:t>
      </w:r>
      <w:r w:rsidRPr="000F4A0D">
        <w:rPr>
          <w:rFonts w:ascii="Open Sans" w:hAnsi="Open Sans" w:cs="Open Sans"/>
        </w:rPr>
        <w:t xml:space="preserve">. Consumer information is shared through progress notes, care plans, handover meetings and sheets, and clinical meetings. Communication books are also used by staff to record consumer appointments and other relevant information. </w:t>
      </w:r>
      <w:r w:rsidR="00DC6DD7" w:rsidRPr="000F4A0D">
        <w:rPr>
          <w:rFonts w:ascii="Open Sans" w:hAnsi="Open Sans" w:cs="Open Sans"/>
        </w:rPr>
        <w:t>A review of d</w:t>
      </w:r>
      <w:r w:rsidRPr="000F4A0D">
        <w:rPr>
          <w:rFonts w:ascii="Open Sans" w:hAnsi="Open Sans" w:cs="Open Sans"/>
        </w:rPr>
        <w:t xml:space="preserve">ocumentation demonstrated communication between the service, general practitioners, representatives and external providers. Consumer feedback confirmed this communication facilitates the provision of coordinated care. </w:t>
      </w:r>
    </w:p>
    <w:p w14:paraId="445C3809" w14:textId="68C5737B" w:rsidR="002F7705" w:rsidRPr="000F4A0D" w:rsidRDefault="00684144" w:rsidP="002F7705">
      <w:pPr>
        <w:pStyle w:val="NormalArial"/>
        <w:rPr>
          <w:rFonts w:ascii="Open Sans" w:hAnsi="Open Sans" w:cs="Open Sans"/>
        </w:rPr>
      </w:pPr>
      <w:r w:rsidRPr="000F4A0D">
        <w:rPr>
          <w:rFonts w:ascii="Open Sans" w:hAnsi="Open Sans" w:cs="Open Sans"/>
        </w:rPr>
        <w:t xml:space="preserve">There </w:t>
      </w:r>
      <w:r w:rsidR="002F7705" w:rsidRPr="000F4A0D">
        <w:rPr>
          <w:rFonts w:ascii="Open Sans" w:hAnsi="Open Sans" w:cs="Open Sans"/>
        </w:rPr>
        <w:t>was evidence of</w:t>
      </w:r>
      <w:r w:rsidRPr="000F4A0D">
        <w:rPr>
          <w:rFonts w:ascii="Open Sans" w:hAnsi="Open Sans" w:cs="Open Sans"/>
        </w:rPr>
        <w:t xml:space="preserve"> timely and appropriate</w:t>
      </w:r>
      <w:r w:rsidR="002F7705" w:rsidRPr="000F4A0D">
        <w:rPr>
          <w:rFonts w:ascii="Open Sans" w:hAnsi="Open Sans" w:cs="Open Sans"/>
        </w:rPr>
        <w:t xml:space="preserve"> referrals </w:t>
      </w:r>
      <w:r w:rsidRPr="000F4A0D">
        <w:rPr>
          <w:rFonts w:ascii="Open Sans" w:hAnsi="Open Sans" w:cs="Open Sans"/>
        </w:rPr>
        <w:t xml:space="preserve">including </w:t>
      </w:r>
      <w:r w:rsidR="002F7705" w:rsidRPr="000F4A0D">
        <w:rPr>
          <w:rFonts w:ascii="Open Sans" w:hAnsi="Open Sans" w:cs="Open Sans"/>
        </w:rPr>
        <w:t>to a geriatrician for assistance with changed behaviours, and dietitian</w:t>
      </w:r>
      <w:r w:rsidRPr="000F4A0D">
        <w:rPr>
          <w:rFonts w:ascii="Open Sans" w:hAnsi="Open Sans" w:cs="Open Sans"/>
        </w:rPr>
        <w:t>s</w:t>
      </w:r>
      <w:r w:rsidR="002F7705" w:rsidRPr="000F4A0D">
        <w:rPr>
          <w:rFonts w:ascii="Open Sans" w:hAnsi="Open Sans" w:cs="Open Sans"/>
        </w:rPr>
        <w:t xml:space="preserve"> for unplanned weight loss. Staff also described referrals to a range of other allied health professionals, </w:t>
      </w:r>
      <w:r w:rsidR="002F7705" w:rsidRPr="000F4A0D">
        <w:rPr>
          <w:rFonts w:ascii="Open Sans" w:hAnsi="Open Sans" w:cs="Open Sans"/>
        </w:rPr>
        <w:lastRenderedPageBreak/>
        <w:t xml:space="preserve">a counselling service, palliative care services, and wound consultants. Consumers were satisfied with their access to external providers. </w:t>
      </w:r>
    </w:p>
    <w:p w14:paraId="558EE2AC" w14:textId="20119E7D" w:rsidR="002F7705" w:rsidRDefault="002F7705" w:rsidP="002F7705">
      <w:pPr>
        <w:pStyle w:val="NormalArial"/>
        <w:rPr>
          <w:rFonts w:ascii="Open Sans" w:hAnsi="Open Sans" w:cs="Open Sans"/>
        </w:rPr>
      </w:pPr>
      <w:r w:rsidRPr="000F4A0D">
        <w:rPr>
          <w:rFonts w:ascii="Open Sans" w:hAnsi="Open Sans" w:cs="Open Sans"/>
        </w:rPr>
        <w:t xml:space="preserve">Staff demonstrated an understanding of infection prevention and control, and consumers were satisfied with the measures employed such as the use of personal protective equipment (PPE) and hand hygiene. </w:t>
      </w:r>
      <w:r w:rsidR="00324C16" w:rsidRPr="000F4A0D">
        <w:rPr>
          <w:rFonts w:ascii="Open Sans" w:hAnsi="Open Sans" w:cs="Open Sans"/>
        </w:rPr>
        <w:t xml:space="preserve">There are </w:t>
      </w:r>
      <w:r w:rsidR="009C0C25" w:rsidRPr="000F4A0D">
        <w:rPr>
          <w:rFonts w:ascii="Open Sans" w:hAnsi="Open Sans" w:cs="Open Sans"/>
        </w:rPr>
        <w:t xml:space="preserve">processes </w:t>
      </w:r>
      <w:r w:rsidR="00EF4799" w:rsidRPr="000F4A0D">
        <w:rPr>
          <w:rFonts w:ascii="Open Sans" w:hAnsi="Open Sans" w:cs="Open Sans"/>
        </w:rPr>
        <w:t>in place to ensure isolation for c</w:t>
      </w:r>
      <w:r w:rsidRPr="000F4A0D">
        <w:rPr>
          <w:rFonts w:ascii="Open Sans" w:hAnsi="Open Sans" w:cs="Open Sans"/>
        </w:rPr>
        <w:t xml:space="preserve">onsumers displaying symptoms or </w:t>
      </w:r>
      <w:r w:rsidR="00EF4799" w:rsidRPr="000F4A0D">
        <w:rPr>
          <w:rFonts w:ascii="Open Sans" w:hAnsi="Open Sans" w:cs="Open Sans"/>
        </w:rPr>
        <w:t xml:space="preserve">who are </w:t>
      </w:r>
      <w:r w:rsidRPr="000F4A0D">
        <w:rPr>
          <w:rFonts w:ascii="Open Sans" w:hAnsi="Open Sans" w:cs="Open Sans"/>
        </w:rPr>
        <w:t xml:space="preserve">diagnosed with an infectious illness. Staff </w:t>
      </w:r>
      <w:r w:rsidR="00EF4799" w:rsidRPr="000F4A0D">
        <w:rPr>
          <w:rFonts w:ascii="Open Sans" w:hAnsi="Open Sans" w:cs="Open Sans"/>
        </w:rPr>
        <w:t xml:space="preserve">engaged </w:t>
      </w:r>
      <w:r w:rsidRPr="000F4A0D">
        <w:rPr>
          <w:rFonts w:ascii="Open Sans" w:hAnsi="Open Sans" w:cs="Open Sans"/>
        </w:rPr>
        <w:t xml:space="preserve">with </w:t>
      </w:r>
      <w:r w:rsidR="00EF4799" w:rsidRPr="000F4A0D">
        <w:rPr>
          <w:rFonts w:ascii="Open Sans" w:hAnsi="Open Sans" w:cs="Open Sans"/>
        </w:rPr>
        <w:t>medical</w:t>
      </w:r>
      <w:r w:rsidRPr="000F4A0D">
        <w:rPr>
          <w:rFonts w:ascii="Open Sans" w:hAnsi="Open Sans" w:cs="Open Sans"/>
        </w:rPr>
        <w:t xml:space="preserve"> practitioners to ensure pathology results are obtained prior to antibiotics being prescribed. </w:t>
      </w:r>
    </w:p>
    <w:p w14:paraId="744D500E" w14:textId="7DCBCF3A" w:rsidR="007502F5" w:rsidRDefault="007502F5" w:rsidP="002F7705">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3. </w:t>
      </w:r>
    </w:p>
    <w:p w14:paraId="548591CC" w14:textId="2854BACC" w:rsidR="0020453E" w:rsidRPr="001E694D" w:rsidRDefault="0020453E" w:rsidP="002F7705">
      <w:pPr>
        <w:pStyle w:val="NormalArial"/>
        <w:rPr>
          <w:rFonts w:ascii="Open Sans" w:hAnsi="Open Sans" w:cs="Open Sans"/>
        </w:rPr>
      </w:pPr>
      <w:r w:rsidRPr="001E694D">
        <w:rPr>
          <w:rFonts w:ascii="Open Sans" w:hAnsi="Open Sans" w:cs="Open Sans"/>
        </w:rPr>
        <w:br w:type="page"/>
      </w:r>
    </w:p>
    <w:p w14:paraId="233722C4"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B39BB" w14:paraId="36149AE9"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3D8303" w14:textId="77777777" w:rsidR="0020453E" w:rsidRPr="001E694D" w:rsidRDefault="0020453E"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3D7BA57"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0EFA0379"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87A77F"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2319E96"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49DA619"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186848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372350F5"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63EC23"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C66B084"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A8E7B77"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444837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65273D56"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E5A0D7"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4585024"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B074E78" w14:textId="77777777" w:rsidR="0020453E" w:rsidRPr="001E694D" w:rsidRDefault="0020453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25A1FD1" w14:textId="77777777" w:rsidR="0020453E" w:rsidRPr="001E694D" w:rsidRDefault="0020453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683870A" w14:textId="77777777" w:rsidR="0020453E" w:rsidRPr="001E694D" w:rsidRDefault="0020453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EE07CF9"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106489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7ABF4B6D"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690720"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1432C45"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9061E24" w14:textId="77777777" w:rsidR="0020453E" w:rsidRPr="001E694D" w:rsidRDefault="00F94F5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219568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199F2550"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BD9AA6"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FE28421"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FF3DE2D" w14:textId="77777777" w:rsidR="0020453E" w:rsidRPr="001E694D" w:rsidRDefault="00F94F5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551346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62C41561"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7340D"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7447CDC"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976EF37"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539420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12BAC03"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750295"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EF0C785"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6233EC3"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36044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4372BB97" w14:textId="77777777" w:rsidR="0020453E" w:rsidRPr="003E162B" w:rsidRDefault="0020453E" w:rsidP="00D87E7C">
      <w:pPr>
        <w:pStyle w:val="Heading20"/>
        <w:rPr>
          <w:rFonts w:ascii="Open Sans" w:hAnsi="Open Sans" w:cs="Open Sans"/>
          <w:color w:val="781E77"/>
        </w:rPr>
      </w:pPr>
      <w:r w:rsidRPr="003E162B">
        <w:rPr>
          <w:rFonts w:ascii="Open Sans" w:hAnsi="Open Sans" w:cs="Open Sans"/>
          <w:color w:val="781E77"/>
        </w:rPr>
        <w:t>Findings</w:t>
      </w:r>
    </w:p>
    <w:p w14:paraId="4233C096" w14:textId="5350CEAD" w:rsidR="005D2BA8" w:rsidRDefault="005D2BA8" w:rsidP="005D2BA8">
      <w:pPr>
        <w:pStyle w:val="NormalArial"/>
        <w:rPr>
          <w:rFonts w:ascii="Open Sans" w:hAnsi="Open Sans" w:cs="Open Sans"/>
        </w:rPr>
      </w:pPr>
      <w:r>
        <w:rPr>
          <w:rFonts w:ascii="Open Sans" w:hAnsi="Open Sans" w:cs="Open Sans"/>
        </w:rPr>
        <w:t xml:space="preserve">Consumers indicated they receive support to optimise their health, well-being and quality of life, providing positive feedback regarding lifestyle activities at the service. </w:t>
      </w:r>
      <w:r w:rsidR="00115B8D">
        <w:rPr>
          <w:rFonts w:ascii="Open Sans" w:hAnsi="Open Sans" w:cs="Open Sans"/>
        </w:rPr>
        <w:t>The m</w:t>
      </w:r>
      <w:r>
        <w:rPr>
          <w:rFonts w:ascii="Open Sans" w:hAnsi="Open Sans" w:cs="Open Sans"/>
        </w:rPr>
        <w:t xml:space="preserve">onthly calendar of group activities </w:t>
      </w:r>
      <w:r w:rsidR="00115B8D">
        <w:rPr>
          <w:rFonts w:ascii="Open Sans" w:hAnsi="Open Sans" w:cs="Open Sans"/>
        </w:rPr>
        <w:t>is</w:t>
      </w:r>
      <w:r>
        <w:rPr>
          <w:rFonts w:ascii="Open Sans" w:hAnsi="Open Sans" w:cs="Open Sans"/>
        </w:rPr>
        <w:t xml:space="preserve"> based on consumer preferences, and individual support programs. Targeted activities are provided for consumers living with cognitive impairment including music therapy and sensory walks. </w:t>
      </w:r>
    </w:p>
    <w:p w14:paraId="1D97D723" w14:textId="77777777" w:rsidR="001162C9" w:rsidRDefault="001162C9" w:rsidP="001162C9">
      <w:pPr>
        <w:pStyle w:val="NormalArial"/>
        <w:rPr>
          <w:rFonts w:ascii="Open Sans" w:hAnsi="Open Sans" w:cs="Open Sans"/>
        </w:rPr>
      </w:pPr>
      <w:r>
        <w:rPr>
          <w:rFonts w:ascii="Open Sans" w:hAnsi="Open Sans" w:cs="Open Sans"/>
        </w:rPr>
        <w:lastRenderedPageBreak/>
        <w:t>The service has a holistic program in place to support consumer well-being. Staff were aware of consumers’ emotional and spiritual needs and this information was captured within consumer care planning documents. Staff provide emotional support and reassurance as needed, and volunteers and external services are used to increase the support available to consumers. Regular religious services are offered onsite along with guided meditation sessions.</w:t>
      </w:r>
    </w:p>
    <w:p w14:paraId="7AEA1F9A" w14:textId="2E50464C" w:rsidR="005D2BA8" w:rsidRDefault="005C6921" w:rsidP="0036130C">
      <w:pPr>
        <w:pStyle w:val="NormalArial"/>
        <w:rPr>
          <w:rFonts w:ascii="Open Sans" w:hAnsi="Open Sans" w:cs="Open Sans"/>
        </w:rPr>
      </w:pPr>
      <w:r>
        <w:rPr>
          <w:rFonts w:ascii="Open Sans" w:hAnsi="Open Sans" w:cs="Open Sans"/>
        </w:rPr>
        <w:t xml:space="preserve">There was evidence of </w:t>
      </w:r>
      <w:r w:rsidR="0044450A">
        <w:rPr>
          <w:rFonts w:ascii="Open Sans" w:hAnsi="Open Sans" w:cs="Open Sans"/>
        </w:rPr>
        <w:t>consumers continuing to attend much-enjoyed events and clubs outside the service. Care documentation outlines relationships of importance and activities of interest offered at the service and in the wider community.</w:t>
      </w:r>
    </w:p>
    <w:p w14:paraId="66FB1B38" w14:textId="78571860" w:rsidR="00E6222F" w:rsidRDefault="00E6222F" w:rsidP="0036130C">
      <w:pPr>
        <w:pStyle w:val="NormalArial"/>
        <w:rPr>
          <w:rFonts w:ascii="Open Sans" w:hAnsi="Open Sans" w:cs="Open Sans"/>
        </w:rPr>
      </w:pPr>
      <w:r>
        <w:rPr>
          <w:rFonts w:ascii="Open Sans" w:hAnsi="Open Sans" w:cs="Open Sans"/>
        </w:rPr>
        <w:t>Lifestyle staff meet</w:t>
      </w:r>
      <w:r w:rsidR="002126FF">
        <w:rPr>
          <w:rFonts w:ascii="Open Sans" w:hAnsi="Open Sans" w:cs="Open Sans"/>
        </w:rPr>
        <w:t xml:space="preserve"> regularly</w:t>
      </w:r>
      <w:r>
        <w:rPr>
          <w:rFonts w:ascii="Open Sans" w:hAnsi="Open Sans" w:cs="Open Sans"/>
        </w:rPr>
        <w:t xml:space="preserve"> to review consumer engagement, and daily leadership meetings are conducted to discuss changes in consumer needs. The electronic care management system contains alerts. Specific written communication in the form of dietary sheets is provided to the kitchen and serveries to ensure staff are aware of consumer needs</w:t>
      </w:r>
      <w:r w:rsidR="00410E86">
        <w:rPr>
          <w:rFonts w:ascii="Open Sans" w:hAnsi="Open Sans" w:cs="Open Sans"/>
        </w:rPr>
        <w:t>. Referrals are made to faith-based groups, volunteers, National Disability Insurance Scheme (NDIS) providers, Dementia Support Australia (DSA), and local organisations such as community cultural groups.</w:t>
      </w:r>
    </w:p>
    <w:p w14:paraId="21437B41" w14:textId="77777777" w:rsidR="00036EDD" w:rsidRDefault="00036EDD" w:rsidP="00036EDD">
      <w:pPr>
        <w:pStyle w:val="NormalArial"/>
        <w:rPr>
          <w:rFonts w:ascii="Open Sans" w:hAnsi="Open Sans" w:cs="Open Sans"/>
        </w:rPr>
      </w:pPr>
      <w:r>
        <w:rPr>
          <w:rFonts w:ascii="Open Sans" w:hAnsi="Open Sans" w:cs="Open Sans"/>
        </w:rPr>
        <w:t xml:space="preserve">Most consumers and representatives were satisfied with the variety, quality, and quantity of food provided at the service. They confirmed alternatives are available and consumers receive the correct meals according to their assessed needs. The service has a 4-week rotating seasonal menu which is approved by a dietitian. The same menu choices are available to consumers who require texture-modified meals as to other consumers. Staff are aware of consumers’ likes, dislikes and dietary requirements. </w:t>
      </w:r>
    </w:p>
    <w:p w14:paraId="2827FDE1" w14:textId="1BAEB927" w:rsidR="00036EDD" w:rsidRDefault="007A401F" w:rsidP="0036130C">
      <w:pPr>
        <w:pStyle w:val="NormalArial"/>
        <w:rPr>
          <w:rFonts w:ascii="Open Sans" w:hAnsi="Open Sans" w:cs="Open Sans"/>
        </w:rPr>
      </w:pPr>
      <w:r>
        <w:rPr>
          <w:rFonts w:ascii="Open Sans" w:hAnsi="Open Sans" w:cs="Open Sans"/>
        </w:rPr>
        <w:t xml:space="preserve">Mobility equipment is regularly maintained and shared equipment is sanitised between each use. </w:t>
      </w:r>
      <w:r w:rsidR="001032EB">
        <w:rPr>
          <w:rFonts w:ascii="Open Sans" w:hAnsi="Open Sans" w:cs="Open Sans"/>
        </w:rPr>
        <w:t>Allied health</w:t>
      </w:r>
      <w:r>
        <w:rPr>
          <w:rFonts w:ascii="Open Sans" w:hAnsi="Open Sans" w:cs="Open Sans"/>
        </w:rPr>
        <w:t xml:space="preserve"> assessments of consumer mobility and transfer equipment</w:t>
      </w:r>
      <w:r w:rsidR="001032EB">
        <w:rPr>
          <w:rFonts w:ascii="Open Sans" w:hAnsi="Open Sans" w:cs="Open Sans"/>
        </w:rPr>
        <w:t xml:space="preserve"> occur to ensure </w:t>
      </w:r>
      <w:r w:rsidR="009337AA">
        <w:rPr>
          <w:rFonts w:ascii="Open Sans" w:hAnsi="Open Sans" w:cs="Open Sans"/>
        </w:rPr>
        <w:t xml:space="preserve">equipment is </w:t>
      </w:r>
      <w:r>
        <w:rPr>
          <w:rFonts w:ascii="Open Sans" w:hAnsi="Open Sans" w:cs="Open Sans"/>
        </w:rPr>
        <w:t>fit for purpose.</w:t>
      </w:r>
    </w:p>
    <w:p w14:paraId="37C97647" w14:textId="4D9EECD4" w:rsidR="007502F5" w:rsidRDefault="007502F5" w:rsidP="0036130C">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4.</w:t>
      </w:r>
    </w:p>
    <w:p w14:paraId="6BE86533" w14:textId="7569E7AF" w:rsidR="0020453E" w:rsidRPr="001E694D" w:rsidRDefault="0020453E" w:rsidP="0036130C">
      <w:pPr>
        <w:pStyle w:val="NormalArial"/>
        <w:rPr>
          <w:rFonts w:ascii="Open Sans" w:hAnsi="Open Sans" w:cs="Open Sans"/>
        </w:rPr>
      </w:pPr>
      <w:r w:rsidRPr="001E694D">
        <w:rPr>
          <w:rFonts w:ascii="Open Sans" w:hAnsi="Open Sans" w:cs="Open Sans"/>
        </w:rPr>
        <w:br w:type="page"/>
      </w:r>
    </w:p>
    <w:p w14:paraId="4D7F5428"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B39BB" w14:paraId="590F3FC6"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8CC5B79" w14:textId="77777777" w:rsidR="0020453E" w:rsidRPr="001E694D" w:rsidRDefault="0020453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2DDFBBC"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1F373BD2"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0E7F06"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C2BD8D3"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92A1A14"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943192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19BD2E60"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FEB6DD"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ABA1260"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F5FE1C4" w14:textId="77777777" w:rsidR="0020453E" w:rsidRPr="001E694D" w:rsidRDefault="0020453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C64DD78" w14:textId="77777777" w:rsidR="0020453E" w:rsidRPr="001E694D" w:rsidRDefault="0020453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4910017"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449610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EB8CCA8"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A8DF50"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E8BA9A6"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EF817E0" w14:textId="77777777" w:rsidR="0020453E" w:rsidRPr="001E694D" w:rsidRDefault="00F94F5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2147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22903288" w14:textId="77777777" w:rsidR="0020453E" w:rsidRPr="003E162B" w:rsidRDefault="0020453E" w:rsidP="002B0C90">
      <w:pPr>
        <w:pStyle w:val="Heading20"/>
        <w:rPr>
          <w:rFonts w:ascii="Open Sans" w:hAnsi="Open Sans" w:cs="Open Sans"/>
          <w:color w:val="781E77"/>
        </w:rPr>
      </w:pPr>
      <w:r w:rsidRPr="003E162B">
        <w:rPr>
          <w:rFonts w:ascii="Open Sans" w:hAnsi="Open Sans" w:cs="Open Sans"/>
          <w:color w:val="781E77"/>
        </w:rPr>
        <w:t>Findings</w:t>
      </w:r>
    </w:p>
    <w:p w14:paraId="22A6353F" w14:textId="0F3CB9DA" w:rsidR="00F278B1" w:rsidRDefault="00F278B1" w:rsidP="0036130C">
      <w:pPr>
        <w:pStyle w:val="NormalArial"/>
        <w:rPr>
          <w:rFonts w:ascii="Open Sans" w:hAnsi="Open Sans" w:cs="Open Sans"/>
        </w:rPr>
      </w:pPr>
      <w:r w:rsidRPr="00C81B11">
        <w:rPr>
          <w:rFonts w:ascii="Open Sans" w:hAnsi="Open Sans" w:cs="Open Sans"/>
        </w:rPr>
        <w:t xml:space="preserve">Consumers </w:t>
      </w:r>
      <w:r w:rsidR="00886C7D">
        <w:rPr>
          <w:rFonts w:ascii="Open Sans" w:hAnsi="Open Sans" w:cs="Open Sans"/>
        </w:rPr>
        <w:t>indicated</w:t>
      </w:r>
      <w:r w:rsidRPr="00C81B11">
        <w:rPr>
          <w:rFonts w:ascii="Open Sans" w:hAnsi="Open Sans" w:cs="Open Sans"/>
        </w:rPr>
        <w:t xml:space="preserve"> the service environment is </w:t>
      </w:r>
      <w:r w:rsidR="008B22EB" w:rsidRPr="00C81B11">
        <w:rPr>
          <w:rFonts w:ascii="Open Sans" w:hAnsi="Open Sans" w:cs="Open Sans"/>
        </w:rPr>
        <w:t>welcoming,</w:t>
      </w:r>
      <w:r w:rsidRPr="00C81B11">
        <w:rPr>
          <w:rFonts w:ascii="Open Sans" w:hAnsi="Open Sans" w:cs="Open Sans"/>
        </w:rPr>
        <w:t xml:space="preserve"> and they felt comfortable and safe. The service has a range of communal spaces that </w:t>
      </w:r>
      <w:r w:rsidR="00CC55A4">
        <w:rPr>
          <w:rFonts w:ascii="Open Sans" w:hAnsi="Open Sans" w:cs="Open Sans"/>
        </w:rPr>
        <w:t>provide</w:t>
      </w:r>
      <w:r w:rsidRPr="00C81B11">
        <w:rPr>
          <w:rFonts w:ascii="Open Sans" w:hAnsi="Open Sans" w:cs="Open Sans"/>
        </w:rPr>
        <w:t xml:space="preserve"> opportunit</w:t>
      </w:r>
      <w:r w:rsidR="00CC55A4">
        <w:rPr>
          <w:rFonts w:ascii="Open Sans" w:hAnsi="Open Sans" w:cs="Open Sans"/>
        </w:rPr>
        <w:t>y</w:t>
      </w:r>
      <w:r w:rsidRPr="00C81B11">
        <w:rPr>
          <w:rFonts w:ascii="Open Sans" w:hAnsi="Open Sans" w:cs="Open Sans"/>
        </w:rPr>
        <w:t xml:space="preserve"> to engage together in group activities or pursue individual interests or personal quiet time. </w:t>
      </w:r>
    </w:p>
    <w:p w14:paraId="2CA814D3" w14:textId="04996CEE" w:rsidR="00F1223B" w:rsidRDefault="003F669B" w:rsidP="0036130C">
      <w:pPr>
        <w:pStyle w:val="NormalArial"/>
        <w:rPr>
          <w:rFonts w:ascii="Open Sans" w:hAnsi="Open Sans" w:cs="Open Sans"/>
        </w:rPr>
      </w:pPr>
      <w:r>
        <w:rPr>
          <w:rFonts w:ascii="Open Sans" w:hAnsi="Open Sans" w:cs="Open Sans"/>
        </w:rPr>
        <w:t>A</w:t>
      </w:r>
      <w:r w:rsidR="00F1223B" w:rsidRPr="00C81B11">
        <w:rPr>
          <w:rFonts w:ascii="Open Sans" w:hAnsi="Open Sans" w:cs="Open Sans"/>
        </w:rPr>
        <w:t xml:space="preserve">ll areas of the service </w:t>
      </w:r>
      <w:r>
        <w:rPr>
          <w:rFonts w:ascii="Open Sans" w:hAnsi="Open Sans" w:cs="Open Sans"/>
        </w:rPr>
        <w:t xml:space="preserve">are </w:t>
      </w:r>
      <w:r w:rsidR="008B22EB">
        <w:rPr>
          <w:rFonts w:ascii="Open Sans" w:hAnsi="Open Sans" w:cs="Open Sans"/>
        </w:rPr>
        <w:t>accessible,</w:t>
      </w:r>
      <w:r>
        <w:rPr>
          <w:rFonts w:ascii="Open Sans" w:hAnsi="Open Sans" w:cs="Open Sans"/>
        </w:rPr>
        <w:t xml:space="preserve"> and consumers confirmed th</w:t>
      </w:r>
      <w:r w:rsidR="00F1223B" w:rsidRPr="00C81B11">
        <w:rPr>
          <w:rFonts w:ascii="Open Sans" w:hAnsi="Open Sans" w:cs="Open Sans"/>
        </w:rPr>
        <w:t>e</w:t>
      </w:r>
      <w:r>
        <w:rPr>
          <w:rFonts w:ascii="Open Sans" w:hAnsi="Open Sans" w:cs="Open Sans"/>
        </w:rPr>
        <w:t>y are</w:t>
      </w:r>
      <w:r w:rsidR="00F1223B" w:rsidRPr="00C81B11">
        <w:rPr>
          <w:rFonts w:ascii="Open Sans" w:hAnsi="Open Sans" w:cs="Open Sans"/>
        </w:rPr>
        <w:t xml:space="preserve"> free</w:t>
      </w:r>
      <w:r>
        <w:rPr>
          <w:rFonts w:ascii="Open Sans" w:hAnsi="Open Sans" w:cs="Open Sans"/>
        </w:rPr>
        <w:t xml:space="preserve"> </w:t>
      </w:r>
      <w:r w:rsidR="00F1223B" w:rsidRPr="00C81B11">
        <w:rPr>
          <w:rFonts w:ascii="Open Sans" w:hAnsi="Open Sans" w:cs="Open Sans"/>
        </w:rPr>
        <w:t xml:space="preserve">to leave the service independently, or with representatives. The </w:t>
      </w:r>
      <w:r>
        <w:rPr>
          <w:rFonts w:ascii="Open Sans" w:hAnsi="Open Sans" w:cs="Open Sans"/>
        </w:rPr>
        <w:t xml:space="preserve">is a daily </w:t>
      </w:r>
      <w:r w:rsidR="00293478">
        <w:rPr>
          <w:rFonts w:ascii="Open Sans" w:hAnsi="Open Sans" w:cs="Open Sans"/>
        </w:rPr>
        <w:t xml:space="preserve">spot cleaning service and </w:t>
      </w:r>
      <w:r w:rsidR="00F1223B" w:rsidRPr="00C81B11">
        <w:rPr>
          <w:rFonts w:ascii="Open Sans" w:hAnsi="Open Sans" w:cs="Open Sans"/>
        </w:rPr>
        <w:t>weekly full room cleaning</w:t>
      </w:r>
      <w:r w:rsidR="00293478">
        <w:rPr>
          <w:rFonts w:ascii="Open Sans" w:hAnsi="Open Sans" w:cs="Open Sans"/>
        </w:rPr>
        <w:t xml:space="preserve"> schedule. </w:t>
      </w:r>
      <w:r w:rsidR="00F1223B" w:rsidRPr="00C81B11">
        <w:rPr>
          <w:rFonts w:ascii="Open Sans" w:hAnsi="Open Sans" w:cs="Open Sans"/>
        </w:rPr>
        <w:t>The maintenance system consists of preventative and reactive maintenance to ensure equipment and furnishings are safe, clean, and well-maintained.</w:t>
      </w:r>
      <w:r w:rsidR="00F1223B">
        <w:rPr>
          <w:rFonts w:ascii="Open Sans" w:hAnsi="Open Sans" w:cs="Open Sans"/>
        </w:rPr>
        <w:t xml:space="preserve"> </w:t>
      </w:r>
      <w:r w:rsidR="00F1223B" w:rsidRPr="00C81B11">
        <w:rPr>
          <w:rFonts w:ascii="Open Sans" w:hAnsi="Open Sans" w:cs="Open Sans"/>
        </w:rPr>
        <w:t>The service was observed to be clean and well-maintained, with wide uncluttered corridors.</w:t>
      </w:r>
    </w:p>
    <w:p w14:paraId="4F30CE8B" w14:textId="77777777" w:rsidR="005835E5" w:rsidRPr="00C81B11" w:rsidRDefault="005835E5" w:rsidP="005835E5">
      <w:pPr>
        <w:rPr>
          <w:rFonts w:ascii="Open Sans" w:hAnsi="Open Sans" w:cs="Open Sans"/>
        </w:rPr>
      </w:pPr>
      <w:r w:rsidRPr="00C81B11">
        <w:rPr>
          <w:rFonts w:ascii="Open Sans" w:hAnsi="Open Sans" w:cs="Open Sans"/>
        </w:rPr>
        <w:t>Staff described how equipment is assessed for suitability before providing it to the consumer, to meet their needs. A range of equipment is available including mobility aids and other specialised equipment to assist in the care of consumers. The furniture, fittings, and equipment were observed to be clean and well-maintained.</w:t>
      </w:r>
    </w:p>
    <w:p w14:paraId="6F88D7DA" w14:textId="3AF9F7DA" w:rsidR="001967FC" w:rsidRPr="001E694D" w:rsidRDefault="001967FC" w:rsidP="0036130C">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5.</w:t>
      </w:r>
    </w:p>
    <w:p w14:paraId="499C041D" w14:textId="77777777" w:rsidR="0020453E" w:rsidRPr="001E694D" w:rsidRDefault="0020453E" w:rsidP="0036130C">
      <w:pPr>
        <w:pStyle w:val="NormalArial"/>
        <w:rPr>
          <w:rFonts w:ascii="Open Sans" w:hAnsi="Open Sans" w:cs="Open Sans"/>
        </w:rPr>
      </w:pPr>
      <w:r w:rsidRPr="001E694D">
        <w:rPr>
          <w:rFonts w:ascii="Open Sans" w:hAnsi="Open Sans" w:cs="Open Sans"/>
        </w:rPr>
        <w:br w:type="page"/>
      </w:r>
    </w:p>
    <w:p w14:paraId="01569C57"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B39BB" w14:paraId="76078BEA"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B853E0" w14:textId="77777777" w:rsidR="0020453E" w:rsidRPr="001E694D" w:rsidRDefault="0020453E"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476A0E7"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7C9155C7"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8F9396"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11D9379"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6AF425A"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9608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7FBF13F"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94A063"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6D9E1C9"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FB7C48A"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973095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7068BBBE"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62D554"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59ED062"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8AD036A"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695388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8F1F1E3" w14:textId="77777777" w:rsidTr="003B39B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F757BD"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7EDE745"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CCE146A" w14:textId="77777777" w:rsidR="0020453E" w:rsidRPr="001E694D" w:rsidRDefault="00F94F5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839498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04D960F8" w14:textId="77777777" w:rsidR="0020453E" w:rsidRPr="003E162B" w:rsidRDefault="0020453E" w:rsidP="00D87E7C">
      <w:pPr>
        <w:pStyle w:val="Heading20"/>
        <w:rPr>
          <w:rFonts w:ascii="Open Sans" w:hAnsi="Open Sans" w:cs="Open Sans"/>
          <w:color w:val="781E77"/>
        </w:rPr>
      </w:pPr>
      <w:r w:rsidRPr="003E162B">
        <w:rPr>
          <w:rFonts w:ascii="Open Sans" w:hAnsi="Open Sans" w:cs="Open Sans"/>
          <w:color w:val="781E77"/>
        </w:rPr>
        <w:t>Findings</w:t>
      </w:r>
    </w:p>
    <w:p w14:paraId="6EE2BE89" w14:textId="595CF2A4" w:rsidR="0065302F" w:rsidRDefault="0065302F" w:rsidP="00D22DF5">
      <w:pPr>
        <w:pStyle w:val="NormalArial"/>
        <w:rPr>
          <w:rFonts w:ascii="Open Sans" w:hAnsi="Open Sans" w:cs="Open Sans"/>
        </w:rPr>
      </w:pPr>
      <w:r>
        <w:rPr>
          <w:rFonts w:ascii="Open Sans" w:hAnsi="Open Sans" w:cs="Open Sans"/>
        </w:rPr>
        <w:t>The resident handbook contains information on making complaints including the telephone number for the Aged Care Quality and Safety Commission</w:t>
      </w:r>
      <w:r w:rsidR="00C33F58">
        <w:rPr>
          <w:rFonts w:ascii="Open Sans" w:hAnsi="Open Sans" w:cs="Open Sans"/>
        </w:rPr>
        <w:t xml:space="preserve"> and consumers confirmed they feel comfortable to do so. </w:t>
      </w:r>
      <w:r w:rsidR="00031B27">
        <w:rPr>
          <w:rFonts w:ascii="Open Sans" w:hAnsi="Open Sans" w:cs="Open Sans"/>
        </w:rPr>
        <w:t>Staff explained that they assist consumers to fill out a comments and improvements forms and placing them in the lodgement boxes provided.</w:t>
      </w:r>
    </w:p>
    <w:p w14:paraId="3DEFCFA6" w14:textId="47E3F470" w:rsidR="00C33F58" w:rsidRDefault="00AD1A40" w:rsidP="00D22DF5">
      <w:pPr>
        <w:pStyle w:val="NormalArial"/>
        <w:rPr>
          <w:rFonts w:ascii="Open Sans" w:hAnsi="Open Sans" w:cs="Open Sans"/>
        </w:rPr>
      </w:pPr>
      <w:r>
        <w:rPr>
          <w:rFonts w:ascii="Open Sans" w:hAnsi="Open Sans" w:cs="Open Sans"/>
        </w:rPr>
        <w:t>The service has systems to support consumers to make a complaint including where English is not a consumers’ first language. Consumers are made aware of how to make a complaint through consumer meetings at the service. Staff described external agencies that assist consumers, including advocacy and interpreter services.</w:t>
      </w:r>
    </w:p>
    <w:p w14:paraId="636172F6" w14:textId="4E83414D" w:rsidR="00865AFE" w:rsidRDefault="00865AFE" w:rsidP="00D22DF5">
      <w:pPr>
        <w:pStyle w:val="NormalArial"/>
        <w:rPr>
          <w:rFonts w:ascii="Open Sans" w:hAnsi="Open Sans" w:cs="Open Sans"/>
        </w:rPr>
      </w:pPr>
      <w:r>
        <w:rPr>
          <w:rFonts w:ascii="Open Sans" w:hAnsi="Open Sans" w:cs="Open Sans"/>
        </w:rPr>
        <w:t>Consumers and representatives confirmed they were satisfied with the level of care and prompt action shown by management after lodging a complaint. They said they received an apology as part of the complaint resolution process and were informed of updates until the issue was resolved. Staff described the open disclosure process, confirmed they receive updates on complaints during the monthly staff meetings and are given opportunities to make suggestions on outcomes and improvements relating to care and services.</w:t>
      </w:r>
    </w:p>
    <w:p w14:paraId="295FEBFB" w14:textId="47701055" w:rsidR="00186649" w:rsidRDefault="00186649" w:rsidP="00D22DF5">
      <w:pPr>
        <w:pStyle w:val="NormalArial"/>
        <w:rPr>
          <w:rFonts w:ascii="Open Sans" w:hAnsi="Open Sans" w:cs="Open Sans"/>
        </w:rPr>
      </w:pPr>
      <w:r>
        <w:rPr>
          <w:rFonts w:ascii="Open Sans" w:hAnsi="Open Sans" w:cs="Open Sans"/>
        </w:rPr>
        <w:t>There is a system in place to capture, review, analyse and use feedback and complaints to improve care and service outcomes for consumers. The service’s Plan for continuous improvement (PCI) identifies opportunities for improvement and consumers and staff confirm they are involved in the improvement process.</w:t>
      </w:r>
      <w:r w:rsidR="00736FBD">
        <w:rPr>
          <w:rFonts w:ascii="Open Sans" w:hAnsi="Open Sans" w:cs="Open Sans"/>
        </w:rPr>
        <w:t xml:space="preserve"> </w:t>
      </w:r>
      <w:r w:rsidR="00AD447F">
        <w:rPr>
          <w:rFonts w:ascii="Open Sans" w:hAnsi="Open Sans" w:cs="Open Sans"/>
        </w:rPr>
        <w:lastRenderedPageBreak/>
        <w:t>Consumers, staff and management said complaints are shared at meetings with opportunities to discuss and offer suggestions for improvements.</w:t>
      </w:r>
    </w:p>
    <w:p w14:paraId="67E3B065" w14:textId="491CBF46" w:rsidR="00D22DF5" w:rsidRPr="001E694D" w:rsidRDefault="00D22DF5" w:rsidP="00D22DF5">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6.</w:t>
      </w:r>
    </w:p>
    <w:p w14:paraId="4BFF4E34" w14:textId="77777777" w:rsidR="0020453E" w:rsidRPr="001E694D" w:rsidRDefault="0020453E" w:rsidP="0036130C">
      <w:pPr>
        <w:pStyle w:val="NormalArial"/>
        <w:rPr>
          <w:rFonts w:ascii="Open Sans" w:hAnsi="Open Sans" w:cs="Open Sans"/>
        </w:rPr>
      </w:pPr>
      <w:r w:rsidRPr="001E694D">
        <w:rPr>
          <w:rFonts w:ascii="Open Sans" w:hAnsi="Open Sans" w:cs="Open Sans"/>
        </w:rPr>
        <w:br w:type="page"/>
      </w:r>
    </w:p>
    <w:p w14:paraId="1C680825"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B39BB" w14:paraId="5A944D8C"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E0D3274" w14:textId="77777777" w:rsidR="0020453E" w:rsidRPr="001E694D" w:rsidRDefault="0020453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B558321"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114D5CFC"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6FD56B"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B5B3062"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45BD028"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38632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1964DD2C"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F4E9D7"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1BBC315"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B37DEA3"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958486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72A81EE6"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59F2D"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A38520C"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DB061E2"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386362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6F0A172E"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B64AE0"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A634DD1"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EAD079F" w14:textId="77777777" w:rsidR="0020453E" w:rsidRPr="001E694D" w:rsidRDefault="00F94F5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77536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287E23BA" w14:textId="77777777" w:rsidTr="003B39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28374B"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EDE348E"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D92EC40" w14:textId="77777777" w:rsidR="0020453E" w:rsidRPr="001E694D" w:rsidRDefault="00F94F5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366012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0A2D4D32" w14:textId="77777777" w:rsidR="0020453E" w:rsidRPr="003E162B" w:rsidRDefault="0020453E" w:rsidP="002B0C90">
      <w:pPr>
        <w:pStyle w:val="Heading20"/>
        <w:rPr>
          <w:rFonts w:ascii="Open Sans" w:hAnsi="Open Sans" w:cs="Open Sans"/>
          <w:color w:val="781E77"/>
        </w:rPr>
      </w:pPr>
      <w:r w:rsidRPr="003E162B">
        <w:rPr>
          <w:rFonts w:ascii="Open Sans" w:hAnsi="Open Sans" w:cs="Open Sans"/>
          <w:color w:val="781E77"/>
        </w:rPr>
        <w:t>Findings</w:t>
      </w:r>
    </w:p>
    <w:p w14:paraId="435762CF" w14:textId="146A742A" w:rsidR="00552E17" w:rsidRDefault="00552E17" w:rsidP="00E55839">
      <w:pPr>
        <w:pStyle w:val="NormalArial"/>
        <w:rPr>
          <w:rFonts w:ascii="Open Sans" w:hAnsi="Open Sans" w:cs="Open Sans"/>
          <w:color w:val="auto"/>
        </w:rPr>
      </w:pPr>
      <w:r>
        <w:rPr>
          <w:rFonts w:ascii="Open Sans" w:hAnsi="Open Sans" w:cs="Open Sans"/>
          <w:color w:val="auto"/>
        </w:rPr>
        <w:t xml:space="preserve">Consumers and representatives </w:t>
      </w:r>
      <w:r w:rsidR="00A4670E">
        <w:rPr>
          <w:rFonts w:ascii="Open Sans" w:hAnsi="Open Sans" w:cs="Open Sans"/>
          <w:color w:val="auto"/>
        </w:rPr>
        <w:t>confirmed</w:t>
      </w:r>
      <w:r>
        <w:rPr>
          <w:rFonts w:ascii="Open Sans" w:hAnsi="Open Sans" w:cs="Open Sans"/>
          <w:color w:val="auto"/>
        </w:rPr>
        <w:t xml:space="preserve"> there are a sufficient number and mix of staff at the service. </w:t>
      </w:r>
      <w:r w:rsidR="00452E48">
        <w:rPr>
          <w:rFonts w:ascii="Open Sans" w:hAnsi="Open Sans" w:cs="Open Sans"/>
          <w:color w:val="auto"/>
        </w:rPr>
        <w:t xml:space="preserve">The working roster </w:t>
      </w:r>
      <w:r w:rsidR="00B2000A">
        <w:rPr>
          <w:rFonts w:ascii="Open Sans" w:hAnsi="Open Sans" w:cs="Open Sans"/>
          <w:color w:val="auto"/>
        </w:rPr>
        <w:t>reflected</w:t>
      </w:r>
      <w:r w:rsidR="00FB0A8B">
        <w:rPr>
          <w:rFonts w:ascii="Open Sans" w:hAnsi="Open Sans" w:cs="Open Sans"/>
          <w:color w:val="auto"/>
        </w:rPr>
        <w:t xml:space="preserve"> </w:t>
      </w:r>
      <w:r w:rsidR="00452E48">
        <w:rPr>
          <w:rFonts w:ascii="Open Sans" w:hAnsi="Open Sans" w:cs="Open Sans"/>
          <w:color w:val="auto"/>
        </w:rPr>
        <w:t xml:space="preserve">vacant shifts </w:t>
      </w:r>
      <w:r w:rsidR="00FB0A8B">
        <w:rPr>
          <w:rFonts w:ascii="Open Sans" w:hAnsi="Open Sans" w:cs="Open Sans"/>
          <w:color w:val="auto"/>
        </w:rPr>
        <w:t>we</w:t>
      </w:r>
      <w:r w:rsidR="00452E48">
        <w:rPr>
          <w:rFonts w:ascii="Open Sans" w:hAnsi="Open Sans" w:cs="Open Sans"/>
          <w:color w:val="auto"/>
        </w:rPr>
        <w:t>re filled with existing permanent or casual staff before seeking management approval to outsource to agency.</w:t>
      </w:r>
      <w:r w:rsidR="00BF2586">
        <w:rPr>
          <w:rFonts w:ascii="Open Sans" w:hAnsi="Open Sans" w:cs="Open Sans"/>
          <w:color w:val="auto"/>
        </w:rPr>
        <w:t xml:space="preserve"> C</w:t>
      </w:r>
      <w:r w:rsidR="00BF2586">
        <w:rPr>
          <w:rFonts w:ascii="Open Sans" w:hAnsi="Open Sans" w:cs="Open Sans"/>
        </w:rPr>
        <w:t>all bell logs are reviewed each week to identify inconsistencies or delays in response times.</w:t>
      </w:r>
    </w:p>
    <w:p w14:paraId="1FAC0160" w14:textId="477C1546" w:rsidR="00452E48" w:rsidRDefault="00F209CF" w:rsidP="00E55839">
      <w:pPr>
        <w:pStyle w:val="NormalArial"/>
        <w:rPr>
          <w:rFonts w:ascii="Open Sans" w:hAnsi="Open Sans" w:cs="Open Sans"/>
        </w:rPr>
      </w:pPr>
      <w:r>
        <w:rPr>
          <w:rFonts w:ascii="Open Sans" w:hAnsi="Open Sans" w:cs="Open Sans"/>
        </w:rPr>
        <w:t xml:space="preserve">Staff explained they respect consumers by speaking to them in a gently tone and ensuring personal privacy when delivering personal care. Management </w:t>
      </w:r>
      <w:r w:rsidR="00FA0ACB">
        <w:rPr>
          <w:rFonts w:ascii="Open Sans" w:hAnsi="Open Sans" w:cs="Open Sans"/>
        </w:rPr>
        <w:t>monitors</w:t>
      </w:r>
      <w:r>
        <w:rPr>
          <w:rFonts w:ascii="Open Sans" w:hAnsi="Open Sans" w:cs="Open Sans"/>
        </w:rPr>
        <w:t xml:space="preserve"> staff interactions and seeks consumer input on staff performance </w:t>
      </w:r>
      <w:r w:rsidR="00FA0ACB">
        <w:rPr>
          <w:rFonts w:ascii="Open Sans" w:hAnsi="Open Sans" w:cs="Open Sans"/>
        </w:rPr>
        <w:t>through</w:t>
      </w:r>
      <w:r>
        <w:rPr>
          <w:rFonts w:ascii="Open Sans" w:hAnsi="Open Sans" w:cs="Open Sans"/>
        </w:rPr>
        <w:t xml:space="preserve"> surveys.</w:t>
      </w:r>
    </w:p>
    <w:p w14:paraId="0802FF37" w14:textId="363030E1" w:rsidR="009279A1" w:rsidRDefault="009279A1" w:rsidP="00E55839">
      <w:pPr>
        <w:pStyle w:val="NormalArial"/>
        <w:rPr>
          <w:rFonts w:ascii="Open Sans" w:hAnsi="Open Sans" w:cs="Open Sans"/>
        </w:rPr>
      </w:pPr>
      <w:r>
        <w:rPr>
          <w:rFonts w:ascii="Open Sans" w:hAnsi="Open Sans" w:cs="Open Sans"/>
        </w:rPr>
        <w:t xml:space="preserve">Consumers </w:t>
      </w:r>
      <w:r w:rsidR="00A4670E">
        <w:rPr>
          <w:rFonts w:ascii="Open Sans" w:hAnsi="Open Sans" w:cs="Open Sans"/>
        </w:rPr>
        <w:t xml:space="preserve">indicated </w:t>
      </w:r>
      <w:r>
        <w:rPr>
          <w:rFonts w:ascii="Open Sans" w:hAnsi="Open Sans" w:cs="Open Sans"/>
        </w:rPr>
        <w:t>staff are competent in performing their role. Staff explained</w:t>
      </w:r>
      <w:r w:rsidR="00660FAB">
        <w:rPr>
          <w:rFonts w:ascii="Open Sans" w:hAnsi="Open Sans" w:cs="Open Sans"/>
        </w:rPr>
        <w:t xml:space="preserve"> </w:t>
      </w:r>
      <w:r>
        <w:rPr>
          <w:rFonts w:ascii="Open Sans" w:hAnsi="Open Sans" w:cs="Open Sans"/>
        </w:rPr>
        <w:t xml:space="preserve">position descriptions </w:t>
      </w:r>
      <w:r w:rsidR="00A4670E">
        <w:rPr>
          <w:rFonts w:ascii="Open Sans" w:hAnsi="Open Sans" w:cs="Open Sans"/>
        </w:rPr>
        <w:t xml:space="preserve">are </w:t>
      </w:r>
      <w:r w:rsidR="00BD5F8D">
        <w:rPr>
          <w:rFonts w:ascii="Open Sans" w:hAnsi="Open Sans" w:cs="Open Sans"/>
        </w:rPr>
        <w:t>in place to</w:t>
      </w:r>
      <w:r>
        <w:rPr>
          <w:rFonts w:ascii="Open Sans" w:hAnsi="Open Sans" w:cs="Open Sans"/>
        </w:rPr>
        <w:t xml:space="preserve"> support </w:t>
      </w:r>
      <w:r w:rsidR="00660FAB">
        <w:rPr>
          <w:rFonts w:ascii="Open Sans" w:hAnsi="Open Sans" w:cs="Open Sans"/>
        </w:rPr>
        <w:t>their roles and described what their roles include</w:t>
      </w:r>
      <w:r w:rsidR="00420DE5">
        <w:rPr>
          <w:rFonts w:ascii="Open Sans" w:hAnsi="Open Sans" w:cs="Open Sans"/>
        </w:rPr>
        <w:t xml:space="preserve">. </w:t>
      </w:r>
      <w:r w:rsidR="00BD6A9E">
        <w:rPr>
          <w:rFonts w:ascii="Open Sans" w:hAnsi="Open Sans" w:cs="Open Sans"/>
        </w:rPr>
        <w:t>The service supports staff to be trained by identifying gaps in knowledge or when consumer’s individual needs change.</w:t>
      </w:r>
      <w:r w:rsidR="003333F3">
        <w:rPr>
          <w:rFonts w:ascii="Open Sans" w:hAnsi="Open Sans" w:cs="Open Sans"/>
        </w:rPr>
        <w:t xml:space="preserve"> Mandatory training completion rates </w:t>
      </w:r>
      <w:r w:rsidR="00660FAB">
        <w:rPr>
          <w:rFonts w:ascii="Open Sans" w:hAnsi="Open Sans" w:cs="Open Sans"/>
        </w:rPr>
        <w:t>were 100%</w:t>
      </w:r>
      <w:r w:rsidR="003333F3">
        <w:rPr>
          <w:rFonts w:ascii="Open Sans" w:hAnsi="Open Sans" w:cs="Open Sans"/>
        </w:rPr>
        <w:t xml:space="preserve"> and staff described the process for reminders to be sent out to complete training to remain compliant.</w:t>
      </w:r>
    </w:p>
    <w:p w14:paraId="73CC5021" w14:textId="002B0498" w:rsidR="00605EA6" w:rsidRDefault="00605EA6" w:rsidP="00E55839">
      <w:pPr>
        <w:pStyle w:val="NormalArial"/>
        <w:rPr>
          <w:rFonts w:ascii="Open Sans" w:hAnsi="Open Sans" w:cs="Open Sans"/>
          <w:color w:val="auto"/>
        </w:rPr>
      </w:pPr>
      <w:r>
        <w:rPr>
          <w:rFonts w:ascii="Open Sans" w:hAnsi="Open Sans" w:cs="Open Sans"/>
        </w:rPr>
        <w:t xml:space="preserve">Staff and management confirmed the annual performance appraisal process. New staff will have a review at the 6 monthly probation period and again at 12 </w:t>
      </w:r>
      <w:r>
        <w:rPr>
          <w:rFonts w:ascii="Open Sans" w:hAnsi="Open Sans" w:cs="Open Sans"/>
        </w:rPr>
        <w:lastRenderedPageBreak/>
        <w:t>months and then annually thereafter. Performance appraisals are recorded on the services electronic management system. Opportunities to upskill staff are identified and staff education is supported by the service to ensure staff competency in their new role.</w:t>
      </w:r>
    </w:p>
    <w:p w14:paraId="41467B10" w14:textId="5CD71BEE" w:rsidR="00E55839" w:rsidRPr="001E694D" w:rsidRDefault="00E55839" w:rsidP="00E55839">
      <w:pPr>
        <w:pStyle w:val="NormalArial"/>
        <w:rPr>
          <w:rFonts w:ascii="Open Sans" w:hAnsi="Open Sans" w:cs="Open Sans"/>
        </w:rPr>
      </w:pPr>
      <w:r w:rsidRPr="001967FC">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7.</w:t>
      </w:r>
    </w:p>
    <w:p w14:paraId="558FEBB4" w14:textId="77777777" w:rsidR="0020453E" w:rsidRPr="001E694D" w:rsidRDefault="0020453E" w:rsidP="0036130C">
      <w:pPr>
        <w:pStyle w:val="NormalArial"/>
        <w:rPr>
          <w:rFonts w:ascii="Open Sans" w:hAnsi="Open Sans" w:cs="Open Sans"/>
        </w:rPr>
      </w:pPr>
      <w:r w:rsidRPr="001E694D">
        <w:rPr>
          <w:rFonts w:ascii="Open Sans" w:hAnsi="Open Sans" w:cs="Open Sans"/>
        </w:rPr>
        <w:br w:type="page"/>
      </w:r>
    </w:p>
    <w:p w14:paraId="0D52365B" w14:textId="77777777" w:rsidR="0020453E" w:rsidRPr="001E694D" w:rsidRDefault="002045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B39BB" w14:paraId="300C89E8" w14:textId="77777777" w:rsidTr="003B3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5FBEBFF" w14:textId="77777777" w:rsidR="0020453E" w:rsidRPr="001E694D" w:rsidRDefault="0020453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C994C2F" w14:textId="77777777" w:rsidR="0020453E" w:rsidRPr="001E694D" w:rsidRDefault="002045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B39BB" w14:paraId="000F87E4" w14:textId="77777777" w:rsidTr="003B39B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C135328"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C6A297B"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FC62894"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969774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100A2A71"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EDCEC4C"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C6221D6"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BB8EA87" w14:textId="77777777" w:rsidR="0020453E" w:rsidRPr="001E694D" w:rsidRDefault="00F94F5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047347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247195BF" w14:textId="77777777" w:rsidTr="003B39B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10AEC04"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B0D53C8"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9540316" w14:textId="77777777" w:rsidR="0020453E" w:rsidRPr="001E694D" w:rsidRDefault="0020453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7073E42" w14:textId="77777777" w:rsidR="0020453E" w:rsidRPr="001E694D" w:rsidRDefault="0020453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BEC2698" w14:textId="77777777" w:rsidR="0020453E" w:rsidRPr="001E694D" w:rsidRDefault="0020453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D916D08" w14:textId="77777777" w:rsidR="0020453E" w:rsidRPr="001E694D" w:rsidRDefault="0020453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F10C79C" w14:textId="77777777" w:rsidR="0020453E" w:rsidRPr="001E694D" w:rsidRDefault="0020453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1C6A7AE" w14:textId="77777777" w:rsidR="0020453E" w:rsidRPr="001E694D" w:rsidRDefault="0020453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D1B895C" w14:textId="77777777" w:rsidR="0020453E" w:rsidRPr="001E694D" w:rsidRDefault="00F94F5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519152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400AD76E" w14:textId="77777777" w:rsidTr="003B39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48A75A9"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ED0B3DB" w14:textId="77777777" w:rsidR="0020453E" w:rsidRPr="001E694D" w:rsidRDefault="002045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7909BC4" w14:textId="77777777" w:rsidR="0020453E" w:rsidRPr="001E694D" w:rsidRDefault="0020453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1B4ABC9" w14:textId="77777777" w:rsidR="0020453E" w:rsidRPr="001E694D" w:rsidRDefault="0020453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B2F01FA" w14:textId="77777777" w:rsidR="0020453E" w:rsidRPr="001E694D" w:rsidRDefault="0020453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56BCA5B" w14:textId="77777777" w:rsidR="0020453E" w:rsidRPr="001E694D" w:rsidRDefault="0020453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33EECB0" w14:textId="77777777" w:rsidR="0020453E" w:rsidRPr="001E694D" w:rsidRDefault="00F94F5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689381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r w:rsidR="003B39BB" w14:paraId="3DD32A4F" w14:textId="77777777" w:rsidTr="003B39B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AF77957" w14:textId="77777777" w:rsidR="0020453E" w:rsidRPr="001E694D" w:rsidRDefault="0020453E"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2F6EB68" w14:textId="77777777" w:rsidR="0020453E" w:rsidRPr="001E694D" w:rsidRDefault="002045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5B19E5E" w14:textId="77777777" w:rsidR="0020453E" w:rsidRPr="001E694D" w:rsidRDefault="0020453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A154EB9" w14:textId="77777777" w:rsidR="0020453E" w:rsidRPr="001E694D" w:rsidRDefault="0020453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E79E021" w14:textId="77777777" w:rsidR="0020453E" w:rsidRPr="001E694D" w:rsidRDefault="0020453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498326B" w14:textId="77777777" w:rsidR="0020453E" w:rsidRPr="001E694D" w:rsidRDefault="00F94F5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017267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20453E" w:rsidRPr="001E694D">
                  <w:rPr>
                    <w:rFonts w:ascii="Open Sans" w:hAnsi="Open Sans" w:cs="Open Sans"/>
                  </w:rPr>
                  <w:t>Compliant</w:t>
                </w:r>
              </w:sdtContent>
            </w:sdt>
          </w:p>
        </w:tc>
      </w:tr>
    </w:tbl>
    <w:p w14:paraId="690AE0B4" w14:textId="77777777" w:rsidR="0020453E" w:rsidRPr="007A2323" w:rsidRDefault="0020453E"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D349A7B" w14:textId="2516E1A6" w:rsidR="003227FA" w:rsidRPr="003227FA" w:rsidRDefault="003227FA" w:rsidP="003227FA">
      <w:pPr>
        <w:pStyle w:val="NormalArial"/>
        <w:rPr>
          <w:rFonts w:ascii="Open Sans" w:hAnsi="Open Sans" w:cs="Open Sans"/>
          <w:color w:val="auto"/>
        </w:rPr>
      </w:pPr>
      <w:r w:rsidRPr="003227FA">
        <w:rPr>
          <w:rFonts w:ascii="Open Sans" w:hAnsi="Open Sans" w:cs="Open Sans"/>
          <w:color w:val="auto"/>
        </w:rPr>
        <w:t xml:space="preserve">The service regularly seeks feedback from consumers </w:t>
      </w:r>
      <w:r w:rsidR="00DE33DF">
        <w:rPr>
          <w:rFonts w:ascii="Open Sans" w:hAnsi="Open Sans" w:cs="Open Sans"/>
        </w:rPr>
        <w:t>by inviting consumers to become involved through the consumer advisory body and resident relative meetings</w:t>
      </w:r>
      <w:r w:rsidRPr="003227FA">
        <w:rPr>
          <w:rFonts w:ascii="Open Sans" w:hAnsi="Open Sans" w:cs="Open Sans"/>
          <w:color w:val="auto"/>
        </w:rPr>
        <w:t xml:space="preserve">. Management described how the organisation’s governing body promotes a culture of safe, inclusive, quality care and services and its involvement in this delivery. The organisation has a governance structure in place that supports accountability over care and services delivered. </w:t>
      </w:r>
    </w:p>
    <w:p w14:paraId="56FBFE35" w14:textId="77777777" w:rsidR="0057614C" w:rsidRDefault="0057614C" w:rsidP="003227FA">
      <w:pPr>
        <w:pStyle w:val="NormalArial"/>
        <w:rPr>
          <w:rFonts w:ascii="Open Sans" w:hAnsi="Open Sans" w:cs="Open Sans"/>
        </w:rPr>
      </w:pPr>
      <w:r>
        <w:rPr>
          <w:rFonts w:ascii="Open Sans" w:hAnsi="Open Sans" w:cs="Open Sans"/>
        </w:rPr>
        <w:t xml:space="preserve">The Board satisfies itself in meeting the Aged Care Quality Standards through accreditation results, internal audits such as work, health and safety, consumer mealtime audits by a qualified dietitian, consumer experience reports, and benchmarking across the organisation. </w:t>
      </w:r>
    </w:p>
    <w:p w14:paraId="307E22C6" w14:textId="54C431FB" w:rsidR="003227FA" w:rsidRPr="003227FA" w:rsidRDefault="003227FA" w:rsidP="003227FA">
      <w:pPr>
        <w:pStyle w:val="NormalArial"/>
        <w:rPr>
          <w:rFonts w:ascii="Open Sans" w:hAnsi="Open Sans" w:cs="Open Sans"/>
          <w:color w:val="auto"/>
        </w:rPr>
      </w:pPr>
      <w:r w:rsidRPr="003227FA">
        <w:rPr>
          <w:rFonts w:ascii="Open Sans" w:hAnsi="Open Sans" w:cs="Open Sans"/>
          <w:color w:val="auto"/>
        </w:rPr>
        <w:t xml:space="preserve">Staff confirmed information is available to them to provide effective care through </w:t>
      </w:r>
      <w:r w:rsidR="00A307A5">
        <w:rPr>
          <w:rFonts w:ascii="Open Sans" w:hAnsi="Open Sans" w:cs="Open Sans"/>
          <w:color w:val="auto"/>
        </w:rPr>
        <w:t>devices at the point of care</w:t>
      </w:r>
      <w:r w:rsidRPr="003227FA">
        <w:rPr>
          <w:rFonts w:ascii="Open Sans" w:hAnsi="Open Sans" w:cs="Open Sans"/>
          <w:color w:val="auto"/>
        </w:rPr>
        <w:t xml:space="preserve">, including care planning documentation, policies and procedures, human resources, and training material. </w:t>
      </w:r>
    </w:p>
    <w:p w14:paraId="7208C1F2" w14:textId="249949E3" w:rsidR="003227FA" w:rsidRPr="003227FA" w:rsidRDefault="003227FA" w:rsidP="003227FA">
      <w:pPr>
        <w:pStyle w:val="NormalArial"/>
        <w:rPr>
          <w:rFonts w:ascii="Open Sans" w:hAnsi="Open Sans" w:cs="Open Sans"/>
          <w:color w:val="auto"/>
        </w:rPr>
      </w:pPr>
      <w:r w:rsidRPr="003227FA">
        <w:rPr>
          <w:rFonts w:ascii="Open Sans" w:hAnsi="Open Sans" w:cs="Open Sans"/>
          <w:color w:val="auto"/>
        </w:rPr>
        <w:t xml:space="preserve">Opportunities for continuous improvement are identified </w:t>
      </w:r>
      <w:r w:rsidR="00E77673">
        <w:rPr>
          <w:rFonts w:ascii="Open Sans" w:hAnsi="Open Sans" w:cs="Open Sans"/>
        </w:rPr>
        <w:t xml:space="preserve">through the clinical care and governance quality indicator data, feedback and complaints from consumers and staff and consumer meetings. </w:t>
      </w:r>
      <w:r w:rsidRPr="003227FA">
        <w:rPr>
          <w:rFonts w:ascii="Open Sans" w:hAnsi="Open Sans" w:cs="Open Sans"/>
          <w:color w:val="auto"/>
        </w:rPr>
        <w:t xml:space="preserve">The service’s Plan for Continuous Improvement </w:t>
      </w:r>
      <w:r w:rsidR="00E77673">
        <w:rPr>
          <w:rFonts w:ascii="Open Sans" w:hAnsi="Open Sans" w:cs="Open Sans"/>
          <w:color w:val="auto"/>
        </w:rPr>
        <w:t xml:space="preserve">(PCI) </w:t>
      </w:r>
      <w:r w:rsidRPr="003227FA">
        <w:rPr>
          <w:rFonts w:ascii="Open Sans" w:hAnsi="Open Sans" w:cs="Open Sans"/>
          <w:color w:val="auto"/>
        </w:rPr>
        <w:t xml:space="preserve">reflected such improvement actions. The organisation’s financial structure </w:t>
      </w:r>
      <w:r w:rsidR="000104F7">
        <w:rPr>
          <w:rFonts w:ascii="Open Sans" w:hAnsi="Open Sans" w:cs="Open Sans"/>
          <w:color w:val="auto"/>
        </w:rPr>
        <w:t xml:space="preserve">is overseen by the Board through </w:t>
      </w:r>
      <w:r w:rsidR="0027000E">
        <w:rPr>
          <w:rFonts w:ascii="Open Sans" w:hAnsi="Open Sans" w:cs="Open Sans"/>
          <w:color w:val="auto"/>
        </w:rPr>
        <w:t>regular reporting</w:t>
      </w:r>
      <w:r w:rsidRPr="003227FA">
        <w:rPr>
          <w:rFonts w:ascii="Open Sans" w:hAnsi="Open Sans" w:cs="Open Sans"/>
          <w:color w:val="auto"/>
        </w:rPr>
        <w:t>.</w:t>
      </w:r>
    </w:p>
    <w:p w14:paraId="55054DB5" w14:textId="4D411DF9" w:rsidR="003227FA" w:rsidRPr="003227FA" w:rsidRDefault="003227FA" w:rsidP="003227FA">
      <w:pPr>
        <w:pStyle w:val="NormalArial"/>
        <w:rPr>
          <w:rFonts w:ascii="Open Sans" w:hAnsi="Open Sans" w:cs="Open Sans"/>
          <w:color w:val="auto"/>
        </w:rPr>
      </w:pPr>
      <w:r w:rsidRPr="003227FA">
        <w:rPr>
          <w:rFonts w:ascii="Open Sans" w:hAnsi="Open Sans" w:cs="Open Sans"/>
          <w:color w:val="auto"/>
        </w:rPr>
        <w:t xml:space="preserve">The service is supported </w:t>
      </w:r>
      <w:r w:rsidR="00E85D65">
        <w:rPr>
          <w:rFonts w:ascii="Open Sans" w:hAnsi="Open Sans" w:cs="Open Sans"/>
          <w:color w:val="auto"/>
        </w:rPr>
        <w:t xml:space="preserve">by </w:t>
      </w:r>
      <w:r w:rsidR="00F003EB">
        <w:rPr>
          <w:rFonts w:ascii="Open Sans" w:hAnsi="Open Sans" w:cs="Open Sans"/>
          <w:color w:val="auto"/>
        </w:rPr>
        <w:t>adequate workforce review and recruitment</w:t>
      </w:r>
      <w:r w:rsidRPr="003227FA">
        <w:rPr>
          <w:rFonts w:ascii="Open Sans" w:hAnsi="Open Sans" w:cs="Open Sans"/>
          <w:color w:val="auto"/>
        </w:rPr>
        <w:t xml:space="preserve">. The Assessment Team reviewed position descriptions which contained clear information regarding necessary qualifications and required tasks. Regulatory and legislative changes are monitored </w:t>
      </w:r>
      <w:r w:rsidR="003E3D98">
        <w:rPr>
          <w:rFonts w:ascii="Open Sans" w:hAnsi="Open Sans" w:cs="Open Sans"/>
          <w:color w:val="auto"/>
        </w:rPr>
        <w:t xml:space="preserve">through memberships with peak body </w:t>
      </w:r>
      <w:r w:rsidR="001D03E4">
        <w:rPr>
          <w:rFonts w:ascii="Open Sans" w:hAnsi="Open Sans" w:cs="Open Sans"/>
          <w:color w:val="auto"/>
        </w:rPr>
        <w:t>organisations and Aged Care Quality and Safety Commission updates</w:t>
      </w:r>
      <w:r w:rsidRPr="003227FA">
        <w:rPr>
          <w:rFonts w:ascii="Open Sans" w:hAnsi="Open Sans" w:cs="Open Sans"/>
          <w:color w:val="auto"/>
        </w:rPr>
        <w:t xml:space="preserve">. Changes or updates to policies and procedures are communicated </w:t>
      </w:r>
      <w:r w:rsidR="001D03E4">
        <w:rPr>
          <w:rFonts w:ascii="Open Sans" w:hAnsi="Open Sans" w:cs="Open Sans"/>
          <w:color w:val="auto"/>
        </w:rPr>
        <w:t>from</w:t>
      </w:r>
      <w:r w:rsidRPr="003227FA">
        <w:rPr>
          <w:rFonts w:ascii="Open Sans" w:hAnsi="Open Sans" w:cs="Open Sans"/>
          <w:color w:val="auto"/>
        </w:rPr>
        <w:t xml:space="preserve"> management and staff. There was evidence of consideration to feedback and complaints in ongoing quality improvement activities and the services PCI. </w:t>
      </w:r>
    </w:p>
    <w:p w14:paraId="47830F11" w14:textId="462C6943" w:rsidR="003227FA" w:rsidRPr="003227FA" w:rsidRDefault="003227FA" w:rsidP="003227FA">
      <w:pPr>
        <w:pStyle w:val="NormalArial"/>
        <w:rPr>
          <w:rFonts w:ascii="Open Sans" w:hAnsi="Open Sans" w:cs="Open Sans"/>
          <w:color w:val="auto"/>
        </w:rPr>
      </w:pPr>
      <w:r w:rsidRPr="003227FA">
        <w:rPr>
          <w:rFonts w:ascii="Open Sans" w:hAnsi="Open Sans" w:cs="Open Sans"/>
          <w:color w:val="auto"/>
        </w:rPr>
        <w:t>There are effective risk management systems and practices, as evidenced by assessment of the clinical care provided, staff interviews, and a review of documentation. The service assesses and manages consumer risks, trains its staff in relation to abuse and neglect, and maintains an effective incident management system. The service has an effective incident management system in place to identify</w:t>
      </w:r>
      <w:r w:rsidR="009006F7">
        <w:rPr>
          <w:rFonts w:ascii="Open Sans" w:hAnsi="Open Sans" w:cs="Open Sans"/>
          <w:color w:val="auto"/>
        </w:rPr>
        <w:t>, investigate and manage incidents</w:t>
      </w:r>
      <w:r w:rsidRPr="003227FA">
        <w:rPr>
          <w:rFonts w:ascii="Open Sans" w:hAnsi="Open Sans" w:cs="Open Sans"/>
          <w:color w:val="auto"/>
        </w:rPr>
        <w:t xml:space="preserve">. </w:t>
      </w:r>
    </w:p>
    <w:p w14:paraId="615B4895" w14:textId="09E5D1C0" w:rsidR="0020453E" w:rsidRDefault="003227FA" w:rsidP="003227FA">
      <w:pPr>
        <w:pStyle w:val="NormalArial"/>
        <w:rPr>
          <w:rFonts w:ascii="Open Sans" w:hAnsi="Open Sans" w:cs="Open Sans"/>
          <w:color w:val="auto"/>
        </w:rPr>
      </w:pPr>
      <w:r w:rsidRPr="003227FA">
        <w:rPr>
          <w:rFonts w:ascii="Open Sans" w:hAnsi="Open Sans" w:cs="Open Sans"/>
          <w:color w:val="auto"/>
        </w:rPr>
        <w:t>The service has a clinical governance framework which outlines antimicrobial stewardship, restraint, and open disclosure. Staff demonstrated an understanding of restrictive practices and were aware of the services related policies.</w:t>
      </w:r>
    </w:p>
    <w:p w14:paraId="587CF629" w14:textId="713B0E20" w:rsidR="003227FA" w:rsidRPr="007A2323" w:rsidRDefault="003227FA" w:rsidP="003227FA">
      <w:pPr>
        <w:pStyle w:val="NormalArial"/>
        <w:rPr>
          <w:rFonts w:ascii="Open Sans" w:hAnsi="Open Sans" w:cs="Open Sans"/>
          <w:color w:val="auto"/>
        </w:rPr>
      </w:pPr>
      <w:r w:rsidRPr="001967FC">
        <w:rPr>
          <w:rFonts w:ascii="Open Sans" w:hAnsi="Open Sans" w:cs="Open Sans"/>
        </w:rPr>
        <w:lastRenderedPageBreak/>
        <w:t xml:space="preserve">With consideration to the available information summarised above, I agree with the Assessment Team recommendations and find the service compliant with </w:t>
      </w:r>
      <w:r>
        <w:rPr>
          <w:rFonts w:ascii="Open Sans" w:hAnsi="Open Sans" w:cs="Open Sans"/>
        </w:rPr>
        <w:t>Standard 8.</w:t>
      </w:r>
    </w:p>
    <w:sectPr w:rsidR="003227FA"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E24A" w14:textId="77777777" w:rsidR="004A1443" w:rsidRDefault="004A1443">
      <w:pPr>
        <w:spacing w:after="0"/>
      </w:pPr>
      <w:r>
        <w:separator/>
      </w:r>
    </w:p>
  </w:endnote>
  <w:endnote w:type="continuationSeparator" w:id="0">
    <w:p w14:paraId="78E629B7" w14:textId="77777777" w:rsidR="004A1443" w:rsidRDefault="004A1443">
      <w:pPr>
        <w:spacing w:after="0"/>
      </w:pPr>
      <w:r>
        <w:continuationSeparator/>
      </w:r>
    </w:p>
  </w:endnote>
  <w:endnote w:type="continuationNotice" w:id="1">
    <w:p w14:paraId="68861C25" w14:textId="77777777" w:rsidR="004A1443" w:rsidRDefault="004A1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99AF" w14:textId="77777777" w:rsidR="0020453E" w:rsidRPr="00DF37F2" w:rsidRDefault="0020453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Melville Grange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AFFBEAB" w14:textId="77777777" w:rsidR="0020453E" w:rsidRPr="00DF37F2" w:rsidRDefault="0020453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3561</w:t>
    </w:r>
    <w:bookmarkEnd w:id="1"/>
    <w:r w:rsidRPr="00DF37F2">
      <w:rPr>
        <w:rStyle w:val="FooterBold"/>
        <w:rFonts w:ascii="Arial" w:hAnsi="Arial"/>
        <w:b w:val="0"/>
      </w:rPr>
      <w:tab/>
      <w:t xml:space="preserve">OFFICIAL: Sensitive </w:t>
    </w:r>
  </w:p>
  <w:p w14:paraId="004275C6" w14:textId="77777777" w:rsidR="0020453E" w:rsidRPr="00DF37F2" w:rsidRDefault="0020453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8593" w14:textId="77777777" w:rsidR="0020453E" w:rsidRDefault="0020453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11627" w14:textId="77777777" w:rsidR="004A1443" w:rsidRDefault="004A1443" w:rsidP="00D71F88">
      <w:pPr>
        <w:spacing w:after="0"/>
      </w:pPr>
      <w:r>
        <w:separator/>
      </w:r>
    </w:p>
  </w:footnote>
  <w:footnote w:type="continuationSeparator" w:id="0">
    <w:p w14:paraId="39F5C7E0" w14:textId="77777777" w:rsidR="004A1443" w:rsidRDefault="004A1443" w:rsidP="00D71F88">
      <w:pPr>
        <w:spacing w:after="0"/>
      </w:pPr>
      <w:r>
        <w:continuationSeparator/>
      </w:r>
    </w:p>
  </w:footnote>
  <w:footnote w:type="continuationNotice" w:id="1">
    <w:p w14:paraId="4E9583B2" w14:textId="77777777" w:rsidR="004A1443" w:rsidRDefault="004A1443">
      <w:pPr>
        <w:spacing w:after="0"/>
      </w:pPr>
    </w:p>
  </w:footnote>
  <w:footnote w:id="2">
    <w:p w14:paraId="5ECB39F9" w14:textId="5CC5223A" w:rsidR="0020453E" w:rsidRDefault="0020453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C037AD">
        <w:rPr>
          <w:rFonts w:ascii="Arial" w:hAnsi="Arial"/>
          <w:sz w:val="20"/>
          <w:szCs w:val="20"/>
        </w:rPr>
        <w:t>40A</w:t>
      </w:r>
      <w:r w:rsidRPr="00443CA4">
        <w:rPr>
          <w:rFonts w:ascii="Arial" w:hAnsi="Arial"/>
          <w:sz w:val="20"/>
          <w:szCs w:val="20"/>
        </w:rPr>
        <w:t xml:space="preserve"> of the Aged Care Quality and Safety Commission Rules 2018.</w:t>
      </w:r>
    </w:p>
    <w:p w14:paraId="357BE1EB" w14:textId="77777777" w:rsidR="0020453E" w:rsidRDefault="0020453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A699" w14:textId="77777777" w:rsidR="0020453E" w:rsidRDefault="0020453E">
    <w:pPr>
      <w:pStyle w:val="Header"/>
    </w:pPr>
    <w:r>
      <w:rPr>
        <w:noProof/>
        <w:color w:val="2B579A"/>
        <w:shd w:val="clear" w:color="auto" w:fill="E6E6E6"/>
        <w:lang w:val="en-US"/>
      </w:rPr>
      <w:drawing>
        <wp:anchor distT="0" distB="0" distL="114300" distR="114300" simplePos="0" relativeHeight="251658241" behindDoc="1" locked="0" layoutInCell="1" allowOverlap="1" wp14:anchorId="3D5A1E1A" wp14:editId="4541A3C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61E5" w14:textId="77777777" w:rsidR="0020453E" w:rsidRDefault="0020453E">
    <w:pPr>
      <w:pStyle w:val="Header"/>
    </w:pPr>
    <w:r>
      <w:rPr>
        <w:noProof/>
      </w:rPr>
      <w:drawing>
        <wp:anchor distT="0" distB="0" distL="114300" distR="114300" simplePos="0" relativeHeight="251658240" behindDoc="0" locked="0" layoutInCell="1" allowOverlap="1" wp14:anchorId="023535C8" wp14:editId="4E5CF26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D4A14AA">
      <w:start w:val="1"/>
      <w:numFmt w:val="lowerRoman"/>
      <w:lvlText w:val="(%1)"/>
      <w:lvlJc w:val="left"/>
      <w:pPr>
        <w:ind w:left="1080" w:hanging="720"/>
      </w:pPr>
      <w:rPr>
        <w:rFonts w:hint="default"/>
      </w:rPr>
    </w:lvl>
    <w:lvl w:ilvl="1" w:tplc="2CEE12A8" w:tentative="1">
      <w:start w:val="1"/>
      <w:numFmt w:val="lowerLetter"/>
      <w:lvlText w:val="%2."/>
      <w:lvlJc w:val="left"/>
      <w:pPr>
        <w:ind w:left="1440" w:hanging="360"/>
      </w:pPr>
    </w:lvl>
    <w:lvl w:ilvl="2" w:tplc="39DC1A48" w:tentative="1">
      <w:start w:val="1"/>
      <w:numFmt w:val="lowerRoman"/>
      <w:lvlText w:val="%3."/>
      <w:lvlJc w:val="right"/>
      <w:pPr>
        <w:ind w:left="2160" w:hanging="180"/>
      </w:pPr>
    </w:lvl>
    <w:lvl w:ilvl="3" w:tplc="7B723922" w:tentative="1">
      <w:start w:val="1"/>
      <w:numFmt w:val="decimal"/>
      <w:lvlText w:val="%4."/>
      <w:lvlJc w:val="left"/>
      <w:pPr>
        <w:ind w:left="2880" w:hanging="360"/>
      </w:pPr>
    </w:lvl>
    <w:lvl w:ilvl="4" w:tplc="4B14D61A" w:tentative="1">
      <w:start w:val="1"/>
      <w:numFmt w:val="lowerLetter"/>
      <w:lvlText w:val="%5."/>
      <w:lvlJc w:val="left"/>
      <w:pPr>
        <w:ind w:left="3600" w:hanging="360"/>
      </w:pPr>
    </w:lvl>
    <w:lvl w:ilvl="5" w:tplc="5EF69C0E" w:tentative="1">
      <w:start w:val="1"/>
      <w:numFmt w:val="lowerRoman"/>
      <w:lvlText w:val="%6."/>
      <w:lvlJc w:val="right"/>
      <w:pPr>
        <w:ind w:left="4320" w:hanging="180"/>
      </w:pPr>
    </w:lvl>
    <w:lvl w:ilvl="6" w:tplc="73E22CBC" w:tentative="1">
      <w:start w:val="1"/>
      <w:numFmt w:val="decimal"/>
      <w:lvlText w:val="%7."/>
      <w:lvlJc w:val="left"/>
      <w:pPr>
        <w:ind w:left="5040" w:hanging="360"/>
      </w:pPr>
    </w:lvl>
    <w:lvl w:ilvl="7" w:tplc="AB44041E" w:tentative="1">
      <w:start w:val="1"/>
      <w:numFmt w:val="lowerLetter"/>
      <w:lvlText w:val="%8."/>
      <w:lvlJc w:val="left"/>
      <w:pPr>
        <w:ind w:left="5760" w:hanging="360"/>
      </w:pPr>
    </w:lvl>
    <w:lvl w:ilvl="8" w:tplc="5560B16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766AB82">
      <w:start w:val="1"/>
      <w:numFmt w:val="lowerRoman"/>
      <w:lvlText w:val="(%1)"/>
      <w:lvlJc w:val="left"/>
      <w:pPr>
        <w:ind w:left="1080" w:hanging="720"/>
      </w:pPr>
      <w:rPr>
        <w:rFonts w:hint="default"/>
      </w:rPr>
    </w:lvl>
    <w:lvl w:ilvl="1" w:tplc="2F24ECC0" w:tentative="1">
      <w:start w:val="1"/>
      <w:numFmt w:val="lowerLetter"/>
      <w:lvlText w:val="%2."/>
      <w:lvlJc w:val="left"/>
      <w:pPr>
        <w:ind w:left="1440" w:hanging="360"/>
      </w:pPr>
    </w:lvl>
    <w:lvl w:ilvl="2" w:tplc="401AA29C" w:tentative="1">
      <w:start w:val="1"/>
      <w:numFmt w:val="lowerRoman"/>
      <w:lvlText w:val="%3."/>
      <w:lvlJc w:val="right"/>
      <w:pPr>
        <w:ind w:left="2160" w:hanging="180"/>
      </w:pPr>
    </w:lvl>
    <w:lvl w:ilvl="3" w:tplc="A31C0514" w:tentative="1">
      <w:start w:val="1"/>
      <w:numFmt w:val="decimal"/>
      <w:lvlText w:val="%4."/>
      <w:lvlJc w:val="left"/>
      <w:pPr>
        <w:ind w:left="2880" w:hanging="360"/>
      </w:pPr>
    </w:lvl>
    <w:lvl w:ilvl="4" w:tplc="48543C46" w:tentative="1">
      <w:start w:val="1"/>
      <w:numFmt w:val="lowerLetter"/>
      <w:lvlText w:val="%5."/>
      <w:lvlJc w:val="left"/>
      <w:pPr>
        <w:ind w:left="3600" w:hanging="360"/>
      </w:pPr>
    </w:lvl>
    <w:lvl w:ilvl="5" w:tplc="96584C70" w:tentative="1">
      <w:start w:val="1"/>
      <w:numFmt w:val="lowerRoman"/>
      <w:lvlText w:val="%6."/>
      <w:lvlJc w:val="right"/>
      <w:pPr>
        <w:ind w:left="4320" w:hanging="180"/>
      </w:pPr>
    </w:lvl>
    <w:lvl w:ilvl="6" w:tplc="C97C1294" w:tentative="1">
      <w:start w:val="1"/>
      <w:numFmt w:val="decimal"/>
      <w:lvlText w:val="%7."/>
      <w:lvlJc w:val="left"/>
      <w:pPr>
        <w:ind w:left="5040" w:hanging="360"/>
      </w:pPr>
    </w:lvl>
    <w:lvl w:ilvl="7" w:tplc="2EA6FDAE" w:tentative="1">
      <w:start w:val="1"/>
      <w:numFmt w:val="lowerLetter"/>
      <w:lvlText w:val="%8."/>
      <w:lvlJc w:val="left"/>
      <w:pPr>
        <w:ind w:left="5760" w:hanging="360"/>
      </w:pPr>
    </w:lvl>
    <w:lvl w:ilvl="8" w:tplc="962210B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DA82088">
      <w:start w:val="1"/>
      <w:numFmt w:val="lowerRoman"/>
      <w:lvlText w:val="(%1)"/>
      <w:lvlJc w:val="left"/>
      <w:pPr>
        <w:ind w:left="1080" w:hanging="720"/>
      </w:pPr>
      <w:rPr>
        <w:rFonts w:hint="default"/>
      </w:rPr>
    </w:lvl>
    <w:lvl w:ilvl="1" w:tplc="7D385FEE" w:tentative="1">
      <w:start w:val="1"/>
      <w:numFmt w:val="lowerLetter"/>
      <w:lvlText w:val="%2."/>
      <w:lvlJc w:val="left"/>
      <w:pPr>
        <w:ind w:left="1440" w:hanging="360"/>
      </w:pPr>
    </w:lvl>
    <w:lvl w:ilvl="2" w:tplc="CB36557E" w:tentative="1">
      <w:start w:val="1"/>
      <w:numFmt w:val="lowerRoman"/>
      <w:lvlText w:val="%3."/>
      <w:lvlJc w:val="right"/>
      <w:pPr>
        <w:ind w:left="2160" w:hanging="180"/>
      </w:pPr>
    </w:lvl>
    <w:lvl w:ilvl="3" w:tplc="37DAF34A" w:tentative="1">
      <w:start w:val="1"/>
      <w:numFmt w:val="decimal"/>
      <w:lvlText w:val="%4."/>
      <w:lvlJc w:val="left"/>
      <w:pPr>
        <w:ind w:left="2880" w:hanging="360"/>
      </w:pPr>
    </w:lvl>
    <w:lvl w:ilvl="4" w:tplc="F1C0F430" w:tentative="1">
      <w:start w:val="1"/>
      <w:numFmt w:val="lowerLetter"/>
      <w:lvlText w:val="%5."/>
      <w:lvlJc w:val="left"/>
      <w:pPr>
        <w:ind w:left="3600" w:hanging="360"/>
      </w:pPr>
    </w:lvl>
    <w:lvl w:ilvl="5" w:tplc="9F724EAA" w:tentative="1">
      <w:start w:val="1"/>
      <w:numFmt w:val="lowerRoman"/>
      <w:lvlText w:val="%6."/>
      <w:lvlJc w:val="right"/>
      <w:pPr>
        <w:ind w:left="4320" w:hanging="180"/>
      </w:pPr>
    </w:lvl>
    <w:lvl w:ilvl="6" w:tplc="5C4C2DAA" w:tentative="1">
      <w:start w:val="1"/>
      <w:numFmt w:val="decimal"/>
      <w:lvlText w:val="%7."/>
      <w:lvlJc w:val="left"/>
      <w:pPr>
        <w:ind w:left="5040" w:hanging="360"/>
      </w:pPr>
    </w:lvl>
    <w:lvl w:ilvl="7" w:tplc="4FF614F8" w:tentative="1">
      <w:start w:val="1"/>
      <w:numFmt w:val="lowerLetter"/>
      <w:lvlText w:val="%8."/>
      <w:lvlJc w:val="left"/>
      <w:pPr>
        <w:ind w:left="5760" w:hanging="360"/>
      </w:pPr>
    </w:lvl>
    <w:lvl w:ilvl="8" w:tplc="EC30A55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26CFF9E">
      <w:start w:val="1"/>
      <w:numFmt w:val="bullet"/>
      <w:lvlText w:val=""/>
      <w:lvlJc w:val="left"/>
      <w:pPr>
        <w:ind w:left="720" w:hanging="360"/>
      </w:pPr>
      <w:rPr>
        <w:rFonts w:ascii="Symbol" w:hAnsi="Symbol" w:hint="default"/>
        <w:color w:val="auto"/>
        <w:sz w:val="24"/>
        <w:szCs w:val="24"/>
      </w:rPr>
    </w:lvl>
    <w:lvl w:ilvl="1" w:tplc="1E5AAA58" w:tentative="1">
      <w:start w:val="1"/>
      <w:numFmt w:val="bullet"/>
      <w:lvlText w:val="o"/>
      <w:lvlJc w:val="left"/>
      <w:pPr>
        <w:ind w:left="1440" w:hanging="360"/>
      </w:pPr>
      <w:rPr>
        <w:rFonts w:ascii="Courier New" w:hAnsi="Courier New" w:cs="Courier New" w:hint="default"/>
      </w:rPr>
    </w:lvl>
    <w:lvl w:ilvl="2" w:tplc="786C348E" w:tentative="1">
      <w:start w:val="1"/>
      <w:numFmt w:val="bullet"/>
      <w:lvlText w:val=""/>
      <w:lvlJc w:val="left"/>
      <w:pPr>
        <w:ind w:left="2160" w:hanging="360"/>
      </w:pPr>
      <w:rPr>
        <w:rFonts w:ascii="Wingdings" w:hAnsi="Wingdings" w:hint="default"/>
      </w:rPr>
    </w:lvl>
    <w:lvl w:ilvl="3" w:tplc="924E5E76" w:tentative="1">
      <w:start w:val="1"/>
      <w:numFmt w:val="bullet"/>
      <w:lvlText w:val=""/>
      <w:lvlJc w:val="left"/>
      <w:pPr>
        <w:ind w:left="2880" w:hanging="360"/>
      </w:pPr>
      <w:rPr>
        <w:rFonts w:ascii="Symbol" w:hAnsi="Symbol" w:hint="default"/>
      </w:rPr>
    </w:lvl>
    <w:lvl w:ilvl="4" w:tplc="62BAD1EE" w:tentative="1">
      <w:start w:val="1"/>
      <w:numFmt w:val="bullet"/>
      <w:lvlText w:val="o"/>
      <w:lvlJc w:val="left"/>
      <w:pPr>
        <w:ind w:left="3600" w:hanging="360"/>
      </w:pPr>
      <w:rPr>
        <w:rFonts w:ascii="Courier New" w:hAnsi="Courier New" w:cs="Courier New" w:hint="default"/>
      </w:rPr>
    </w:lvl>
    <w:lvl w:ilvl="5" w:tplc="36082F26" w:tentative="1">
      <w:start w:val="1"/>
      <w:numFmt w:val="bullet"/>
      <w:lvlText w:val=""/>
      <w:lvlJc w:val="left"/>
      <w:pPr>
        <w:ind w:left="4320" w:hanging="360"/>
      </w:pPr>
      <w:rPr>
        <w:rFonts w:ascii="Wingdings" w:hAnsi="Wingdings" w:hint="default"/>
      </w:rPr>
    </w:lvl>
    <w:lvl w:ilvl="6" w:tplc="4D6818BC" w:tentative="1">
      <w:start w:val="1"/>
      <w:numFmt w:val="bullet"/>
      <w:lvlText w:val=""/>
      <w:lvlJc w:val="left"/>
      <w:pPr>
        <w:ind w:left="5040" w:hanging="360"/>
      </w:pPr>
      <w:rPr>
        <w:rFonts w:ascii="Symbol" w:hAnsi="Symbol" w:hint="default"/>
      </w:rPr>
    </w:lvl>
    <w:lvl w:ilvl="7" w:tplc="348EBB30" w:tentative="1">
      <w:start w:val="1"/>
      <w:numFmt w:val="bullet"/>
      <w:lvlText w:val="o"/>
      <w:lvlJc w:val="left"/>
      <w:pPr>
        <w:ind w:left="5760" w:hanging="360"/>
      </w:pPr>
      <w:rPr>
        <w:rFonts w:ascii="Courier New" w:hAnsi="Courier New" w:cs="Courier New" w:hint="default"/>
      </w:rPr>
    </w:lvl>
    <w:lvl w:ilvl="8" w:tplc="9724CEF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A602C26">
      <w:start w:val="1"/>
      <w:numFmt w:val="lowerRoman"/>
      <w:lvlText w:val="(%1)"/>
      <w:lvlJc w:val="left"/>
      <w:pPr>
        <w:ind w:left="1080" w:hanging="720"/>
      </w:pPr>
      <w:rPr>
        <w:rFonts w:hint="default"/>
      </w:rPr>
    </w:lvl>
    <w:lvl w:ilvl="1" w:tplc="23083AF8" w:tentative="1">
      <w:start w:val="1"/>
      <w:numFmt w:val="lowerLetter"/>
      <w:lvlText w:val="%2."/>
      <w:lvlJc w:val="left"/>
      <w:pPr>
        <w:ind w:left="1440" w:hanging="360"/>
      </w:pPr>
    </w:lvl>
    <w:lvl w:ilvl="2" w:tplc="B292FB0A" w:tentative="1">
      <w:start w:val="1"/>
      <w:numFmt w:val="lowerRoman"/>
      <w:lvlText w:val="%3."/>
      <w:lvlJc w:val="right"/>
      <w:pPr>
        <w:ind w:left="2160" w:hanging="180"/>
      </w:pPr>
    </w:lvl>
    <w:lvl w:ilvl="3" w:tplc="69C06F0A" w:tentative="1">
      <w:start w:val="1"/>
      <w:numFmt w:val="decimal"/>
      <w:lvlText w:val="%4."/>
      <w:lvlJc w:val="left"/>
      <w:pPr>
        <w:ind w:left="2880" w:hanging="360"/>
      </w:pPr>
    </w:lvl>
    <w:lvl w:ilvl="4" w:tplc="76A4EB20" w:tentative="1">
      <w:start w:val="1"/>
      <w:numFmt w:val="lowerLetter"/>
      <w:lvlText w:val="%5."/>
      <w:lvlJc w:val="left"/>
      <w:pPr>
        <w:ind w:left="3600" w:hanging="360"/>
      </w:pPr>
    </w:lvl>
    <w:lvl w:ilvl="5" w:tplc="F3E64406" w:tentative="1">
      <w:start w:val="1"/>
      <w:numFmt w:val="lowerRoman"/>
      <w:lvlText w:val="%6."/>
      <w:lvlJc w:val="right"/>
      <w:pPr>
        <w:ind w:left="4320" w:hanging="180"/>
      </w:pPr>
    </w:lvl>
    <w:lvl w:ilvl="6" w:tplc="EF2AC9E0" w:tentative="1">
      <w:start w:val="1"/>
      <w:numFmt w:val="decimal"/>
      <w:lvlText w:val="%7."/>
      <w:lvlJc w:val="left"/>
      <w:pPr>
        <w:ind w:left="5040" w:hanging="360"/>
      </w:pPr>
    </w:lvl>
    <w:lvl w:ilvl="7" w:tplc="47F85488" w:tentative="1">
      <w:start w:val="1"/>
      <w:numFmt w:val="lowerLetter"/>
      <w:lvlText w:val="%8."/>
      <w:lvlJc w:val="left"/>
      <w:pPr>
        <w:ind w:left="5760" w:hanging="360"/>
      </w:pPr>
    </w:lvl>
    <w:lvl w:ilvl="8" w:tplc="5EA2C84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0B0AFE6">
      <w:start w:val="1"/>
      <w:numFmt w:val="lowerRoman"/>
      <w:lvlText w:val="(%1)"/>
      <w:lvlJc w:val="left"/>
      <w:pPr>
        <w:ind w:left="1080" w:hanging="720"/>
      </w:pPr>
      <w:rPr>
        <w:rFonts w:hint="default"/>
      </w:rPr>
    </w:lvl>
    <w:lvl w:ilvl="1" w:tplc="BDD62C32" w:tentative="1">
      <w:start w:val="1"/>
      <w:numFmt w:val="lowerLetter"/>
      <w:lvlText w:val="%2."/>
      <w:lvlJc w:val="left"/>
      <w:pPr>
        <w:ind w:left="1440" w:hanging="360"/>
      </w:pPr>
    </w:lvl>
    <w:lvl w:ilvl="2" w:tplc="08DAE4CE" w:tentative="1">
      <w:start w:val="1"/>
      <w:numFmt w:val="lowerRoman"/>
      <w:lvlText w:val="%3."/>
      <w:lvlJc w:val="right"/>
      <w:pPr>
        <w:ind w:left="2160" w:hanging="180"/>
      </w:pPr>
    </w:lvl>
    <w:lvl w:ilvl="3" w:tplc="43B2971A" w:tentative="1">
      <w:start w:val="1"/>
      <w:numFmt w:val="decimal"/>
      <w:lvlText w:val="%4."/>
      <w:lvlJc w:val="left"/>
      <w:pPr>
        <w:ind w:left="2880" w:hanging="360"/>
      </w:pPr>
    </w:lvl>
    <w:lvl w:ilvl="4" w:tplc="2690C3E2" w:tentative="1">
      <w:start w:val="1"/>
      <w:numFmt w:val="lowerLetter"/>
      <w:lvlText w:val="%5."/>
      <w:lvlJc w:val="left"/>
      <w:pPr>
        <w:ind w:left="3600" w:hanging="360"/>
      </w:pPr>
    </w:lvl>
    <w:lvl w:ilvl="5" w:tplc="2804A8A0" w:tentative="1">
      <w:start w:val="1"/>
      <w:numFmt w:val="lowerRoman"/>
      <w:lvlText w:val="%6."/>
      <w:lvlJc w:val="right"/>
      <w:pPr>
        <w:ind w:left="4320" w:hanging="180"/>
      </w:pPr>
    </w:lvl>
    <w:lvl w:ilvl="6" w:tplc="AC90AD64" w:tentative="1">
      <w:start w:val="1"/>
      <w:numFmt w:val="decimal"/>
      <w:lvlText w:val="%7."/>
      <w:lvlJc w:val="left"/>
      <w:pPr>
        <w:ind w:left="5040" w:hanging="360"/>
      </w:pPr>
    </w:lvl>
    <w:lvl w:ilvl="7" w:tplc="61BCF206" w:tentative="1">
      <w:start w:val="1"/>
      <w:numFmt w:val="lowerLetter"/>
      <w:lvlText w:val="%8."/>
      <w:lvlJc w:val="left"/>
      <w:pPr>
        <w:ind w:left="5760" w:hanging="360"/>
      </w:pPr>
    </w:lvl>
    <w:lvl w:ilvl="8" w:tplc="5782A53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D328C8A">
      <w:start w:val="1"/>
      <w:numFmt w:val="lowerRoman"/>
      <w:lvlText w:val="(%1)"/>
      <w:lvlJc w:val="left"/>
      <w:pPr>
        <w:ind w:left="1080" w:hanging="720"/>
      </w:pPr>
      <w:rPr>
        <w:rFonts w:hint="default"/>
      </w:rPr>
    </w:lvl>
    <w:lvl w:ilvl="1" w:tplc="EFEE324C" w:tentative="1">
      <w:start w:val="1"/>
      <w:numFmt w:val="lowerLetter"/>
      <w:lvlText w:val="%2."/>
      <w:lvlJc w:val="left"/>
      <w:pPr>
        <w:ind w:left="1440" w:hanging="360"/>
      </w:pPr>
    </w:lvl>
    <w:lvl w:ilvl="2" w:tplc="DB8641D0" w:tentative="1">
      <w:start w:val="1"/>
      <w:numFmt w:val="lowerRoman"/>
      <w:lvlText w:val="%3."/>
      <w:lvlJc w:val="right"/>
      <w:pPr>
        <w:ind w:left="2160" w:hanging="180"/>
      </w:pPr>
    </w:lvl>
    <w:lvl w:ilvl="3" w:tplc="46B03EB2" w:tentative="1">
      <w:start w:val="1"/>
      <w:numFmt w:val="decimal"/>
      <w:lvlText w:val="%4."/>
      <w:lvlJc w:val="left"/>
      <w:pPr>
        <w:ind w:left="2880" w:hanging="360"/>
      </w:pPr>
    </w:lvl>
    <w:lvl w:ilvl="4" w:tplc="830A8FC6" w:tentative="1">
      <w:start w:val="1"/>
      <w:numFmt w:val="lowerLetter"/>
      <w:lvlText w:val="%5."/>
      <w:lvlJc w:val="left"/>
      <w:pPr>
        <w:ind w:left="3600" w:hanging="360"/>
      </w:pPr>
    </w:lvl>
    <w:lvl w:ilvl="5" w:tplc="3B408320" w:tentative="1">
      <w:start w:val="1"/>
      <w:numFmt w:val="lowerRoman"/>
      <w:lvlText w:val="%6."/>
      <w:lvlJc w:val="right"/>
      <w:pPr>
        <w:ind w:left="4320" w:hanging="180"/>
      </w:pPr>
    </w:lvl>
    <w:lvl w:ilvl="6" w:tplc="C69A7E2E" w:tentative="1">
      <w:start w:val="1"/>
      <w:numFmt w:val="decimal"/>
      <w:lvlText w:val="%7."/>
      <w:lvlJc w:val="left"/>
      <w:pPr>
        <w:ind w:left="5040" w:hanging="360"/>
      </w:pPr>
    </w:lvl>
    <w:lvl w:ilvl="7" w:tplc="3FFC3008" w:tentative="1">
      <w:start w:val="1"/>
      <w:numFmt w:val="lowerLetter"/>
      <w:lvlText w:val="%8."/>
      <w:lvlJc w:val="left"/>
      <w:pPr>
        <w:ind w:left="5760" w:hanging="360"/>
      </w:pPr>
    </w:lvl>
    <w:lvl w:ilvl="8" w:tplc="0BCE3DE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13642488">
      <w:start w:val="1"/>
      <w:numFmt w:val="lowerRoman"/>
      <w:lvlText w:val="(%1)"/>
      <w:lvlJc w:val="left"/>
      <w:pPr>
        <w:ind w:left="1080" w:hanging="720"/>
      </w:pPr>
      <w:rPr>
        <w:rFonts w:hint="default"/>
      </w:rPr>
    </w:lvl>
    <w:lvl w:ilvl="1" w:tplc="F3BCF416" w:tentative="1">
      <w:start w:val="1"/>
      <w:numFmt w:val="lowerLetter"/>
      <w:lvlText w:val="%2."/>
      <w:lvlJc w:val="left"/>
      <w:pPr>
        <w:ind w:left="1440" w:hanging="360"/>
      </w:pPr>
    </w:lvl>
    <w:lvl w:ilvl="2" w:tplc="B478F71A" w:tentative="1">
      <w:start w:val="1"/>
      <w:numFmt w:val="lowerRoman"/>
      <w:lvlText w:val="%3."/>
      <w:lvlJc w:val="right"/>
      <w:pPr>
        <w:ind w:left="2160" w:hanging="180"/>
      </w:pPr>
    </w:lvl>
    <w:lvl w:ilvl="3" w:tplc="40AA1774" w:tentative="1">
      <w:start w:val="1"/>
      <w:numFmt w:val="decimal"/>
      <w:lvlText w:val="%4."/>
      <w:lvlJc w:val="left"/>
      <w:pPr>
        <w:ind w:left="2880" w:hanging="360"/>
      </w:pPr>
    </w:lvl>
    <w:lvl w:ilvl="4" w:tplc="FF004C7C" w:tentative="1">
      <w:start w:val="1"/>
      <w:numFmt w:val="lowerLetter"/>
      <w:lvlText w:val="%5."/>
      <w:lvlJc w:val="left"/>
      <w:pPr>
        <w:ind w:left="3600" w:hanging="360"/>
      </w:pPr>
    </w:lvl>
    <w:lvl w:ilvl="5" w:tplc="8EFCC894" w:tentative="1">
      <w:start w:val="1"/>
      <w:numFmt w:val="lowerRoman"/>
      <w:lvlText w:val="%6."/>
      <w:lvlJc w:val="right"/>
      <w:pPr>
        <w:ind w:left="4320" w:hanging="180"/>
      </w:pPr>
    </w:lvl>
    <w:lvl w:ilvl="6" w:tplc="6A6290A6" w:tentative="1">
      <w:start w:val="1"/>
      <w:numFmt w:val="decimal"/>
      <w:lvlText w:val="%7."/>
      <w:lvlJc w:val="left"/>
      <w:pPr>
        <w:ind w:left="5040" w:hanging="360"/>
      </w:pPr>
    </w:lvl>
    <w:lvl w:ilvl="7" w:tplc="BAD2853C" w:tentative="1">
      <w:start w:val="1"/>
      <w:numFmt w:val="lowerLetter"/>
      <w:lvlText w:val="%8."/>
      <w:lvlJc w:val="left"/>
      <w:pPr>
        <w:ind w:left="5760" w:hanging="360"/>
      </w:pPr>
    </w:lvl>
    <w:lvl w:ilvl="8" w:tplc="CC9AD1C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F987A44">
      <w:start w:val="1"/>
      <w:numFmt w:val="lowerRoman"/>
      <w:lvlText w:val="(%1)"/>
      <w:lvlJc w:val="left"/>
      <w:pPr>
        <w:ind w:left="1080" w:hanging="720"/>
      </w:pPr>
      <w:rPr>
        <w:rFonts w:hint="default"/>
      </w:rPr>
    </w:lvl>
    <w:lvl w:ilvl="1" w:tplc="E2848424" w:tentative="1">
      <w:start w:val="1"/>
      <w:numFmt w:val="lowerLetter"/>
      <w:lvlText w:val="%2."/>
      <w:lvlJc w:val="left"/>
      <w:pPr>
        <w:ind w:left="1440" w:hanging="360"/>
      </w:pPr>
    </w:lvl>
    <w:lvl w:ilvl="2" w:tplc="E2FA239A" w:tentative="1">
      <w:start w:val="1"/>
      <w:numFmt w:val="lowerRoman"/>
      <w:lvlText w:val="%3."/>
      <w:lvlJc w:val="right"/>
      <w:pPr>
        <w:ind w:left="2160" w:hanging="180"/>
      </w:pPr>
    </w:lvl>
    <w:lvl w:ilvl="3" w:tplc="4DEE01F4" w:tentative="1">
      <w:start w:val="1"/>
      <w:numFmt w:val="decimal"/>
      <w:lvlText w:val="%4."/>
      <w:lvlJc w:val="left"/>
      <w:pPr>
        <w:ind w:left="2880" w:hanging="360"/>
      </w:pPr>
    </w:lvl>
    <w:lvl w:ilvl="4" w:tplc="31E20966" w:tentative="1">
      <w:start w:val="1"/>
      <w:numFmt w:val="lowerLetter"/>
      <w:lvlText w:val="%5."/>
      <w:lvlJc w:val="left"/>
      <w:pPr>
        <w:ind w:left="3600" w:hanging="360"/>
      </w:pPr>
    </w:lvl>
    <w:lvl w:ilvl="5" w:tplc="E362AFE4" w:tentative="1">
      <w:start w:val="1"/>
      <w:numFmt w:val="lowerRoman"/>
      <w:lvlText w:val="%6."/>
      <w:lvlJc w:val="right"/>
      <w:pPr>
        <w:ind w:left="4320" w:hanging="180"/>
      </w:pPr>
    </w:lvl>
    <w:lvl w:ilvl="6" w:tplc="2D84ABF8" w:tentative="1">
      <w:start w:val="1"/>
      <w:numFmt w:val="decimal"/>
      <w:lvlText w:val="%7."/>
      <w:lvlJc w:val="left"/>
      <w:pPr>
        <w:ind w:left="5040" w:hanging="360"/>
      </w:pPr>
    </w:lvl>
    <w:lvl w:ilvl="7" w:tplc="C38EBCC8" w:tentative="1">
      <w:start w:val="1"/>
      <w:numFmt w:val="lowerLetter"/>
      <w:lvlText w:val="%8."/>
      <w:lvlJc w:val="left"/>
      <w:pPr>
        <w:ind w:left="5760" w:hanging="360"/>
      </w:pPr>
    </w:lvl>
    <w:lvl w:ilvl="8" w:tplc="CC3CC27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EA30ECAA">
      <w:start w:val="1"/>
      <w:numFmt w:val="lowerRoman"/>
      <w:lvlText w:val="(%1)"/>
      <w:lvlJc w:val="left"/>
      <w:pPr>
        <w:ind w:left="1080" w:hanging="720"/>
      </w:pPr>
      <w:rPr>
        <w:rFonts w:hint="default"/>
      </w:rPr>
    </w:lvl>
    <w:lvl w:ilvl="1" w:tplc="C85C0B60" w:tentative="1">
      <w:start w:val="1"/>
      <w:numFmt w:val="lowerLetter"/>
      <w:lvlText w:val="%2."/>
      <w:lvlJc w:val="left"/>
      <w:pPr>
        <w:ind w:left="1440" w:hanging="360"/>
      </w:pPr>
    </w:lvl>
    <w:lvl w:ilvl="2" w:tplc="C4A6A386" w:tentative="1">
      <w:start w:val="1"/>
      <w:numFmt w:val="lowerRoman"/>
      <w:lvlText w:val="%3."/>
      <w:lvlJc w:val="right"/>
      <w:pPr>
        <w:ind w:left="2160" w:hanging="180"/>
      </w:pPr>
    </w:lvl>
    <w:lvl w:ilvl="3" w:tplc="F438CD20" w:tentative="1">
      <w:start w:val="1"/>
      <w:numFmt w:val="decimal"/>
      <w:lvlText w:val="%4."/>
      <w:lvlJc w:val="left"/>
      <w:pPr>
        <w:ind w:left="2880" w:hanging="360"/>
      </w:pPr>
    </w:lvl>
    <w:lvl w:ilvl="4" w:tplc="BFACBC62" w:tentative="1">
      <w:start w:val="1"/>
      <w:numFmt w:val="lowerLetter"/>
      <w:lvlText w:val="%5."/>
      <w:lvlJc w:val="left"/>
      <w:pPr>
        <w:ind w:left="3600" w:hanging="360"/>
      </w:pPr>
    </w:lvl>
    <w:lvl w:ilvl="5" w:tplc="875C78E2" w:tentative="1">
      <w:start w:val="1"/>
      <w:numFmt w:val="lowerRoman"/>
      <w:lvlText w:val="%6."/>
      <w:lvlJc w:val="right"/>
      <w:pPr>
        <w:ind w:left="4320" w:hanging="180"/>
      </w:pPr>
    </w:lvl>
    <w:lvl w:ilvl="6" w:tplc="D7BE1E66" w:tentative="1">
      <w:start w:val="1"/>
      <w:numFmt w:val="decimal"/>
      <w:lvlText w:val="%7."/>
      <w:lvlJc w:val="left"/>
      <w:pPr>
        <w:ind w:left="5040" w:hanging="360"/>
      </w:pPr>
    </w:lvl>
    <w:lvl w:ilvl="7" w:tplc="9E521710" w:tentative="1">
      <w:start w:val="1"/>
      <w:numFmt w:val="lowerLetter"/>
      <w:lvlText w:val="%8."/>
      <w:lvlJc w:val="left"/>
      <w:pPr>
        <w:ind w:left="5760" w:hanging="360"/>
      </w:pPr>
    </w:lvl>
    <w:lvl w:ilvl="8" w:tplc="3BE071B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744076">
    <w:abstractNumId w:val="11"/>
  </w:num>
  <w:num w:numId="2" w16cid:durableId="1878931419">
    <w:abstractNumId w:val="4"/>
  </w:num>
  <w:num w:numId="3" w16cid:durableId="805196434">
    <w:abstractNumId w:val="2"/>
  </w:num>
  <w:num w:numId="4" w16cid:durableId="333845054">
    <w:abstractNumId w:val="7"/>
  </w:num>
  <w:num w:numId="5" w16cid:durableId="1366637739">
    <w:abstractNumId w:val="6"/>
  </w:num>
  <w:num w:numId="6" w16cid:durableId="1488745763">
    <w:abstractNumId w:val="1"/>
  </w:num>
  <w:num w:numId="7" w16cid:durableId="1018504551">
    <w:abstractNumId w:val="9"/>
  </w:num>
  <w:num w:numId="8" w16cid:durableId="981158568">
    <w:abstractNumId w:val="5"/>
  </w:num>
  <w:num w:numId="9" w16cid:durableId="1616212788">
    <w:abstractNumId w:val="8"/>
  </w:num>
  <w:num w:numId="10" w16cid:durableId="6954018">
    <w:abstractNumId w:val="3"/>
  </w:num>
  <w:num w:numId="11" w16cid:durableId="2083138173">
    <w:abstractNumId w:val="10"/>
  </w:num>
  <w:num w:numId="12" w16cid:durableId="310797160">
    <w:abstractNumId w:val="0"/>
  </w:num>
  <w:num w:numId="13" w16cid:durableId="531306979">
    <w:abstractNumId w:val="11"/>
  </w:num>
  <w:num w:numId="14" w16cid:durableId="1296838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BB"/>
    <w:rsid w:val="000104F7"/>
    <w:rsid w:val="00031B27"/>
    <w:rsid w:val="00036EDD"/>
    <w:rsid w:val="00041C76"/>
    <w:rsid w:val="000951DA"/>
    <w:rsid w:val="000F4A0D"/>
    <w:rsid w:val="001032EB"/>
    <w:rsid w:val="00115B8D"/>
    <w:rsid w:val="001162C9"/>
    <w:rsid w:val="001250AD"/>
    <w:rsid w:val="001417EA"/>
    <w:rsid w:val="00171DDF"/>
    <w:rsid w:val="00186649"/>
    <w:rsid w:val="001967FC"/>
    <w:rsid w:val="001C6ACF"/>
    <w:rsid w:val="001D03E4"/>
    <w:rsid w:val="0020453E"/>
    <w:rsid w:val="002126FF"/>
    <w:rsid w:val="0027000E"/>
    <w:rsid w:val="00293478"/>
    <w:rsid w:val="002F7705"/>
    <w:rsid w:val="003227FA"/>
    <w:rsid w:val="00324C16"/>
    <w:rsid w:val="003333F3"/>
    <w:rsid w:val="00336BF9"/>
    <w:rsid w:val="00346F46"/>
    <w:rsid w:val="0038193C"/>
    <w:rsid w:val="003B39BB"/>
    <w:rsid w:val="003E3D98"/>
    <w:rsid w:val="003F669B"/>
    <w:rsid w:val="00410E86"/>
    <w:rsid w:val="004144FB"/>
    <w:rsid w:val="00420DE5"/>
    <w:rsid w:val="0044108D"/>
    <w:rsid w:val="0044450A"/>
    <w:rsid w:val="00452E48"/>
    <w:rsid w:val="00461DC9"/>
    <w:rsid w:val="004839EC"/>
    <w:rsid w:val="004A1443"/>
    <w:rsid w:val="004C25FE"/>
    <w:rsid w:val="004D6833"/>
    <w:rsid w:val="00536D22"/>
    <w:rsid w:val="00552E17"/>
    <w:rsid w:val="00561503"/>
    <w:rsid w:val="00566391"/>
    <w:rsid w:val="0057614C"/>
    <w:rsid w:val="005835E5"/>
    <w:rsid w:val="005B14CA"/>
    <w:rsid w:val="005C6921"/>
    <w:rsid w:val="005D2BA8"/>
    <w:rsid w:val="00605EA6"/>
    <w:rsid w:val="00622143"/>
    <w:rsid w:val="006265B8"/>
    <w:rsid w:val="0065302F"/>
    <w:rsid w:val="00660FAB"/>
    <w:rsid w:val="00666B1C"/>
    <w:rsid w:val="00680923"/>
    <w:rsid w:val="00684144"/>
    <w:rsid w:val="00713969"/>
    <w:rsid w:val="00736FBD"/>
    <w:rsid w:val="007502F5"/>
    <w:rsid w:val="007A401F"/>
    <w:rsid w:val="007C1A52"/>
    <w:rsid w:val="00865AFE"/>
    <w:rsid w:val="00886C7D"/>
    <w:rsid w:val="008962A0"/>
    <w:rsid w:val="008B22EB"/>
    <w:rsid w:val="008D1581"/>
    <w:rsid w:val="009006F7"/>
    <w:rsid w:val="009279A1"/>
    <w:rsid w:val="009337AA"/>
    <w:rsid w:val="009C0C25"/>
    <w:rsid w:val="009C6813"/>
    <w:rsid w:val="00A307A5"/>
    <w:rsid w:val="00A4670E"/>
    <w:rsid w:val="00A515FE"/>
    <w:rsid w:val="00AA50EC"/>
    <w:rsid w:val="00AD1A40"/>
    <w:rsid w:val="00AD447F"/>
    <w:rsid w:val="00B2000A"/>
    <w:rsid w:val="00B31A62"/>
    <w:rsid w:val="00B83778"/>
    <w:rsid w:val="00B865B1"/>
    <w:rsid w:val="00BA19F8"/>
    <w:rsid w:val="00BD5F8D"/>
    <w:rsid w:val="00BD6A9E"/>
    <w:rsid w:val="00BF2586"/>
    <w:rsid w:val="00BF7112"/>
    <w:rsid w:val="00C037AD"/>
    <w:rsid w:val="00C17870"/>
    <w:rsid w:val="00C33F58"/>
    <w:rsid w:val="00C40E9C"/>
    <w:rsid w:val="00C4573D"/>
    <w:rsid w:val="00C547F5"/>
    <w:rsid w:val="00C80EE4"/>
    <w:rsid w:val="00CA2D8A"/>
    <w:rsid w:val="00CC55A4"/>
    <w:rsid w:val="00D039AB"/>
    <w:rsid w:val="00D0613B"/>
    <w:rsid w:val="00D22DF5"/>
    <w:rsid w:val="00D33B7B"/>
    <w:rsid w:val="00D56577"/>
    <w:rsid w:val="00DC6DD7"/>
    <w:rsid w:val="00DE33DF"/>
    <w:rsid w:val="00DF27F4"/>
    <w:rsid w:val="00E55839"/>
    <w:rsid w:val="00E6222F"/>
    <w:rsid w:val="00E77673"/>
    <w:rsid w:val="00E85D65"/>
    <w:rsid w:val="00EA2077"/>
    <w:rsid w:val="00EA6B89"/>
    <w:rsid w:val="00EF4799"/>
    <w:rsid w:val="00F003EB"/>
    <w:rsid w:val="00F1223B"/>
    <w:rsid w:val="00F209CF"/>
    <w:rsid w:val="00F278B1"/>
    <w:rsid w:val="00F34F5F"/>
    <w:rsid w:val="00FA0ACB"/>
    <w:rsid w:val="00FA22C7"/>
    <w:rsid w:val="00FB0A8B"/>
    <w:rsid w:val="00FC5490"/>
    <w:rsid w:val="00FC5ADB"/>
    <w:rsid w:val="00FF6A66"/>
    <w:rsid w:val="00FF72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F061"/>
  <w15:docId w15:val="{3148E426-05D7-42C4-8AC5-E5790748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Bodoni MT Poster Compressed" w:hAnsi="Bodoni MT Poster Compressed"/>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1A08E0" w:rsidRDefault="001A08E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1A08E0" w:rsidRDefault="001A08E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A08E0" w:rsidRDefault="001A08E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1A08E0" w:rsidRDefault="001A08E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1A08E0" w:rsidRDefault="001A08E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1A08E0" w:rsidRDefault="001A08E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1A08E0" w:rsidRDefault="001A08E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1A08E0" w:rsidRDefault="001A08E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1A08E0" w:rsidRDefault="001A08E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1A08E0" w:rsidRDefault="001A08E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1A08E0" w:rsidRDefault="001A08E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1A08E0" w:rsidRDefault="001A08E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1A08E0" w:rsidRDefault="001A08E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1A08E0" w:rsidRDefault="001A08E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1A08E0" w:rsidRDefault="001A08E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1A08E0" w:rsidRDefault="001A08E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1A08E0" w:rsidRDefault="001A08E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1A08E0" w:rsidRDefault="001A08E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1A08E0" w:rsidRDefault="001A08E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1A08E0" w:rsidRDefault="001A08E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A08E0" w:rsidRDefault="001A08E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1A08E0" w:rsidRDefault="001A08E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1A08E0" w:rsidRDefault="001A08E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1A08E0" w:rsidRDefault="001A08E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1A08E0" w:rsidRDefault="001A08E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1A08E0" w:rsidRDefault="001A08E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1A08E0" w:rsidRDefault="001A08E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1A08E0" w:rsidRDefault="001A08E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1A08E0" w:rsidRDefault="001A08E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1A08E0" w:rsidRDefault="001A08E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1A08E0" w:rsidRDefault="001A08E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1A08E0" w:rsidRDefault="001A08E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1A08E0" w:rsidRDefault="001A08E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1A08E0" w:rsidRDefault="001A08E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1A08E0" w:rsidRDefault="001A08E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1A08E0" w:rsidRDefault="001A08E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1A08E0" w:rsidRDefault="001A08E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1A08E0" w:rsidRDefault="001A08E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1A08E0" w:rsidRDefault="001A08E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1A08E0" w:rsidRDefault="001A08E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1A08E0" w:rsidRDefault="001A08E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A08E0" w:rsidRDefault="001A08E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1A08E0" w:rsidRDefault="001A08E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1A08E0" w:rsidRDefault="001A08E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1A08E0" w:rsidRDefault="001A08E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1A08E0" w:rsidRDefault="001A08E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1A08E0" w:rsidRDefault="001A08E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1A08E0" w:rsidRDefault="001A08E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1A08E0" w:rsidRDefault="001A08E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1A08E0" w:rsidRDefault="001A08E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1A08E0" w:rsidRDefault="001A08E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08E0"/>
    <w:rsid w:val="00031540"/>
    <w:rsid w:val="00171DDF"/>
    <w:rsid w:val="001A08E0"/>
    <w:rsid w:val="00420063"/>
    <w:rsid w:val="004D6833"/>
    <w:rsid w:val="00666B1C"/>
    <w:rsid w:val="00A515FE"/>
    <w:rsid w:val="00CA2D8A"/>
    <w:rsid w:val="00DF27F4"/>
    <w:rsid w:val="00EA6B89"/>
    <w:rsid w:val="00FC54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d9d950-940f-4a6c-92bd-8e5bc200954a" xsi:nil="true"/>
    <lcf76f155ced4ddcb4097134ff3c332f xmlns="c103c1de-a2b4-4abc-a998-df4aacccf547">
      <Terms xmlns="http://schemas.microsoft.com/office/infopath/2007/PartnerControls"/>
    </lcf76f155ced4ddcb4097134ff3c332f>
    <SharedWithUsers xmlns="cbd9d950-940f-4a6c-92bd-8e5bc200954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DD7142A7F6140A31DC468BD5BFE46" ma:contentTypeVersion="18" ma:contentTypeDescription="Create a new document." ma:contentTypeScope="" ma:versionID="71d66db5fc9fbc28425acc233baff8bb">
  <xsd:schema xmlns:xsd="http://www.w3.org/2001/XMLSchema" xmlns:xs="http://www.w3.org/2001/XMLSchema" xmlns:p="http://schemas.microsoft.com/office/2006/metadata/properties" xmlns:ns2="c103c1de-a2b4-4abc-a998-df4aacccf547" xmlns:ns3="cbd9d950-940f-4a6c-92bd-8e5bc200954a" targetNamespace="http://schemas.microsoft.com/office/2006/metadata/properties" ma:root="true" ma:fieldsID="c4f4e9c5748df8febed3aa829f88ff89" ns2:_="" ns3:_="">
    <xsd:import namespace="c103c1de-a2b4-4abc-a998-df4aacccf547"/>
    <xsd:import namespace="cbd9d950-940f-4a6c-92bd-8e5bc2009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c1de-a2b4-4abc-a998-df4aaccc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9d950-940f-4a6c-92bd-8e5bc2009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63419-6e46-451b-b5c2-f5ddfd293e56}" ma:internalName="TaxCatchAll" ma:showField="CatchAllData" ma:web="cbd9d950-940f-4a6c-92bd-8e5bc2009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cbd9d950-940f-4a6c-92bd-8e5bc200954a"/>
    <ds:schemaRef ds:uri="c103c1de-a2b4-4abc-a998-df4aacccf547"/>
  </ds:schemaRefs>
</ds:datastoreItem>
</file>

<file path=customXml/itemProps2.xml><?xml version="1.0" encoding="utf-8"?>
<ds:datastoreItem xmlns:ds="http://schemas.openxmlformats.org/officeDocument/2006/customXml" ds:itemID="{97FC4817-F82A-4970-B576-853A3747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c1de-a2b4-4abc-a998-df4aacccf547"/>
    <ds:schemaRef ds:uri="cbd9d950-940f-4a6c-92bd-8e5bc200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4289</Words>
  <Characters>24450</Characters>
  <Application>Microsoft Office Word</Application>
  <DocSecurity>8</DocSecurity>
  <Lines>203</Lines>
  <Paragraphs>57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2024-12-16T00:59:00Z</dcterms:created>
  <dcterms:modified xsi:type="dcterms:W3CDTF">2024-12-16T01:00:00Z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0x010100F9EDD7142A7F6140A31DC468BD5BFE46</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