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374CA" w14:textId="77777777" w:rsidR="00D2559D" w:rsidRPr="002C3EBF" w:rsidRDefault="00867E1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237606" wp14:editId="392376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08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2374CB" w14:textId="77777777" w:rsidR="00D2559D" w:rsidRDefault="00867E1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2374CC" w14:textId="77777777" w:rsidR="00D2559D" w:rsidRDefault="00867E1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2374CD" w14:textId="77777777" w:rsidR="00D2559D" w:rsidRPr="002C3EBF" w:rsidRDefault="00867E1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09F9" w14:paraId="392374D0" w14:textId="77777777" w:rsidTr="009E09F9">
        <w:tc>
          <w:tcPr>
            <w:cnfStyle w:val="001000000000" w:firstRow="0" w:lastRow="0" w:firstColumn="1" w:lastColumn="0" w:oddVBand="0" w:evenVBand="0" w:oddHBand="0" w:evenHBand="0" w:firstRowFirstColumn="0" w:firstRowLastColumn="0" w:lastRowFirstColumn="0" w:lastRowLastColumn="0"/>
            <w:tcW w:w="3227" w:type="dxa"/>
          </w:tcPr>
          <w:p w14:paraId="392374CE" w14:textId="77777777" w:rsidR="00D2559D" w:rsidRPr="00996FAF" w:rsidRDefault="00867E1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2374CF" w14:textId="77777777" w:rsidR="00D2559D" w:rsidRPr="00996FAF" w:rsidRDefault="00867E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MercyCare</w:t>
            </w:r>
            <w:proofErr w:type="spellEnd"/>
            <w:r w:rsidRPr="00996FAF">
              <w:rPr>
                <w:rFonts w:ascii="Arial" w:hAnsi="Arial" w:cs="Arial"/>
                <w:color w:val="auto"/>
              </w:rPr>
              <w:t xml:space="preserve"> Rockingham</w:t>
            </w:r>
          </w:p>
        </w:tc>
      </w:tr>
      <w:tr w:rsidR="009E09F9" w14:paraId="392374D3" w14:textId="77777777" w:rsidTr="009E0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374D1" w14:textId="77777777" w:rsidR="00CA37CB" w:rsidRPr="00996FAF" w:rsidRDefault="00867E1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2374D2" w14:textId="77777777" w:rsidR="00CA37CB" w:rsidRPr="00996FAF" w:rsidRDefault="00867E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 </w:t>
            </w:r>
            <w:proofErr w:type="spellStart"/>
            <w:r w:rsidRPr="00EB63F6">
              <w:rPr>
                <w:rFonts w:ascii="Arial" w:hAnsi="Arial" w:cs="Arial"/>
              </w:rPr>
              <w:t>Tanby</w:t>
            </w:r>
            <w:proofErr w:type="spellEnd"/>
            <w:r w:rsidRPr="00EB63F6">
              <w:rPr>
                <w:rFonts w:ascii="Arial" w:hAnsi="Arial" w:cs="Arial"/>
              </w:rPr>
              <w:t xml:space="preserve"> Place</w:t>
            </w:r>
            <w:r w:rsidRPr="00602258">
              <w:rPr>
                <w:rFonts w:ascii="Arial" w:hAnsi="Arial" w:cs="Arial"/>
                <w:color w:val="auto"/>
              </w:rPr>
              <w:t xml:space="preserve"> COOLOONGUP WA 6168</w:t>
            </w:r>
          </w:p>
        </w:tc>
      </w:tr>
      <w:tr w:rsidR="009E09F9" w14:paraId="392374D6" w14:textId="77777777" w:rsidTr="009E09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374D4" w14:textId="77777777" w:rsidR="00CA37CB" w:rsidRPr="00996FAF" w:rsidRDefault="00867E1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2374D5" w14:textId="77777777" w:rsidR="00CA37CB" w:rsidRPr="00996FAF" w:rsidRDefault="00867E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7218</w:t>
            </w:r>
          </w:p>
        </w:tc>
      </w:tr>
      <w:tr w:rsidR="009E09F9" w14:paraId="392374D9" w14:textId="77777777" w:rsidTr="009E0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374D7" w14:textId="77777777" w:rsidR="00D2559D" w:rsidRPr="00996FAF" w:rsidRDefault="00867E1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2374D8" w14:textId="77777777" w:rsidR="00D2559D" w:rsidRPr="00996FAF" w:rsidRDefault="00867E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Human Services Limited</w:t>
            </w:r>
          </w:p>
        </w:tc>
      </w:tr>
      <w:tr w:rsidR="009E09F9" w14:paraId="392374DC" w14:textId="77777777" w:rsidTr="009E09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374DA" w14:textId="77777777" w:rsidR="00D2559D" w:rsidRPr="00996FAF" w:rsidRDefault="00867E1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2374DB" w14:textId="77777777" w:rsidR="00D2559D" w:rsidRPr="00996FAF" w:rsidRDefault="00867E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E09F9" w14:paraId="392374DF" w14:textId="77777777" w:rsidTr="009E0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374DD" w14:textId="77777777" w:rsidR="00D2559D" w:rsidRPr="00996FAF" w:rsidRDefault="00867E1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2374DE" w14:textId="77777777" w:rsidR="00D2559D" w:rsidRPr="00996FAF" w:rsidRDefault="00867E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January 2023</w:t>
            </w:r>
          </w:p>
        </w:tc>
      </w:tr>
      <w:tr w:rsidR="009E09F9" w14:paraId="392374E2" w14:textId="77777777" w:rsidTr="009E09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2374E0" w14:textId="77777777" w:rsidR="00D2559D" w:rsidRPr="00996FAF" w:rsidRDefault="00867E1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2374E1" w14:textId="6738F4EE" w:rsidR="00D2559D" w:rsidRPr="00996FAF" w:rsidRDefault="00867E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7E1D">
              <w:rPr>
                <w:rFonts w:ascii="Arial" w:hAnsi="Arial" w:cs="Arial"/>
                <w:color w:val="auto"/>
              </w:rPr>
              <w:t>23 February 2023</w:t>
            </w:r>
          </w:p>
        </w:tc>
      </w:tr>
    </w:tbl>
    <w:bookmarkEnd w:id="0"/>
    <w:p w14:paraId="392374E3" w14:textId="77777777" w:rsidR="00FA0A5B" w:rsidRPr="00996FAF" w:rsidRDefault="00867E1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2374E4" w14:textId="77777777" w:rsidR="000078F8" w:rsidRPr="00996FAF" w:rsidRDefault="00867E1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92374E5" w14:textId="0AF0EDE4" w:rsidR="000078F8" w:rsidRPr="00867E1D" w:rsidRDefault="00867E1D" w:rsidP="0036130C">
      <w:pPr>
        <w:pStyle w:val="NormalArial"/>
        <w:rPr>
          <w:color w:val="auto"/>
        </w:rPr>
      </w:pPr>
      <w:r w:rsidRPr="00996FAF">
        <w:t xml:space="preserve">This performance report for </w:t>
      </w:r>
      <w:proofErr w:type="spellStart"/>
      <w:r w:rsidRPr="00996FAF">
        <w:rPr>
          <w:color w:val="auto"/>
        </w:rPr>
        <w:t>MercyCare</w:t>
      </w:r>
      <w:proofErr w:type="spellEnd"/>
      <w:r w:rsidRPr="00996FAF">
        <w:rPr>
          <w:color w:val="auto"/>
        </w:rPr>
        <w:t xml:space="preserve"> Rockingham (</w:t>
      </w:r>
      <w:r w:rsidRPr="00996FAF">
        <w:rPr>
          <w:b/>
          <w:color w:val="auto"/>
        </w:rPr>
        <w:t>the service</w:t>
      </w:r>
      <w:r w:rsidRPr="00996FAF">
        <w:rPr>
          <w:color w:val="auto"/>
        </w:rPr>
        <w:t xml:space="preserve">) has been prepared </w:t>
      </w:r>
      <w:r w:rsidRPr="00867E1D">
        <w:rPr>
          <w:color w:val="auto"/>
        </w:rPr>
        <w:t>by M Glenn, delegate of the Aged Care Quality and Safety Commissioner (Commissioner)</w:t>
      </w:r>
      <w:r w:rsidRPr="00867E1D">
        <w:rPr>
          <w:rStyle w:val="FootnoteReference"/>
          <w:color w:val="auto"/>
        </w:rPr>
        <w:footnoteReference w:id="1"/>
      </w:r>
      <w:r w:rsidRPr="00867E1D">
        <w:rPr>
          <w:color w:val="auto"/>
        </w:rPr>
        <w:t xml:space="preserve">. </w:t>
      </w:r>
    </w:p>
    <w:p w14:paraId="392374E6" w14:textId="77777777" w:rsidR="000078F8" w:rsidRPr="00996FAF" w:rsidRDefault="00867E1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2374E8" w14:textId="77777777" w:rsidR="00DF37F2" w:rsidRPr="00996FAF" w:rsidRDefault="00867E1D" w:rsidP="00712752">
      <w:pPr>
        <w:pStyle w:val="Heading1"/>
        <w:spacing w:before="240" w:after="240" w:line="22" w:lineRule="atLeast"/>
        <w:rPr>
          <w:rFonts w:ascii="Arial" w:hAnsi="Arial" w:cs="Arial"/>
        </w:rPr>
      </w:pPr>
      <w:r w:rsidRPr="00996FAF">
        <w:rPr>
          <w:rFonts w:ascii="Arial" w:hAnsi="Arial" w:cs="Arial"/>
        </w:rPr>
        <w:t>Material relied on</w:t>
      </w:r>
    </w:p>
    <w:p w14:paraId="392374E9" w14:textId="77777777" w:rsidR="00DF37F2" w:rsidRPr="00996FAF" w:rsidRDefault="00867E1D" w:rsidP="0036130C">
      <w:pPr>
        <w:pStyle w:val="NormalArial"/>
      </w:pPr>
      <w:r w:rsidRPr="00996FAF">
        <w:t>The following information has been considered in preparing the performance report:</w:t>
      </w:r>
    </w:p>
    <w:p w14:paraId="391FB1F1" w14:textId="77777777" w:rsidR="00867E1D" w:rsidRPr="00776723" w:rsidRDefault="00867E1D" w:rsidP="00867E1D">
      <w:pPr>
        <w:pStyle w:val="ListBullet"/>
        <w:numPr>
          <w:ilvl w:val="0"/>
          <w:numId w:val="2"/>
        </w:numPr>
        <w:spacing w:before="0" w:after="120" w:line="22" w:lineRule="atLeast"/>
        <w:ind w:left="425" w:hanging="425"/>
        <w:rPr>
          <w:rFonts w:ascii="Arial" w:hAnsi="Arial" w:cs="Arial"/>
          <w:color w:val="auto"/>
        </w:rPr>
      </w:pPr>
      <w:r w:rsidRPr="00776723">
        <w:rPr>
          <w:rFonts w:ascii="Arial" w:hAnsi="Arial" w:cs="Arial"/>
          <w:color w:val="auto"/>
        </w:rPr>
        <w:t xml:space="preserve">the Assessment Team’s report for </w:t>
      </w:r>
      <w:r w:rsidRPr="00996FAF">
        <w:rPr>
          <w:rFonts w:ascii="Arial" w:hAnsi="Arial" w:cs="Arial"/>
          <w:color w:val="auto"/>
        </w:rPr>
        <w:t xml:space="preserve">the Assessment Contact - Site; the Assessment Contact - Site report was informed by </w:t>
      </w:r>
      <w:r w:rsidRPr="00776723">
        <w:rPr>
          <w:rFonts w:ascii="Arial" w:hAnsi="Arial" w:cs="Arial"/>
          <w:color w:val="auto"/>
        </w:rPr>
        <w:t xml:space="preserve">a site assessment, observations at the service, review of documents and interviews with consumers, representatives, staff and </w:t>
      </w:r>
      <w:proofErr w:type="gramStart"/>
      <w:r w:rsidRPr="00776723">
        <w:rPr>
          <w:rFonts w:ascii="Arial" w:hAnsi="Arial" w:cs="Arial"/>
          <w:color w:val="auto"/>
        </w:rPr>
        <w:t>management;</w:t>
      </w:r>
      <w:proofErr w:type="gramEnd"/>
    </w:p>
    <w:p w14:paraId="0FFA3DB9" w14:textId="77777777" w:rsidR="00867E1D" w:rsidRPr="00776723" w:rsidRDefault="00867E1D" w:rsidP="00867E1D">
      <w:pPr>
        <w:pStyle w:val="ListBullet"/>
        <w:numPr>
          <w:ilvl w:val="0"/>
          <w:numId w:val="2"/>
        </w:numPr>
        <w:spacing w:before="0" w:after="120" w:line="22" w:lineRule="atLeast"/>
        <w:ind w:left="425" w:hanging="425"/>
        <w:rPr>
          <w:rFonts w:ascii="Arial" w:hAnsi="Arial" w:cs="Arial"/>
          <w:color w:val="auto"/>
        </w:rPr>
      </w:pPr>
      <w:r w:rsidRPr="00776723">
        <w:rPr>
          <w:rFonts w:ascii="Arial" w:hAnsi="Arial" w:cs="Arial"/>
          <w:color w:val="auto"/>
        </w:rPr>
        <w:t>the provider’s response to the Assessment Team’s report received 31 January 2023 acknowledging the Assessment Team’s recommendations; and</w:t>
      </w:r>
    </w:p>
    <w:p w14:paraId="0E1EAD83" w14:textId="77777777" w:rsidR="00867E1D" w:rsidRPr="00776723" w:rsidRDefault="00867E1D" w:rsidP="00867E1D">
      <w:pPr>
        <w:pStyle w:val="ListBullet"/>
        <w:numPr>
          <w:ilvl w:val="0"/>
          <w:numId w:val="2"/>
        </w:numPr>
        <w:spacing w:before="0" w:after="120" w:line="22" w:lineRule="atLeast"/>
        <w:ind w:left="425" w:hanging="425"/>
        <w:rPr>
          <w:rFonts w:ascii="Arial" w:hAnsi="Arial" w:cs="Arial"/>
          <w:color w:val="auto"/>
        </w:rPr>
      </w:pPr>
      <w:r w:rsidRPr="00776723">
        <w:rPr>
          <w:rFonts w:ascii="Arial" w:hAnsi="Arial" w:cs="Arial"/>
          <w:color w:val="auto"/>
        </w:rPr>
        <w:t>the Performance Report dated 22 June 2022 for an Assessment Contact – Site undertaken from 3 May 2022 to 4 May 2022.</w:t>
      </w:r>
    </w:p>
    <w:p w14:paraId="392374EE" w14:textId="28B8158E" w:rsidR="003B1763" w:rsidRPr="00712752" w:rsidRDefault="00867E1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2374EF" w14:textId="77777777" w:rsidR="00FC045E" w:rsidRPr="00996FAF" w:rsidRDefault="00867E1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09F9" w14:paraId="392374F8" w14:textId="77777777" w:rsidTr="009E09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2374F6" w14:textId="77777777" w:rsidR="00FC045E" w:rsidRPr="00996FAF" w:rsidRDefault="00867E1D" w:rsidP="009767BC">
            <w:pPr>
              <w:keepNext/>
              <w:spacing w:before="0" w:line="22" w:lineRule="atLeast"/>
              <w:rPr>
                <w:rFonts w:ascii="Arial" w:hAnsi="Arial" w:cs="Arial"/>
              </w:rPr>
            </w:pPr>
            <w:r w:rsidRPr="00996FAF">
              <w:rPr>
                <w:rFonts w:ascii="Arial" w:hAnsi="Arial" w:cs="Arial"/>
              </w:rPr>
              <w:t xml:space="preserve">Standard 3 </w:t>
            </w:r>
            <w:r w:rsidRPr="00867E1D">
              <w:rPr>
                <w:rFonts w:ascii="Arial" w:hAnsi="Arial" w:cs="Arial"/>
                <w:b w:val="0"/>
                <w:bCs/>
              </w:rPr>
              <w:t>Personal care and clinical care</w:t>
            </w:r>
          </w:p>
        </w:tc>
        <w:tc>
          <w:tcPr>
            <w:tcW w:w="1583" w:type="pct"/>
            <w:shd w:val="clear" w:color="auto" w:fill="auto"/>
          </w:tcPr>
          <w:p w14:paraId="392374F7" w14:textId="1F0C9C09" w:rsidR="00FC045E" w:rsidRPr="00996FAF" w:rsidRDefault="00B109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7E1D" w:rsidRPr="00867E1D">
                  <w:rPr>
                    <w:rFonts w:ascii="Arial" w:hAnsi="Arial" w:cs="Arial"/>
                    <w:bCs/>
                  </w:rPr>
                  <w:t>Not applicable as not all requirements have been assessed</w:t>
                </w:r>
              </w:sdtContent>
            </w:sdt>
            <w:r w:rsidR="00867E1D" w:rsidRPr="00996FAF">
              <w:rPr>
                <w:rFonts w:ascii="Arial" w:hAnsi="Arial" w:cs="Arial"/>
              </w:rPr>
              <w:t xml:space="preserve"> </w:t>
            </w:r>
          </w:p>
        </w:tc>
      </w:tr>
      <w:tr w:rsidR="009E09F9" w14:paraId="39237504" w14:textId="77777777" w:rsidTr="009E09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237502" w14:textId="77777777" w:rsidR="00FC045E" w:rsidRPr="00996FAF" w:rsidRDefault="00867E1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9237503" w14:textId="1E260F1F" w:rsidR="00FC045E" w:rsidRPr="00996FAF" w:rsidRDefault="00B1092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7E1D">
                  <w:rPr>
                    <w:rFonts w:ascii="Arial" w:hAnsi="Arial" w:cs="Arial"/>
                    <w:b/>
                  </w:rPr>
                  <w:t>Not applicable as not all requirements have been assessed</w:t>
                </w:r>
              </w:sdtContent>
            </w:sdt>
            <w:r w:rsidR="00867E1D" w:rsidRPr="00996FAF">
              <w:rPr>
                <w:rFonts w:ascii="Arial" w:hAnsi="Arial" w:cs="Arial"/>
                <w:b/>
              </w:rPr>
              <w:t xml:space="preserve"> </w:t>
            </w:r>
          </w:p>
        </w:tc>
      </w:tr>
    </w:tbl>
    <w:p w14:paraId="39237508" w14:textId="77777777" w:rsidR="00FC045E" w:rsidRPr="00996FAF" w:rsidRDefault="00867E1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237509" w14:textId="77777777" w:rsidR="00FC045E" w:rsidRPr="00996FAF" w:rsidRDefault="00867E1D" w:rsidP="00712752">
      <w:pPr>
        <w:pStyle w:val="Heading1"/>
        <w:spacing w:before="0" w:after="240" w:line="22" w:lineRule="atLeast"/>
        <w:rPr>
          <w:rFonts w:ascii="Arial" w:hAnsi="Arial" w:cs="Arial"/>
        </w:rPr>
      </w:pPr>
      <w:r w:rsidRPr="00996FAF">
        <w:rPr>
          <w:rFonts w:ascii="Arial" w:hAnsi="Arial" w:cs="Arial"/>
        </w:rPr>
        <w:t>Areas for improvement</w:t>
      </w:r>
    </w:p>
    <w:p w14:paraId="3923750B" w14:textId="77777777" w:rsidR="00FC045E" w:rsidRPr="00996FAF" w:rsidRDefault="00867E1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9237510" w14:textId="351EECDB" w:rsidR="00FC045E" w:rsidRPr="00996FAF" w:rsidRDefault="00867E1D" w:rsidP="0036130C">
      <w:pPr>
        <w:pStyle w:val="NormalArial"/>
      </w:pPr>
      <w:r w:rsidRPr="00996FAF">
        <w:br w:type="page"/>
      </w:r>
    </w:p>
    <w:p w14:paraId="3923754F" w14:textId="77777777" w:rsidR="00FC045E" w:rsidRPr="00996FAF" w:rsidRDefault="00867E1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E09F9" w14:paraId="39237552" w14:textId="77777777" w:rsidTr="00867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9237550" w14:textId="77777777" w:rsidR="00FC045E" w:rsidRPr="00996FAF" w:rsidRDefault="00867E1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9237551" w14:textId="77777777" w:rsidR="00FC045E" w:rsidRPr="00996FAF" w:rsidRDefault="00B10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9F9" w14:paraId="39237559" w14:textId="77777777" w:rsidTr="009E09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37553" w14:textId="77777777" w:rsidR="00FC045E" w:rsidRPr="00996FAF" w:rsidRDefault="00867E1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9237554" w14:textId="77777777" w:rsidR="00FC045E" w:rsidRPr="00996FAF" w:rsidRDefault="00867E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237555" w14:textId="77777777" w:rsidR="00FC045E" w:rsidRPr="00996FAF" w:rsidRDefault="00867E1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237556" w14:textId="77777777" w:rsidR="00FC045E" w:rsidRPr="00996FAF" w:rsidRDefault="00867E1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237557" w14:textId="77777777" w:rsidR="00FC045E" w:rsidRPr="00996FAF" w:rsidRDefault="00867E1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9237558" w14:textId="1D6297D7" w:rsidR="00FC045E" w:rsidRPr="00996FAF" w:rsidRDefault="00B109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67E1D">
                  <w:rPr>
                    <w:rFonts w:ascii="Arial" w:hAnsi="Arial" w:cs="Arial"/>
                    <w:color w:val="auto"/>
                  </w:rPr>
                  <w:t>Compliant</w:t>
                </w:r>
              </w:sdtContent>
            </w:sdt>
            <w:r w:rsidR="00867E1D" w:rsidRPr="00996FAF">
              <w:rPr>
                <w:rFonts w:ascii="Arial" w:hAnsi="Arial" w:cs="Arial"/>
                <w:color w:val="0000FF"/>
              </w:rPr>
              <w:t xml:space="preserve"> </w:t>
            </w:r>
          </w:p>
        </w:tc>
      </w:tr>
      <w:tr w:rsidR="009E09F9" w14:paraId="39237565" w14:textId="77777777" w:rsidTr="009E0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37562" w14:textId="77777777" w:rsidR="00FC045E" w:rsidRPr="00996FAF" w:rsidRDefault="00867E1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9237563" w14:textId="77777777" w:rsidR="00FC045E" w:rsidRPr="00996FAF" w:rsidRDefault="00867E1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9237564" w14:textId="29AA5A45" w:rsidR="00FC045E" w:rsidRPr="00996FAF" w:rsidRDefault="00B1092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67E1D">
                  <w:rPr>
                    <w:rFonts w:ascii="Arial" w:hAnsi="Arial" w:cs="Arial"/>
                    <w:color w:val="auto"/>
                  </w:rPr>
                  <w:t>Compliant</w:t>
                </w:r>
              </w:sdtContent>
            </w:sdt>
            <w:r w:rsidR="00867E1D" w:rsidRPr="00996FAF">
              <w:rPr>
                <w:rFonts w:ascii="Arial" w:hAnsi="Arial" w:cs="Arial"/>
                <w:color w:val="0000FF"/>
              </w:rPr>
              <w:t xml:space="preserve"> </w:t>
            </w:r>
          </w:p>
        </w:tc>
      </w:tr>
    </w:tbl>
    <w:p w14:paraId="39237574" w14:textId="77777777" w:rsidR="00D87E7C" w:rsidRDefault="00867E1D" w:rsidP="00D87E7C">
      <w:pPr>
        <w:pStyle w:val="Heading20"/>
      </w:pPr>
      <w:r w:rsidRPr="00996FAF">
        <w:t>Findings</w:t>
      </w:r>
    </w:p>
    <w:p w14:paraId="76632209" w14:textId="77777777" w:rsidR="00867E1D" w:rsidRPr="00867E1D" w:rsidRDefault="00867E1D" w:rsidP="00867E1D">
      <w:pPr>
        <w:rPr>
          <w:rFonts w:ascii="Arial" w:hAnsi="Arial" w:cs="Arial"/>
        </w:rPr>
      </w:pPr>
      <w:r w:rsidRPr="00867E1D">
        <w:rPr>
          <w:rFonts w:ascii="Arial" w:hAnsi="Arial" w:cs="Arial"/>
        </w:rPr>
        <w:t xml:space="preserve">Requirements (3)(a) and (3)(d) were found non-compliant following an </w:t>
      </w:r>
      <w:r w:rsidRPr="00867E1D">
        <w:rPr>
          <w:rFonts w:ascii="Arial" w:hAnsi="Arial" w:cs="Arial"/>
          <w:color w:val="auto"/>
        </w:rPr>
        <w:t>Assessment Contact – Site undertaken from 3 May 2022 to 4 May 2022</w:t>
      </w:r>
      <w:r w:rsidRPr="00867E1D">
        <w:rPr>
          <w:rFonts w:ascii="Arial" w:hAnsi="Arial" w:cs="Arial"/>
        </w:rPr>
        <w:t xml:space="preserve"> where it was found the service did not demonstrate:</w:t>
      </w:r>
    </w:p>
    <w:p w14:paraId="541DAA54"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 xml:space="preserve">each consumer received safe and effective personal and/or clinical care that was best practice, tailored to their needs, and optimised their health and well-being, specifically relating to management of pain, behaviours of concern, specialised nursing needs and wounds; and </w:t>
      </w:r>
    </w:p>
    <w:p w14:paraId="111C4A7C"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deterioration or change of a consumer’s mental health, cognitive or physical function, capacity or condition was recognised and responded to in a timely manner.</w:t>
      </w:r>
    </w:p>
    <w:p w14:paraId="05623517" w14:textId="77777777" w:rsidR="00867E1D" w:rsidRPr="00867E1D" w:rsidRDefault="00867E1D" w:rsidP="00867E1D">
      <w:pPr>
        <w:rPr>
          <w:rFonts w:ascii="Arial" w:hAnsi="Arial" w:cs="Arial"/>
        </w:rPr>
      </w:pPr>
      <w:r w:rsidRPr="00867E1D">
        <w:rPr>
          <w:rFonts w:ascii="Arial" w:hAnsi="Arial" w:cs="Arial"/>
        </w:rPr>
        <w:t>The Assessment Team’s report provided evidence of actions taken to address deficiencies identified, including, but not limited to:</w:t>
      </w:r>
    </w:p>
    <w:p w14:paraId="239B761E"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Reviewed care planning documentation to ensure consumer preferences are accurate and relevant to clinical and personal care needs.</w:t>
      </w:r>
    </w:p>
    <w:p w14:paraId="1E0F30AC"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Engaged a Wound care clinical consultant ensuring wound management practices are reviewed to align with guidelines for achieving best practice outcomes.</w:t>
      </w:r>
    </w:p>
    <w:p w14:paraId="47CAECCF"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Implemented a system to ensure consumers subject to restrictive practice have appropriate consent, a process is in place to review and update their needs as necessary and a Behaviour support plan is utilised to identify triggers and support challenging behaviours.</w:t>
      </w:r>
    </w:p>
    <w:p w14:paraId="4EEB8F20"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 xml:space="preserve">Provided education and guidance to staff on existing procedures and processes and recognising, </w:t>
      </w:r>
      <w:proofErr w:type="gramStart"/>
      <w:r w:rsidRPr="00867E1D">
        <w:rPr>
          <w:rFonts w:ascii="Arial" w:hAnsi="Arial" w:cs="Arial"/>
          <w:color w:val="auto"/>
        </w:rPr>
        <w:t>reporting</w:t>
      </w:r>
      <w:proofErr w:type="gramEnd"/>
      <w:r w:rsidRPr="00867E1D">
        <w:rPr>
          <w:rFonts w:ascii="Arial" w:hAnsi="Arial" w:cs="Arial"/>
          <w:color w:val="auto"/>
        </w:rPr>
        <w:t xml:space="preserve"> and responding to deterioration. </w:t>
      </w:r>
    </w:p>
    <w:p w14:paraId="3DDE94DE"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 xml:space="preserve">Recruitment and trained a new Clinical nurse manager and four Registered nurses. </w:t>
      </w:r>
    </w:p>
    <w:p w14:paraId="1F01E51D"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 xml:space="preserve">Introduced a simplified handover tool that includes a flow chart of tasks and responsibilities and a focus on recognising and escalating changes in consumers. </w:t>
      </w:r>
    </w:p>
    <w:p w14:paraId="26BF428F" w14:textId="77777777" w:rsidR="00867E1D" w:rsidRPr="00867E1D" w:rsidRDefault="00867E1D" w:rsidP="00867E1D">
      <w:pPr>
        <w:rPr>
          <w:rFonts w:ascii="Arial" w:hAnsi="Arial" w:cs="Arial"/>
          <w:color w:val="auto"/>
        </w:rPr>
      </w:pPr>
      <w:r w:rsidRPr="00867E1D">
        <w:rPr>
          <w:rFonts w:ascii="Arial" w:hAnsi="Arial" w:cs="Arial"/>
        </w:rPr>
        <w:t xml:space="preserve">At the Assessment Contact undertaken on the 19 January 2023, it was found </w:t>
      </w:r>
      <w:r w:rsidRPr="00867E1D">
        <w:rPr>
          <w:rFonts w:ascii="Arial" w:eastAsia="Arial" w:hAnsi="Arial" w:cs="Arial"/>
          <w:color w:val="auto"/>
        </w:rPr>
        <w:t xml:space="preserve">consumers receive safe and effective personal and clinical care that is best practice, tailored to their needs, and optimises their health and well-being. </w:t>
      </w:r>
      <w:r w:rsidRPr="00867E1D">
        <w:rPr>
          <w:rFonts w:ascii="Arial" w:hAnsi="Arial" w:cs="Arial"/>
        </w:rPr>
        <w:t xml:space="preserve">Consumers and representatives said staff deliver clinical and personal care that consumers require, in line with their wishes. </w:t>
      </w:r>
      <w:r w:rsidRPr="00867E1D">
        <w:rPr>
          <w:rFonts w:ascii="Arial" w:eastAsia="Arial" w:hAnsi="Arial" w:cs="Arial"/>
          <w:color w:val="auto"/>
        </w:rPr>
        <w:t xml:space="preserve">Care files </w:t>
      </w:r>
      <w:r w:rsidRPr="00867E1D">
        <w:rPr>
          <w:rFonts w:ascii="Arial" w:hAnsi="Arial" w:cs="Arial"/>
          <w:color w:val="auto"/>
        </w:rPr>
        <w:t xml:space="preserve">were reflective of consumers’ individualised personal care needs and demonstrated involvement of General practitioners and Allied health specialists in the development and delivery of care. Appropriate management of specific aspects of personal and clinical care, including </w:t>
      </w:r>
      <w:r w:rsidRPr="00867E1D">
        <w:rPr>
          <w:rFonts w:ascii="Arial" w:hAnsi="Arial" w:cs="Arial"/>
          <w:szCs w:val="22"/>
        </w:rPr>
        <w:t xml:space="preserve">skin care, </w:t>
      </w:r>
      <w:r w:rsidRPr="00867E1D">
        <w:rPr>
          <w:rFonts w:ascii="Arial" w:hAnsi="Arial" w:cs="Arial"/>
          <w:szCs w:val="22"/>
        </w:rPr>
        <w:lastRenderedPageBreak/>
        <w:t xml:space="preserve">continence, diabetes, </w:t>
      </w:r>
      <w:proofErr w:type="gramStart"/>
      <w:r w:rsidRPr="00867E1D">
        <w:rPr>
          <w:rFonts w:ascii="Arial" w:hAnsi="Arial" w:cs="Arial"/>
          <w:szCs w:val="22"/>
        </w:rPr>
        <w:t>pain</w:t>
      </w:r>
      <w:proofErr w:type="gramEnd"/>
      <w:r w:rsidRPr="00867E1D">
        <w:rPr>
          <w:rFonts w:ascii="Arial" w:hAnsi="Arial" w:cs="Arial"/>
          <w:szCs w:val="22"/>
        </w:rPr>
        <w:t xml:space="preserve"> and wound care was evident in care files sampled</w:t>
      </w:r>
      <w:r w:rsidRPr="00867E1D">
        <w:rPr>
          <w:rFonts w:ascii="Arial" w:hAnsi="Arial" w:cs="Arial"/>
          <w:color w:val="auto"/>
        </w:rPr>
        <w:t xml:space="preserve">. </w:t>
      </w:r>
      <w:r w:rsidRPr="00867E1D">
        <w:rPr>
          <w:rFonts w:ascii="Arial" w:eastAsia="Arial" w:hAnsi="Arial" w:cs="Arial"/>
          <w:color w:val="auto"/>
        </w:rPr>
        <w:t xml:space="preserve">Staff provided examples of how they provide care to sampled consumers in a safe and effective manner and in line with their assessed needs and preferences.  </w:t>
      </w:r>
    </w:p>
    <w:p w14:paraId="12692432" w14:textId="77777777" w:rsidR="00867E1D" w:rsidRPr="00867E1D" w:rsidRDefault="00867E1D" w:rsidP="00867E1D">
      <w:pPr>
        <w:rPr>
          <w:rFonts w:ascii="Arial" w:hAnsi="Arial" w:cs="Arial"/>
          <w:color w:val="auto"/>
        </w:rPr>
      </w:pPr>
      <w:r w:rsidRPr="00867E1D">
        <w:rPr>
          <w:rFonts w:ascii="Arial" w:hAnsi="Arial" w:cs="Arial"/>
          <w:color w:val="auto"/>
        </w:rPr>
        <w:t xml:space="preserve">Where changes to consumers’ health are identified, care files demonstrated prompt recognition and response, including additional clinical monitoring and referrals to General practitioners and/or Allied health specialists. Where changes to consumers’ health and well-being had been identified, care plans had been updated to reflect any changes to consumers’ care and service needs. </w:t>
      </w:r>
      <w:r w:rsidRPr="00867E1D">
        <w:rPr>
          <w:rFonts w:ascii="Arial" w:hAnsi="Arial" w:cs="Arial"/>
        </w:rPr>
        <w:t>Staff described actions the service has taken to improve their understanding of recognising and responding to consumers’ changing conditions. Consumers and representatives sampled were satisfied changes in consumers’ health are identified and responded to in a timely manner.</w:t>
      </w:r>
    </w:p>
    <w:p w14:paraId="669E4723" w14:textId="77777777" w:rsidR="00867E1D" w:rsidRPr="00867E1D" w:rsidRDefault="00867E1D" w:rsidP="00867E1D">
      <w:pPr>
        <w:rPr>
          <w:rFonts w:ascii="Arial" w:hAnsi="Arial" w:cs="Arial"/>
        </w:rPr>
      </w:pPr>
      <w:r w:rsidRPr="00867E1D">
        <w:rPr>
          <w:rFonts w:ascii="Arial" w:hAnsi="Arial" w:cs="Arial"/>
        </w:rPr>
        <w:t>For the reasons detailed above, I find Requirements (3)(a) and (3)(d) in Standard 3 Personal care and clinical care compliant.</w:t>
      </w:r>
    </w:p>
    <w:p w14:paraId="39237575" w14:textId="1A98E3AD" w:rsidR="002B0C90" w:rsidRPr="00262C0B" w:rsidRDefault="00867E1D" w:rsidP="0036130C">
      <w:pPr>
        <w:pStyle w:val="NormalArial"/>
      </w:pPr>
      <w:r>
        <w:br w:type="page"/>
      </w:r>
    </w:p>
    <w:p w14:paraId="392375C5" w14:textId="77777777" w:rsidR="00FC045E" w:rsidRPr="00996FAF" w:rsidRDefault="00867E1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E09F9" w14:paraId="392375C8" w14:textId="77777777" w:rsidTr="00867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92375C6" w14:textId="77777777" w:rsidR="00FC045E" w:rsidRPr="00996FAF" w:rsidRDefault="00867E1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2375C7" w14:textId="77777777" w:rsidR="00FC045E" w:rsidRPr="00996FAF" w:rsidRDefault="00B109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9F9" w14:paraId="392375D4" w14:textId="77777777" w:rsidTr="009E09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375D1" w14:textId="77777777" w:rsidR="00FC045E" w:rsidRPr="00996FAF" w:rsidRDefault="00867E1D"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92375D2" w14:textId="77777777" w:rsidR="00FC045E" w:rsidRPr="00996FAF" w:rsidRDefault="00867E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92375D3" w14:textId="4B89AF52" w:rsidR="00FC045E" w:rsidRPr="00996FAF" w:rsidRDefault="00B109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C4E7C">
                  <w:rPr>
                    <w:rFonts w:ascii="Arial" w:hAnsi="Arial" w:cs="Arial"/>
                    <w:color w:val="auto"/>
                  </w:rPr>
                  <w:t>Compliant</w:t>
                </w:r>
              </w:sdtContent>
            </w:sdt>
            <w:r w:rsidR="00867E1D" w:rsidRPr="00996FAF">
              <w:rPr>
                <w:rFonts w:ascii="Arial" w:hAnsi="Arial" w:cs="Arial"/>
                <w:color w:val="0000FF"/>
              </w:rPr>
              <w:t xml:space="preserve"> </w:t>
            </w:r>
          </w:p>
        </w:tc>
      </w:tr>
    </w:tbl>
    <w:p w14:paraId="392375DD" w14:textId="77777777" w:rsidR="002B0C90" w:rsidRDefault="00867E1D" w:rsidP="002B0C90">
      <w:pPr>
        <w:pStyle w:val="Heading20"/>
      </w:pPr>
      <w:r>
        <w:t>Findings</w:t>
      </w:r>
    </w:p>
    <w:p w14:paraId="34C2C00A" w14:textId="77777777" w:rsidR="00867E1D" w:rsidRPr="00867E1D" w:rsidRDefault="00867E1D" w:rsidP="00867E1D">
      <w:pPr>
        <w:rPr>
          <w:rFonts w:ascii="Arial" w:hAnsi="Arial" w:cs="Arial"/>
        </w:rPr>
      </w:pPr>
      <w:r w:rsidRPr="00867E1D">
        <w:rPr>
          <w:rFonts w:ascii="Arial" w:hAnsi="Arial" w:cs="Arial"/>
        </w:rPr>
        <w:t xml:space="preserve">Requirement (3)(c) was found non-compliant following an Assessment Contact – Site undertaken from 3 May 2022 to 4 May 2022 where it was found the workforce was not competent or had the skills and knowledge to effectively perform their roles, specifically in relation to minimisation of chemical restraint, monitoring consumers at risk of deteriorating and management of wounds, pain, and behaviours of concern. The Assessment Team’s report provided evidence of actions taken to address deficiencies identified, including, but not limited to: </w:t>
      </w:r>
    </w:p>
    <w:p w14:paraId="2E4E14E7"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Placed a temporary hold on admitting new consumers to ensure a controlled and supported approach to new admissions and to embed current practices for new staff, for effective management and safety.</w:t>
      </w:r>
    </w:p>
    <w:p w14:paraId="0484B086"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Recruited a new leadership team, including a Service manager, Clinical nurse manager, Administration officer and employed four Registered and two Enrolled nurses.</w:t>
      </w:r>
    </w:p>
    <w:p w14:paraId="7174A68B" w14:textId="77777777" w:rsidR="00867E1D" w:rsidRPr="00867E1D" w:rsidRDefault="00867E1D" w:rsidP="00867E1D">
      <w:pPr>
        <w:numPr>
          <w:ilvl w:val="0"/>
          <w:numId w:val="2"/>
        </w:numPr>
        <w:spacing w:line="22" w:lineRule="atLeast"/>
        <w:ind w:left="425" w:hanging="425"/>
        <w:rPr>
          <w:rFonts w:ascii="Arial" w:hAnsi="Arial" w:cs="Arial"/>
          <w:color w:val="auto"/>
        </w:rPr>
      </w:pPr>
      <w:r w:rsidRPr="00867E1D">
        <w:rPr>
          <w:rFonts w:ascii="Arial" w:hAnsi="Arial" w:cs="Arial"/>
          <w:color w:val="auto"/>
        </w:rPr>
        <w:t>Reviewed duty lists and the handover tool to ensure staff understand their roles and responsibilities for care.</w:t>
      </w:r>
    </w:p>
    <w:p w14:paraId="23262699" w14:textId="50E110E8" w:rsidR="00867E1D" w:rsidRPr="00867E1D" w:rsidRDefault="00867E1D" w:rsidP="00867E1D">
      <w:pPr>
        <w:rPr>
          <w:rFonts w:ascii="Arial" w:hAnsi="Arial" w:cs="Arial"/>
        </w:rPr>
      </w:pPr>
      <w:r w:rsidRPr="00867E1D">
        <w:rPr>
          <w:rFonts w:ascii="Arial" w:hAnsi="Arial" w:cs="Arial"/>
        </w:rPr>
        <w:t>At the Assessment Contact undertaken o</w:t>
      </w:r>
      <w:r w:rsidR="00731DAA">
        <w:rPr>
          <w:rFonts w:ascii="Arial" w:hAnsi="Arial" w:cs="Arial"/>
        </w:rPr>
        <w:t>n</w:t>
      </w:r>
      <w:r w:rsidRPr="00867E1D">
        <w:rPr>
          <w:rFonts w:ascii="Arial" w:hAnsi="Arial" w:cs="Arial"/>
        </w:rPr>
        <w:t xml:space="preserve"> the 19 January 2023, it was found there are processes to ensure the workforce is competent and have the qualifications and knowledge to effectively perform their roles. New employees complete an induction and orientation process which includes practical skills training and competency </w:t>
      </w:r>
      <w:proofErr w:type="gramStart"/>
      <w:r w:rsidRPr="00867E1D">
        <w:rPr>
          <w:rFonts w:ascii="Arial" w:hAnsi="Arial" w:cs="Arial"/>
        </w:rPr>
        <w:t>assessments, and</w:t>
      </w:r>
      <w:proofErr w:type="gramEnd"/>
      <w:r w:rsidRPr="00867E1D">
        <w:rPr>
          <w:rFonts w:ascii="Arial" w:hAnsi="Arial" w:cs="Arial"/>
        </w:rPr>
        <w:t xml:space="preserve"> undertake supernumerary shifts with experienced staff. Staff are required to complete ongoing mandatory competency assessments, relevant to their roles and annual performance review processes provide an opportunity for staff to discuss their goals and competency requirements. Staff said they complete competency assessments and are alerted when they are required to do further training and when annual competencies are due. Consumers and representatives felt staff are skilled and knowledgeable and provide care that meets consumers’ needs</w:t>
      </w:r>
      <w:r w:rsidR="00E209F9">
        <w:rPr>
          <w:rFonts w:ascii="Arial" w:hAnsi="Arial" w:cs="Arial"/>
        </w:rPr>
        <w:t>.</w:t>
      </w:r>
    </w:p>
    <w:p w14:paraId="392375DE" w14:textId="3A43A51A" w:rsidR="002B0C90" w:rsidRPr="00262C0B" w:rsidRDefault="00867E1D" w:rsidP="00E12D9E">
      <w:r w:rsidRPr="00867E1D">
        <w:rPr>
          <w:rFonts w:ascii="Arial" w:hAnsi="Arial" w:cs="Arial"/>
        </w:rPr>
        <w:t>For the reasons detailed above, I find Requirement (3)(c) in Standard 7 Human resources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37612" w14:textId="77777777" w:rsidR="001A1E54" w:rsidRDefault="00867E1D">
      <w:pPr>
        <w:spacing w:after="0"/>
      </w:pPr>
      <w:r>
        <w:separator/>
      </w:r>
    </w:p>
  </w:endnote>
  <w:endnote w:type="continuationSeparator" w:id="0">
    <w:p w14:paraId="39237614" w14:textId="77777777" w:rsidR="001A1E54" w:rsidRDefault="00867E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760B" w14:textId="77777777" w:rsidR="00DF37F2" w:rsidRPr="00DF37F2" w:rsidRDefault="00867E1D"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MercyCare</w:t>
    </w:r>
    <w:proofErr w:type="spellEnd"/>
    <w:r w:rsidRPr="00DF37F2">
      <w:rPr>
        <w:rStyle w:val="FooterBold"/>
        <w:rFonts w:ascii="Arial" w:hAnsi="Arial"/>
        <w:b w:val="0"/>
      </w:rPr>
      <w:t xml:space="preserve"> Rockingham</w:t>
    </w:r>
    <w:r w:rsidRPr="00DF37F2">
      <w:rPr>
        <w:rStyle w:val="FooterBold"/>
        <w:rFonts w:ascii="Arial" w:hAnsi="Arial"/>
        <w:b w:val="0"/>
      </w:rPr>
      <w:tab/>
      <w:t xml:space="preserve">RPT-ACC-0122 v3.0 </w:t>
    </w:r>
  </w:p>
  <w:p w14:paraId="3923760C" w14:textId="77777777" w:rsidR="00DF37F2" w:rsidRPr="00DF37F2" w:rsidRDefault="00867E1D" w:rsidP="00DF37F2">
    <w:pPr>
      <w:pStyle w:val="FooterArial9"/>
      <w:rPr>
        <w:rStyle w:val="FooterBold"/>
        <w:rFonts w:ascii="Arial" w:hAnsi="Arial"/>
        <w:b w:val="0"/>
      </w:rPr>
    </w:pPr>
    <w:r w:rsidRPr="00DF37F2">
      <w:rPr>
        <w:rStyle w:val="FooterBold"/>
        <w:rFonts w:ascii="Arial" w:hAnsi="Arial"/>
        <w:b w:val="0"/>
      </w:rPr>
      <w:t>Commission ID: 7218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923760D" w14:textId="77777777" w:rsidR="00DF37F2" w:rsidRPr="00DF37F2" w:rsidRDefault="00867E1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760F" w14:textId="77777777" w:rsidR="00E2364A" w:rsidRDefault="00B109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37608" w14:textId="77777777" w:rsidR="00D3157C" w:rsidRDefault="00867E1D" w:rsidP="00D71F88">
      <w:pPr>
        <w:spacing w:after="0"/>
      </w:pPr>
      <w:r>
        <w:separator/>
      </w:r>
    </w:p>
  </w:footnote>
  <w:footnote w:type="continuationSeparator" w:id="0">
    <w:p w14:paraId="39237609" w14:textId="77777777" w:rsidR="00D3157C" w:rsidRDefault="00867E1D" w:rsidP="00D71F88">
      <w:pPr>
        <w:spacing w:after="0"/>
      </w:pPr>
      <w:r>
        <w:continuationSeparator/>
      </w:r>
    </w:p>
  </w:footnote>
  <w:footnote w:id="1">
    <w:p w14:paraId="39237614" w14:textId="4B4F2810" w:rsidR="000078F8" w:rsidRDefault="00867E1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67E1D">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39237615" w14:textId="77777777" w:rsidR="002B0884" w:rsidRDefault="00B109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760A" w14:textId="77777777" w:rsidR="00D71F88" w:rsidRDefault="00867E1D">
    <w:pPr>
      <w:pStyle w:val="Header"/>
    </w:pPr>
    <w:r>
      <w:rPr>
        <w:noProof/>
        <w:color w:val="2B579A"/>
        <w:shd w:val="clear" w:color="auto" w:fill="E6E6E6"/>
        <w:lang w:val="en-US"/>
      </w:rPr>
      <w:drawing>
        <wp:anchor distT="0" distB="0" distL="114300" distR="114300" simplePos="0" relativeHeight="251659264" behindDoc="1" locked="0" layoutInCell="1" allowOverlap="1" wp14:anchorId="39237610" wp14:editId="392376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042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760E" w14:textId="77777777" w:rsidR="00FA0A5B" w:rsidRDefault="00867E1D">
    <w:pPr>
      <w:pStyle w:val="Header"/>
    </w:pPr>
    <w:r>
      <w:rPr>
        <w:noProof/>
      </w:rPr>
      <w:drawing>
        <wp:anchor distT="0" distB="0" distL="114300" distR="114300" simplePos="0" relativeHeight="251658240" behindDoc="0" locked="0" layoutInCell="1" allowOverlap="1" wp14:anchorId="39237612" wp14:editId="392376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D86CB9C">
      <w:start w:val="1"/>
      <w:numFmt w:val="lowerRoman"/>
      <w:lvlText w:val="(%1)"/>
      <w:lvlJc w:val="left"/>
      <w:pPr>
        <w:ind w:left="1080" w:hanging="720"/>
      </w:pPr>
      <w:rPr>
        <w:rFonts w:hint="default"/>
      </w:rPr>
    </w:lvl>
    <w:lvl w:ilvl="1" w:tplc="B6C895E0" w:tentative="1">
      <w:start w:val="1"/>
      <w:numFmt w:val="lowerLetter"/>
      <w:lvlText w:val="%2."/>
      <w:lvlJc w:val="left"/>
      <w:pPr>
        <w:ind w:left="1440" w:hanging="360"/>
      </w:pPr>
    </w:lvl>
    <w:lvl w:ilvl="2" w:tplc="24A2CDE4" w:tentative="1">
      <w:start w:val="1"/>
      <w:numFmt w:val="lowerRoman"/>
      <w:lvlText w:val="%3."/>
      <w:lvlJc w:val="right"/>
      <w:pPr>
        <w:ind w:left="2160" w:hanging="180"/>
      </w:pPr>
    </w:lvl>
    <w:lvl w:ilvl="3" w:tplc="3FD065D6" w:tentative="1">
      <w:start w:val="1"/>
      <w:numFmt w:val="decimal"/>
      <w:lvlText w:val="%4."/>
      <w:lvlJc w:val="left"/>
      <w:pPr>
        <w:ind w:left="2880" w:hanging="360"/>
      </w:pPr>
    </w:lvl>
    <w:lvl w:ilvl="4" w:tplc="51F6B2DE" w:tentative="1">
      <w:start w:val="1"/>
      <w:numFmt w:val="lowerLetter"/>
      <w:lvlText w:val="%5."/>
      <w:lvlJc w:val="left"/>
      <w:pPr>
        <w:ind w:left="3600" w:hanging="360"/>
      </w:pPr>
    </w:lvl>
    <w:lvl w:ilvl="5" w:tplc="62282B82" w:tentative="1">
      <w:start w:val="1"/>
      <w:numFmt w:val="lowerRoman"/>
      <w:lvlText w:val="%6."/>
      <w:lvlJc w:val="right"/>
      <w:pPr>
        <w:ind w:left="4320" w:hanging="180"/>
      </w:pPr>
    </w:lvl>
    <w:lvl w:ilvl="6" w:tplc="860E41FE" w:tentative="1">
      <w:start w:val="1"/>
      <w:numFmt w:val="decimal"/>
      <w:lvlText w:val="%7."/>
      <w:lvlJc w:val="left"/>
      <w:pPr>
        <w:ind w:left="5040" w:hanging="360"/>
      </w:pPr>
    </w:lvl>
    <w:lvl w:ilvl="7" w:tplc="14E03468" w:tentative="1">
      <w:start w:val="1"/>
      <w:numFmt w:val="lowerLetter"/>
      <w:lvlText w:val="%8."/>
      <w:lvlJc w:val="left"/>
      <w:pPr>
        <w:ind w:left="5760" w:hanging="360"/>
      </w:pPr>
    </w:lvl>
    <w:lvl w:ilvl="8" w:tplc="EC285B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B20BE10">
      <w:start w:val="1"/>
      <w:numFmt w:val="lowerRoman"/>
      <w:lvlText w:val="(%1)"/>
      <w:lvlJc w:val="left"/>
      <w:pPr>
        <w:ind w:left="1080" w:hanging="720"/>
      </w:pPr>
      <w:rPr>
        <w:rFonts w:hint="default"/>
      </w:rPr>
    </w:lvl>
    <w:lvl w:ilvl="1" w:tplc="1BCEF29E" w:tentative="1">
      <w:start w:val="1"/>
      <w:numFmt w:val="lowerLetter"/>
      <w:lvlText w:val="%2."/>
      <w:lvlJc w:val="left"/>
      <w:pPr>
        <w:ind w:left="1440" w:hanging="360"/>
      </w:pPr>
    </w:lvl>
    <w:lvl w:ilvl="2" w:tplc="1E540134" w:tentative="1">
      <w:start w:val="1"/>
      <w:numFmt w:val="lowerRoman"/>
      <w:lvlText w:val="%3."/>
      <w:lvlJc w:val="right"/>
      <w:pPr>
        <w:ind w:left="2160" w:hanging="180"/>
      </w:pPr>
    </w:lvl>
    <w:lvl w:ilvl="3" w:tplc="6D2A3F8A" w:tentative="1">
      <w:start w:val="1"/>
      <w:numFmt w:val="decimal"/>
      <w:lvlText w:val="%4."/>
      <w:lvlJc w:val="left"/>
      <w:pPr>
        <w:ind w:left="2880" w:hanging="360"/>
      </w:pPr>
    </w:lvl>
    <w:lvl w:ilvl="4" w:tplc="EF02C8FC" w:tentative="1">
      <w:start w:val="1"/>
      <w:numFmt w:val="lowerLetter"/>
      <w:lvlText w:val="%5."/>
      <w:lvlJc w:val="left"/>
      <w:pPr>
        <w:ind w:left="3600" w:hanging="360"/>
      </w:pPr>
    </w:lvl>
    <w:lvl w:ilvl="5" w:tplc="00062B28" w:tentative="1">
      <w:start w:val="1"/>
      <w:numFmt w:val="lowerRoman"/>
      <w:lvlText w:val="%6."/>
      <w:lvlJc w:val="right"/>
      <w:pPr>
        <w:ind w:left="4320" w:hanging="180"/>
      </w:pPr>
    </w:lvl>
    <w:lvl w:ilvl="6" w:tplc="E72C2C66" w:tentative="1">
      <w:start w:val="1"/>
      <w:numFmt w:val="decimal"/>
      <w:lvlText w:val="%7."/>
      <w:lvlJc w:val="left"/>
      <w:pPr>
        <w:ind w:left="5040" w:hanging="360"/>
      </w:pPr>
    </w:lvl>
    <w:lvl w:ilvl="7" w:tplc="D0328350" w:tentative="1">
      <w:start w:val="1"/>
      <w:numFmt w:val="lowerLetter"/>
      <w:lvlText w:val="%8."/>
      <w:lvlJc w:val="left"/>
      <w:pPr>
        <w:ind w:left="5760" w:hanging="360"/>
      </w:pPr>
    </w:lvl>
    <w:lvl w:ilvl="8" w:tplc="28F2413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1268A6C">
      <w:start w:val="1"/>
      <w:numFmt w:val="lowerRoman"/>
      <w:lvlText w:val="(%1)"/>
      <w:lvlJc w:val="left"/>
      <w:pPr>
        <w:ind w:left="1080" w:hanging="720"/>
      </w:pPr>
      <w:rPr>
        <w:rFonts w:hint="default"/>
      </w:rPr>
    </w:lvl>
    <w:lvl w:ilvl="1" w:tplc="B4640126" w:tentative="1">
      <w:start w:val="1"/>
      <w:numFmt w:val="lowerLetter"/>
      <w:lvlText w:val="%2."/>
      <w:lvlJc w:val="left"/>
      <w:pPr>
        <w:ind w:left="1440" w:hanging="360"/>
      </w:pPr>
    </w:lvl>
    <w:lvl w:ilvl="2" w:tplc="89BA2E92" w:tentative="1">
      <w:start w:val="1"/>
      <w:numFmt w:val="lowerRoman"/>
      <w:lvlText w:val="%3."/>
      <w:lvlJc w:val="right"/>
      <w:pPr>
        <w:ind w:left="2160" w:hanging="180"/>
      </w:pPr>
    </w:lvl>
    <w:lvl w:ilvl="3" w:tplc="01849F62" w:tentative="1">
      <w:start w:val="1"/>
      <w:numFmt w:val="decimal"/>
      <w:lvlText w:val="%4."/>
      <w:lvlJc w:val="left"/>
      <w:pPr>
        <w:ind w:left="2880" w:hanging="360"/>
      </w:pPr>
    </w:lvl>
    <w:lvl w:ilvl="4" w:tplc="EC10CE3E" w:tentative="1">
      <w:start w:val="1"/>
      <w:numFmt w:val="lowerLetter"/>
      <w:lvlText w:val="%5."/>
      <w:lvlJc w:val="left"/>
      <w:pPr>
        <w:ind w:left="3600" w:hanging="360"/>
      </w:pPr>
    </w:lvl>
    <w:lvl w:ilvl="5" w:tplc="AA2CFE14" w:tentative="1">
      <w:start w:val="1"/>
      <w:numFmt w:val="lowerRoman"/>
      <w:lvlText w:val="%6."/>
      <w:lvlJc w:val="right"/>
      <w:pPr>
        <w:ind w:left="4320" w:hanging="180"/>
      </w:pPr>
    </w:lvl>
    <w:lvl w:ilvl="6" w:tplc="08E0C3EA" w:tentative="1">
      <w:start w:val="1"/>
      <w:numFmt w:val="decimal"/>
      <w:lvlText w:val="%7."/>
      <w:lvlJc w:val="left"/>
      <w:pPr>
        <w:ind w:left="5040" w:hanging="360"/>
      </w:pPr>
    </w:lvl>
    <w:lvl w:ilvl="7" w:tplc="8D5C6AE2" w:tentative="1">
      <w:start w:val="1"/>
      <w:numFmt w:val="lowerLetter"/>
      <w:lvlText w:val="%8."/>
      <w:lvlJc w:val="left"/>
      <w:pPr>
        <w:ind w:left="5760" w:hanging="360"/>
      </w:pPr>
    </w:lvl>
    <w:lvl w:ilvl="8" w:tplc="CA7ED3A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D94A48E">
      <w:start w:val="1"/>
      <w:numFmt w:val="bullet"/>
      <w:lvlText w:val=""/>
      <w:lvlJc w:val="left"/>
      <w:pPr>
        <w:ind w:left="720" w:hanging="360"/>
      </w:pPr>
      <w:rPr>
        <w:rFonts w:ascii="Symbol" w:hAnsi="Symbol" w:hint="default"/>
        <w:color w:val="auto"/>
        <w:sz w:val="24"/>
        <w:szCs w:val="24"/>
      </w:rPr>
    </w:lvl>
    <w:lvl w:ilvl="1" w:tplc="83862764" w:tentative="1">
      <w:start w:val="1"/>
      <w:numFmt w:val="bullet"/>
      <w:lvlText w:val="o"/>
      <w:lvlJc w:val="left"/>
      <w:pPr>
        <w:ind w:left="1440" w:hanging="360"/>
      </w:pPr>
      <w:rPr>
        <w:rFonts w:ascii="Courier New" w:hAnsi="Courier New" w:cs="Courier New" w:hint="default"/>
      </w:rPr>
    </w:lvl>
    <w:lvl w:ilvl="2" w:tplc="A5DC6166" w:tentative="1">
      <w:start w:val="1"/>
      <w:numFmt w:val="bullet"/>
      <w:lvlText w:val=""/>
      <w:lvlJc w:val="left"/>
      <w:pPr>
        <w:ind w:left="2160" w:hanging="360"/>
      </w:pPr>
      <w:rPr>
        <w:rFonts w:ascii="Wingdings" w:hAnsi="Wingdings" w:hint="default"/>
      </w:rPr>
    </w:lvl>
    <w:lvl w:ilvl="3" w:tplc="E5BC22F4" w:tentative="1">
      <w:start w:val="1"/>
      <w:numFmt w:val="bullet"/>
      <w:lvlText w:val=""/>
      <w:lvlJc w:val="left"/>
      <w:pPr>
        <w:ind w:left="2880" w:hanging="360"/>
      </w:pPr>
      <w:rPr>
        <w:rFonts w:ascii="Symbol" w:hAnsi="Symbol" w:hint="default"/>
      </w:rPr>
    </w:lvl>
    <w:lvl w:ilvl="4" w:tplc="47FAA362" w:tentative="1">
      <w:start w:val="1"/>
      <w:numFmt w:val="bullet"/>
      <w:lvlText w:val="o"/>
      <w:lvlJc w:val="left"/>
      <w:pPr>
        <w:ind w:left="3600" w:hanging="360"/>
      </w:pPr>
      <w:rPr>
        <w:rFonts w:ascii="Courier New" w:hAnsi="Courier New" w:cs="Courier New" w:hint="default"/>
      </w:rPr>
    </w:lvl>
    <w:lvl w:ilvl="5" w:tplc="77BCE86C" w:tentative="1">
      <w:start w:val="1"/>
      <w:numFmt w:val="bullet"/>
      <w:lvlText w:val=""/>
      <w:lvlJc w:val="left"/>
      <w:pPr>
        <w:ind w:left="4320" w:hanging="360"/>
      </w:pPr>
      <w:rPr>
        <w:rFonts w:ascii="Wingdings" w:hAnsi="Wingdings" w:hint="default"/>
      </w:rPr>
    </w:lvl>
    <w:lvl w:ilvl="6" w:tplc="3D62362A" w:tentative="1">
      <w:start w:val="1"/>
      <w:numFmt w:val="bullet"/>
      <w:lvlText w:val=""/>
      <w:lvlJc w:val="left"/>
      <w:pPr>
        <w:ind w:left="5040" w:hanging="360"/>
      </w:pPr>
      <w:rPr>
        <w:rFonts w:ascii="Symbol" w:hAnsi="Symbol" w:hint="default"/>
      </w:rPr>
    </w:lvl>
    <w:lvl w:ilvl="7" w:tplc="5E8ED888" w:tentative="1">
      <w:start w:val="1"/>
      <w:numFmt w:val="bullet"/>
      <w:lvlText w:val="o"/>
      <w:lvlJc w:val="left"/>
      <w:pPr>
        <w:ind w:left="5760" w:hanging="360"/>
      </w:pPr>
      <w:rPr>
        <w:rFonts w:ascii="Courier New" w:hAnsi="Courier New" w:cs="Courier New" w:hint="default"/>
      </w:rPr>
    </w:lvl>
    <w:lvl w:ilvl="8" w:tplc="5A26C43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CBC6E84">
      <w:start w:val="1"/>
      <w:numFmt w:val="lowerRoman"/>
      <w:lvlText w:val="(%1)"/>
      <w:lvlJc w:val="left"/>
      <w:pPr>
        <w:ind w:left="1080" w:hanging="720"/>
      </w:pPr>
      <w:rPr>
        <w:rFonts w:hint="default"/>
      </w:rPr>
    </w:lvl>
    <w:lvl w:ilvl="1" w:tplc="49245D10" w:tentative="1">
      <w:start w:val="1"/>
      <w:numFmt w:val="lowerLetter"/>
      <w:lvlText w:val="%2."/>
      <w:lvlJc w:val="left"/>
      <w:pPr>
        <w:ind w:left="1440" w:hanging="360"/>
      </w:pPr>
    </w:lvl>
    <w:lvl w:ilvl="2" w:tplc="8F5A03E6" w:tentative="1">
      <w:start w:val="1"/>
      <w:numFmt w:val="lowerRoman"/>
      <w:lvlText w:val="%3."/>
      <w:lvlJc w:val="right"/>
      <w:pPr>
        <w:ind w:left="2160" w:hanging="180"/>
      </w:pPr>
    </w:lvl>
    <w:lvl w:ilvl="3" w:tplc="FF4A70E2" w:tentative="1">
      <w:start w:val="1"/>
      <w:numFmt w:val="decimal"/>
      <w:lvlText w:val="%4."/>
      <w:lvlJc w:val="left"/>
      <w:pPr>
        <w:ind w:left="2880" w:hanging="360"/>
      </w:pPr>
    </w:lvl>
    <w:lvl w:ilvl="4" w:tplc="FD381AD4" w:tentative="1">
      <w:start w:val="1"/>
      <w:numFmt w:val="lowerLetter"/>
      <w:lvlText w:val="%5."/>
      <w:lvlJc w:val="left"/>
      <w:pPr>
        <w:ind w:left="3600" w:hanging="360"/>
      </w:pPr>
    </w:lvl>
    <w:lvl w:ilvl="5" w:tplc="B1AA501C" w:tentative="1">
      <w:start w:val="1"/>
      <w:numFmt w:val="lowerRoman"/>
      <w:lvlText w:val="%6."/>
      <w:lvlJc w:val="right"/>
      <w:pPr>
        <w:ind w:left="4320" w:hanging="180"/>
      </w:pPr>
    </w:lvl>
    <w:lvl w:ilvl="6" w:tplc="93ACA9CE" w:tentative="1">
      <w:start w:val="1"/>
      <w:numFmt w:val="decimal"/>
      <w:lvlText w:val="%7."/>
      <w:lvlJc w:val="left"/>
      <w:pPr>
        <w:ind w:left="5040" w:hanging="360"/>
      </w:pPr>
    </w:lvl>
    <w:lvl w:ilvl="7" w:tplc="D758D892" w:tentative="1">
      <w:start w:val="1"/>
      <w:numFmt w:val="lowerLetter"/>
      <w:lvlText w:val="%8."/>
      <w:lvlJc w:val="left"/>
      <w:pPr>
        <w:ind w:left="5760" w:hanging="360"/>
      </w:pPr>
    </w:lvl>
    <w:lvl w:ilvl="8" w:tplc="0D4C661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0CE9D4E">
      <w:start w:val="1"/>
      <w:numFmt w:val="lowerRoman"/>
      <w:lvlText w:val="(%1)"/>
      <w:lvlJc w:val="left"/>
      <w:pPr>
        <w:ind w:left="1080" w:hanging="720"/>
      </w:pPr>
      <w:rPr>
        <w:rFonts w:hint="default"/>
      </w:rPr>
    </w:lvl>
    <w:lvl w:ilvl="1" w:tplc="3078EC00" w:tentative="1">
      <w:start w:val="1"/>
      <w:numFmt w:val="lowerLetter"/>
      <w:lvlText w:val="%2."/>
      <w:lvlJc w:val="left"/>
      <w:pPr>
        <w:ind w:left="1440" w:hanging="360"/>
      </w:pPr>
    </w:lvl>
    <w:lvl w:ilvl="2" w:tplc="78D4F434" w:tentative="1">
      <w:start w:val="1"/>
      <w:numFmt w:val="lowerRoman"/>
      <w:lvlText w:val="%3."/>
      <w:lvlJc w:val="right"/>
      <w:pPr>
        <w:ind w:left="2160" w:hanging="180"/>
      </w:pPr>
    </w:lvl>
    <w:lvl w:ilvl="3" w:tplc="0F9E7E6C" w:tentative="1">
      <w:start w:val="1"/>
      <w:numFmt w:val="decimal"/>
      <w:lvlText w:val="%4."/>
      <w:lvlJc w:val="left"/>
      <w:pPr>
        <w:ind w:left="2880" w:hanging="360"/>
      </w:pPr>
    </w:lvl>
    <w:lvl w:ilvl="4" w:tplc="87D43B84" w:tentative="1">
      <w:start w:val="1"/>
      <w:numFmt w:val="lowerLetter"/>
      <w:lvlText w:val="%5."/>
      <w:lvlJc w:val="left"/>
      <w:pPr>
        <w:ind w:left="3600" w:hanging="360"/>
      </w:pPr>
    </w:lvl>
    <w:lvl w:ilvl="5" w:tplc="B8148038" w:tentative="1">
      <w:start w:val="1"/>
      <w:numFmt w:val="lowerRoman"/>
      <w:lvlText w:val="%6."/>
      <w:lvlJc w:val="right"/>
      <w:pPr>
        <w:ind w:left="4320" w:hanging="180"/>
      </w:pPr>
    </w:lvl>
    <w:lvl w:ilvl="6" w:tplc="4DEE2DC2" w:tentative="1">
      <w:start w:val="1"/>
      <w:numFmt w:val="decimal"/>
      <w:lvlText w:val="%7."/>
      <w:lvlJc w:val="left"/>
      <w:pPr>
        <w:ind w:left="5040" w:hanging="360"/>
      </w:pPr>
    </w:lvl>
    <w:lvl w:ilvl="7" w:tplc="CA98A37C" w:tentative="1">
      <w:start w:val="1"/>
      <w:numFmt w:val="lowerLetter"/>
      <w:lvlText w:val="%8."/>
      <w:lvlJc w:val="left"/>
      <w:pPr>
        <w:ind w:left="5760" w:hanging="360"/>
      </w:pPr>
    </w:lvl>
    <w:lvl w:ilvl="8" w:tplc="739C976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032D268">
      <w:start w:val="1"/>
      <w:numFmt w:val="lowerRoman"/>
      <w:lvlText w:val="(%1)"/>
      <w:lvlJc w:val="left"/>
      <w:pPr>
        <w:ind w:left="1080" w:hanging="720"/>
      </w:pPr>
      <w:rPr>
        <w:rFonts w:hint="default"/>
      </w:rPr>
    </w:lvl>
    <w:lvl w:ilvl="1" w:tplc="66EA7F06" w:tentative="1">
      <w:start w:val="1"/>
      <w:numFmt w:val="lowerLetter"/>
      <w:lvlText w:val="%2."/>
      <w:lvlJc w:val="left"/>
      <w:pPr>
        <w:ind w:left="1440" w:hanging="360"/>
      </w:pPr>
    </w:lvl>
    <w:lvl w:ilvl="2" w:tplc="A0D22ABC" w:tentative="1">
      <w:start w:val="1"/>
      <w:numFmt w:val="lowerRoman"/>
      <w:lvlText w:val="%3."/>
      <w:lvlJc w:val="right"/>
      <w:pPr>
        <w:ind w:left="2160" w:hanging="180"/>
      </w:pPr>
    </w:lvl>
    <w:lvl w:ilvl="3" w:tplc="E64A43C6" w:tentative="1">
      <w:start w:val="1"/>
      <w:numFmt w:val="decimal"/>
      <w:lvlText w:val="%4."/>
      <w:lvlJc w:val="left"/>
      <w:pPr>
        <w:ind w:left="2880" w:hanging="360"/>
      </w:pPr>
    </w:lvl>
    <w:lvl w:ilvl="4" w:tplc="52D052A2" w:tentative="1">
      <w:start w:val="1"/>
      <w:numFmt w:val="lowerLetter"/>
      <w:lvlText w:val="%5."/>
      <w:lvlJc w:val="left"/>
      <w:pPr>
        <w:ind w:left="3600" w:hanging="360"/>
      </w:pPr>
    </w:lvl>
    <w:lvl w:ilvl="5" w:tplc="7CC8620E" w:tentative="1">
      <w:start w:val="1"/>
      <w:numFmt w:val="lowerRoman"/>
      <w:lvlText w:val="%6."/>
      <w:lvlJc w:val="right"/>
      <w:pPr>
        <w:ind w:left="4320" w:hanging="180"/>
      </w:pPr>
    </w:lvl>
    <w:lvl w:ilvl="6" w:tplc="3F309AD6" w:tentative="1">
      <w:start w:val="1"/>
      <w:numFmt w:val="decimal"/>
      <w:lvlText w:val="%7."/>
      <w:lvlJc w:val="left"/>
      <w:pPr>
        <w:ind w:left="5040" w:hanging="360"/>
      </w:pPr>
    </w:lvl>
    <w:lvl w:ilvl="7" w:tplc="9D92907E" w:tentative="1">
      <w:start w:val="1"/>
      <w:numFmt w:val="lowerLetter"/>
      <w:lvlText w:val="%8."/>
      <w:lvlJc w:val="left"/>
      <w:pPr>
        <w:ind w:left="5760" w:hanging="360"/>
      </w:pPr>
    </w:lvl>
    <w:lvl w:ilvl="8" w:tplc="A1CEFD0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8E0488C">
      <w:start w:val="1"/>
      <w:numFmt w:val="lowerRoman"/>
      <w:lvlText w:val="(%1)"/>
      <w:lvlJc w:val="left"/>
      <w:pPr>
        <w:ind w:left="1080" w:hanging="720"/>
      </w:pPr>
      <w:rPr>
        <w:rFonts w:hint="default"/>
      </w:rPr>
    </w:lvl>
    <w:lvl w:ilvl="1" w:tplc="7F64A33A" w:tentative="1">
      <w:start w:val="1"/>
      <w:numFmt w:val="lowerLetter"/>
      <w:lvlText w:val="%2."/>
      <w:lvlJc w:val="left"/>
      <w:pPr>
        <w:ind w:left="1440" w:hanging="360"/>
      </w:pPr>
    </w:lvl>
    <w:lvl w:ilvl="2" w:tplc="5CD4B336" w:tentative="1">
      <w:start w:val="1"/>
      <w:numFmt w:val="lowerRoman"/>
      <w:lvlText w:val="%3."/>
      <w:lvlJc w:val="right"/>
      <w:pPr>
        <w:ind w:left="2160" w:hanging="180"/>
      </w:pPr>
    </w:lvl>
    <w:lvl w:ilvl="3" w:tplc="B7F49CBA" w:tentative="1">
      <w:start w:val="1"/>
      <w:numFmt w:val="decimal"/>
      <w:lvlText w:val="%4."/>
      <w:lvlJc w:val="left"/>
      <w:pPr>
        <w:ind w:left="2880" w:hanging="360"/>
      </w:pPr>
    </w:lvl>
    <w:lvl w:ilvl="4" w:tplc="3C4EE546" w:tentative="1">
      <w:start w:val="1"/>
      <w:numFmt w:val="lowerLetter"/>
      <w:lvlText w:val="%5."/>
      <w:lvlJc w:val="left"/>
      <w:pPr>
        <w:ind w:left="3600" w:hanging="360"/>
      </w:pPr>
    </w:lvl>
    <w:lvl w:ilvl="5" w:tplc="2940D9E4" w:tentative="1">
      <w:start w:val="1"/>
      <w:numFmt w:val="lowerRoman"/>
      <w:lvlText w:val="%6."/>
      <w:lvlJc w:val="right"/>
      <w:pPr>
        <w:ind w:left="4320" w:hanging="180"/>
      </w:pPr>
    </w:lvl>
    <w:lvl w:ilvl="6" w:tplc="82321EF8" w:tentative="1">
      <w:start w:val="1"/>
      <w:numFmt w:val="decimal"/>
      <w:lvlText w:val="%7."/>
      <w:lvlJc w:val="left"/>
      <w:pPr>
        <w:ind w:left="5040" w:hanging="360"/>
      </w:pPr>
    </w:lvl>
    <w:lvl w:ilvl="7" w:tplc="911C4136" w:tentative="1">
      <w:start w:val="1"/>
      <w:numFmt w:val="lowerLetter"/>
      <w:lvlText w:val="%8."/>
      <w:lvlJc w:val="left"/>
      <w:pPr>
        <w:ind w:left="5760" w:hanging="360"/>
      </w:pPr>
    </w:lvl>
    <w:lvl w:ilvl="8" w:tplc="4544B75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9EE2AE4">
      <w:start w:val="1"/>
      <w:numFmt w:val="lowerRoman"/>
      <w:lvlText w:val="(%1)"/>
      <w:lvlJc w:val="left"/>
      <w:pPr>
        <w:ind w:left="1080" w:hanging="720"/>
      </w:pPr>
      <w:rPr>
        <w:rFonts w:hint="default"/>
      </w:rPr>
    </w:lvl>
    <w:lvl w:ilvl="1" w:tplc="CC78B700" w:tentative="1">
      <w:start w:val="1"/>
      <w:numFmt w:val="lowerLetter"/>
      <w:lvlText w:val="%2."/>
      <w:lvlJc w:val="left"/>
      <w:pPr>
        <w:ind w:left="1440" w:hanging="360"/>
      </w:pPr>
    </w:lvl>
    <w:lvl w:ilvl="2" w:tplc="1122C910" w:tentative="1">
      <w:start w:val="1"/>
      <w:numFmt w:val="lowerRoman"/>
      <w:lvlText w:val="%3."/>
      <w:lvlJc w:val="right"/>
      <w:pPr>
        <w:ind w:left="2160" w:hanging="180"/>
      </w:pPr>
    </w:lvl>
    <w:lvl w:ilvl="3" w:tplc="DEDC2EB0" w:tentative="1">
      <w:start w:val="1"/>
      <w:numFmt w:val="decimal"/>
      <w:lvlText w:val="%4."/>
      <w:lvlJc w:val="left"/>
      <w:pPr>
        <w:ind w:left="2880" w:hanging="360"/>
      </w:pPr>
    </w:lvl>
    <w:lvl w:ilvl="4" w:tplc="87FC4502" w:tentative="1">
      <w:start w:val="1"/>
      <w:numFmt w:val="lowerLetter"/>
      <w:lvlText w:val="%5."/>
      <w:lvlJc w:val="left"/>
      <w:pPr>
        <w:ind w:left="3600" w:hanging="360"/>
      </w:pPr>
    </w:lvl>
    <w:lvl w:ilvl="5" w:tplc="D542DC3C" w:tentative="1">
      <w:start w:val="1"/>
      <w:numFmt w:val="lowerRoman"/>
      <w:lvlText w:val="%6."/>
      <w:lvlJc w:val="right"/>
      <w:pPr>
        <w:ind w:left="4320" w:hanging="180"/>
      </w:pPr>
    </w:lvl>
    <w:lvl w:ilvl="6" w:tplc="7D383622" w:tentative="1">
      <w:start w:val="1"/>
      <w:numFmt w:val="decimal"/>
      <w:lvlText w:val="%7."/>
      <w:lvlJc w:val="left"/>
      <w:pPr>
        <w:ind w:left="5040" w:hanging="360"/>
      </w:pPr>
    </w:lvl>
    <w:lvl w:ilvl="7" w:tplc="4930145C" w:tentative="1">
      <w:start w:val="1"/>
      <w:numFmt w:val="lowerLetter"/>
      <w:lvlText w:val="%8."/>
      <w:lvlJc w:val="left"/>
      <w:pPr>
        <w:ind w:left="5760" w:hanging="360"/>
      </w:pPr>
    </w:lvl>
    <w:lvl w:ilvl="8" w:tplc="925A2B6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AC231B6">
      <w:start w:val="1"/>
      <w:numFmt w:val="lowerRoman"/>
      <w:lvlText w:val="(%1)"/>
      <w:lvlJc w:val="left"/>
      <w:pPr>
        <w:ind w:left="1080" w:hanging="720"/>
      </w:pPr>
      <w:rPr>
        <w:rFonts w:hint="default"/>
      </w:rPr>
    </w:lvl>
    <w:lvl w:ilvl="1" w:tplc="6590CB06" w:tentative="1">
      <w:start w:val="1"/>
      <w:numFmt w:val="lowerLetter"/>
      <w:lvlText w:val="%2."/>
      <w:lvlJc w:val="left"/>
      <w:pPr>
        <w:ind w:left="1440" w:hanging="360"/>
      </w:pPr>
    </w:lvl>
    <w:lvl w:ilvl="2" w:tplc="644AD1F6" w:tentative="1">
      <w:start w:val="1"/>
      <w:numFmt w:val="lowerRoman"/>
      <w:lvlText w:val="%3."/>
      <w:lvlJc w:val="right"/>
      <w:pPr>
        <w:ind w:left="2160" w:hanging="180"/>
      </w:pPr>
    </w:lvl>
    <w:lvl w:ilvl="3" w:tplc="6882B374" w:tentative="1">
      <w:start w:val="1"/>
      <w:numFmt w:val="decimal"/>
      <w:lvlText w:val="%4."/>
      <w:lvlJc w:val="left"/>
      <w:pPr>
        <w:ind w:left="2880" w:hanging="360"/>
      </w:pPr>
    </w:lvl>
    <w:lvl w:ilvl="4" w:tplc="1A08238A" w:tentative="1">
      <w:start w:val="1"/>
      <w:numFmt w:val="lowerLetter"/>
      <w:lvlText w:val="%5."/>
      <w:lvlJc w:val="left"/>
      <w:pPr>
        <w:ind w:left="3600" w:hanging="360"/>
      </w:pPr>
    </w:lvl>
    <w:lvl w:ilvl="5" w:tplc="CC28CD0A" w:tentative="1">
      <w:start w:val="1"/>
      <w:numFmt w:val="lowerRoman"/>
      <w:lvlText w:val="%6."/>
      <w:lvlJc w:val="right"/>
      <w:pPr>
        <w:ind w:left="4320" w:hanging="180"/>
      </w:pPr>
    </w:lvl>
    <w:lvl w:ilvl="6" w:tplc="A24E2160" w:tentative="1">
      <w:start w:val="1"/>
      <w:numFmt w:val="decimal"/>
      <w:lvlText w:val="%7."/>
      <w:lvlJc w:val="left"/>
      <w:pPr>
        <w:ind w:left="5040" w:hanging="360"/>
      </w:pPr>
    </w:lvl>
    <w:lvl w:ilvl="7" w:tplc="B54E1B24" w:tentative="1">
      <w:start w:val="1"/>
      <w:numFmt w:val="lowerLetter"/>
      <w:lvlText w:val="%8."/>
      <w:lvlJc w:val="left"/>
      <w:pPr>
        <w:ind w:left="5760" w:hanging="360"/>
      </w:pPr>
    </w:lvl>
    <w:lvl w:ilvl="8" w:tplc="753611C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0515613">
    <w:abstractNumId w:val="10"/>
  </w:num>
  <w:num w:numId="2" w16cid:durableId="940457582">
    <w:abstractNumId w:val="3"/>
  </w:num>
  <w:num w:numId="3" w16cid:durableId="41828766">
    <w:abstractNumId w:val="1"/>
  </w:num>
  <w:num w:numId="4" w16cid:durableId="2084332703">
    <w:abstractNumId w:val="6"/>
  </w:num>
  <w:num w:numId="5" w16cid:durableId="136533701">
    <w:abstractNumId w:val="5"/>
  </w:num>
  <w:num w:numId="6" w16cid:durableId="775909331">
    <w:abstractNumId w:val="0"/>
  </w:num>
  <w:num w:numId="7" w16cid:durableId="1507013232">
    <w:abstractNumId w:val="8"/>
  </w:num>
  <w:num w:numId="8" w16cid:durableId="473108188">
    <w:abstractNumId w:val="4"/>
  </w:num>
  <w:num w:numId="9" w16cid:durableId="1742018734">
    <w:abstractNumId w:val="7"/>
  </w:num>
  <w:num w:numId="10" w16cid:durableId="1725325528">
    <w:abstractNumId w:val="2"/>
  </w:num>
  <w:num w:numId="11" w16cid:durableId="9695523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9F9"/>
    <w:rsid w:val="001A1E54"/>
    <w:rsid w:val="002C4E7C"/>
    <w:rsid w:val="004C502C"/>
    <w:rsid w:val="00731DAA"/>
    <w:rsid w:val="00867E1D"/>
    <w:rsid w:val="009E09F9"/>
    <w:rsid w:val="00B1092D"/>
    <w:rsid w:val="00E12D9E"/>
    <w:rsid w:val="00E209F9"/>
    <w:rsid w:val="00EA54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374CA"/>
  <w15:docId w15:val="{B0FE1FF9-068F-4279-A50C-CF5E16F9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7218</RACS_x0020_ID>
    <Approved_x0020_Provider xmlns="a8338b6e-77a6-4851-82b6-98166143ffdd">Mercy Human Services Limited</Approved_x0020_Provider>
    <Management_x0020_Company_x0020_ID xmlns="a8338b6e-77a6-4851-82b6-98166143ffdd" xsi:nil="true"/>
    <Home xmlns="a8338b6e-77a6-4851-82b6-98166143ffdd">MercyCare Rockingham</Home>
    <Signed xmlns="a8338b6e-77a6-4851-82b6-98166143ffdd" xsi:nil="true"/>
    <Uploaded xmlns="a8338b6e-77a6-4851-82b6-98166143ffdd">False</Uploaded>
    <Management_x0020_Company xmlns="a8338b6e-77a6-4851-82b6-98166143ffdd" xsi:nil="true"/>
    <Doc_x0020_Date xmlns="a8338b6e-77a6-4851-82b6-98166143ffdd">2023-01-23T00:30:00+00:00</Doc_x0020_Date>
    <CSI_x0020_ID xmlns="a8338b6e-77a6-4851-82b6-98166143ffdd" xsi:nil="true"/>
    <Case_x0020_ID xmlns="a8338b6e-77a6-4851-82b6-98166143ffdd" xsi:nil="true"/>
    <Approved_x0020_Provider_x0020_ID xmlns="a8338b6e-77a6-4851-82b6-98166143ffdd">E8BD8E1C-898B-E611-8F23-005056922186</Approved_x0020_Provider_x0020_ID>
    <Location xmlns="a8338b6e-77a6-4851-82b6-98166143ffdd" xsi:nil="true"/>
    <Home_x0020_ID xmlns="a8338b6e-77a6-4851-82b6-98166143ffdd">46A6C42D-7CF4-DC11-AD41-005056922186</Home_x0020_ID>
    <State xmlns="a8338b6e-77a6-4851-82b6-98166143ffdd">WA</State>
    <Doc_x0020_Sent_Received_x0020_Date xmlns="a8338b6e-77a6-4851-82b6-98166143ffdd">2023-01-23T00:00:00+00:00</Doc_x0020_Sent_Received_x0020_Date>
    <Activity_x0020_ID xmlns="a8338b6e-77a6-4851-82b6-98166143ffdd">645A0D17-A6F5-EC11-A3DB-005056922186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a8338b6e-77a6-4851-82b6-98166143ffdd"/>
    <ds:schemaRef ds:uri="http://schemas.microsoft.com/office/2006/metadata/propertie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B35538A-D028-4068-B31A-D2746C864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1233</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4</cp:revision>
  <dcterms:created xsi:type="dcterms:W3CDTF">2023-02-24T05:11:00Z</dcterms:created>
  <dcterms:modified xsi:type="dcterms:W3CDTF">2023-02-24T05:12:00Z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