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CEA54" w14:textId="77777777" w:rsidR="009013B2" w:rsidRPr="002C3EBF" w:rsidRDefault="00AB46D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116D5A" wp14:editId="359CC8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766F6E" w14:textId="77777777" w:rsidR="009013B2" w:rsidRDefault="00AB46D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9DDAC7" w14:textId="77777777" w:rsidR="009013B2" w:rsidRDefault="00AB46D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DEDC09" w14:textId="77777777" w:rsidR="009013B2" w:rsidRPr="002C3EBF" w:rsidRDefault="00AB46D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3F18" w14:paraId="7FBF5C95" w14:textId="77777777" w:rsidTr="00923F18">
        <w:tc>
          <w:tcPr>
            <w:cnfStyle w:val="001000000000" w:firstRow="0" w:lastRow="0" w:firstColumn="1" w:lastColumn="0" w:oddVBand="0" w:evenVBand="0" w:oddHBand="0" w:evenHBand="0" w:firstRowFirstColumn="0" w:firstRowLastColumn="0" w:lastRowFirstColumn="0" w:lastRowLastColumn="0"/>
            <w:tcW w:w="3227" w:type="dxa"/>
          </w:tcPr>
          <w:p w14:paraId="06AC13A6" w14:textId="77777777" w:rsidR="009013B2" w:rsidRPr="00996FAF" w:rsidRDefault="00AB46D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7A7AA2" w14:textId="77777777" w:rsidR="009013B2" w:rsidRPr="00996FAF" w:rsidRDefault="00AB46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Midland Nursing Home</w:t>
            </w:r>
          </w:p>
        </w:tc>
      </w:tr>
      <w:tr w:rsidR="00923F18" w14:paraId="6D7A352F" w14:textId="77777777" w:rsidTr="00923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4FC81F" w14:textId="77777777" w:rsidR="009013B2" w:rsidRPr="00996FAF" w:rsidRDefault="00AB46D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BD412C" w14:textId="77777777" w:rsidR="009013B2" w:rsidRPr="00C27BE3" w:rsidRDefault="00AB46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7873</w:t>
            </w:r>
          </w:p>
        </w:tc>
      </w:tr>
      <w:tr w:rsidR="00923F18" w14:paraId="77F70F4C" w14:textId="77777777" w:rsidTr="00923F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74430" w14:textId="77777777" w:rsidR="009013B2" w:rsidRPr="00996FAF" w:rsidRDefault="00AB46D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2DF9F82" w14:textId="77777777" w:rsidR="009013B2" w:rsidRPr="00996FAF" w:rsidRDefault="00AB46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44 John</w:t>
            </w:r>
            <w:r>
              <w:rPr>
                <w:rFonts w:ascii="Arial" w:eastAsia="Times New Roman" w:hAnsi="Arial" w:cs="Arial"/>
                <w:lang w:eastAsia="en-AU"/>
              </w:rPr>
              <w:t xml:space="preserve"> Street, MIDLAND, Western Australia, 6056</w:t>
            </w:r>
          </w:p>
        </w:tc>
      </w:tr>
      <w:tr w:rsidR="00923F18" w14:paraId="58F33414" w14:textId="77777777" w:rsidTr="00923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2C4FA" w14:textId="77777777" w:rsidR="009013B2" w:rsidRPr="00996FAF" w:rsidRDefault="00AB46D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1B9A16" w14:textId="77777777" w:rsidR="009013B2" w:rsidRPr="00996FAF" w:rsidRDefault="00AB46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23F18" w14:paraId="797C3733" w14:textId="77777777" w:rsidTr="00923F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21C74C" w14:textId="77777777" w:rsidR="009013B2" w:rsidRPr="00996FAF" w:rsidRDefault="00AB46D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E774E4" w14:textId="18636F86" w:rsidR="009013B2" w:rsidRPr="00996FAF" w:rsidRDefault="00AB46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July 2024</w:t>
            </w:r>
          </w:p>
        </w:tc>
      </w:tr>
      <w:tr w:rsidR="00923F18" w14:paraId="2C6EB00A" w14:textId="77777777" w:rsidTr="00923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5EA0C8" w14:textId="77777777" w:rsidR="009013B2" w:rsidRPr="00996FAF" w:rsidRDefault="00AB46D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98240574"/>
            <w:placeholder>
              <w:docPart w:val="DefaultPlaceholder_-1854013437"/>
            </w:placeholder>
            <w:date w:fullDate="2024-08-08T00:00:00Z">
              <w:dateFormat w:val="d MMMM yyyy"/>
              <w:lid w:val="en-AU"/>
              <w:storeMappedDataAs w:val="dateTime"/>
              <w:calendar w:val="gregorian"/>
            </w:date>
          </w:sdtPr>
          <w:sdtEndPr/>
          <w:sdtContent>
            <w:tc>
              <w:tcPr>
                <w:tcW w:w="7114" w:type="dxa"/>
                <w:shd w:val="clear" w:color="auto" w:fill="FFFFFF" w:themeFill="background1"/>
              </w:tcPr>
              <w:p w14:paraId="224AD8DF" w14:textId="29F65783" w:rsidR="009013B2" w:rsidRPr="00996FAF" w:rsidRDefault="00CF08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August 2024</w:t>
                </w:r>
              </w:p>
            </w:tc>
          </w:sdtContent>
        </w:sdt>
      </w:tr>
      <w:tr w:rsidR="00923F18" w14:paraId="7F8856A6" w14:textId="77777777" w:rsidTr="00923F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643EFC" w14:textId="77777777" w:rsidR="009013B2" w:rsidRPr="00996FAF" w:rsidRDefault="00AB46D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D10ABB" w14:textId="77777777" w:rsidR="009013B2" w:rsidRPr="009B6303" w:rsidRDefault="00AB46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815 Labouchere Investments Pty Ltd </w:t>
            </w:r>
          </w:p>
          <w:p w14:paraId="6395A92F" w14:textId="77777777" w:rsidR="009013B2" w:rsidRPr="009B6303" w:rsidRDefault="00AB46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4880 Midland Nursing Home</w:t>
            </w:r>
          </w:p>
        </w:tc>
      </w:tr>
    </w:tbl>
    <w:bookmarkEnd w:id="0"/>
    <w:p w14:paraId="2C7111B2" w14:textId="77777777" w:rsidR="009013B2" w:rsidRPr="00470569" w:rsidRDefault="00AB46D2" w:rsidP="00511423">
      <w:pPr>
        <w:spacing w:before="240" w:after="0"/>
        <w:rPr>
          <w:rFonts w:ascii="Arial" w:hAnsi="Arial" w:cs="Arial"/>
        </w:rPr>
      </w:pPr>
      <w:r w:rsidRPr="00470569">
        <w:rPr>
          <w:rFonts w:ascii="Arial" w:hAnsi="Arial" w:cs="Arial"/>
        </w:rPr>
        <w:t>This performance report</w:t>
      </w:r>
      <w:r w:rsidRPr="00470569">
        <w:rPr>
          <w:rFonts w:ascii="Arial" w:hAnsi="Arial" w:cs="Arial"/>
          <w:b/>
        </w:rPr>
        <w:t xml:space="preserve"> </w:t>
      </w:r>
      <w:r w:rsidRPr="00470569">
        <w:rPr>
          <w:rFonts w:ascii="Arial" w:hAnsi="Arial" w:cs="Arial"/>
          <w:bCs/>
        </w:rPr>
        <w:t>is published</w:t>
      </w:r>
      <w:r w:rsidRPr="00470569">
        <w:rPr>
          <w:rFonts w:ascii="Arial" w:hAnsi="Arial" w:cs="Arial"/>
        </w:rPr>
        <w:t xml:space="preserve"> on the Aged Care Quality and Safety Commission’s (the </w:t>
      </w:r>
      <w:r w:rsidRPr="00470569">
        <w:rPr>
          <w:rFonts w:ascii="Arial" w:hAnsi="Arial" w:cs="Arial"/>
          <w:b/>
        </w:rPr>
        <w:t>Commission</w:t>
      </w:r>
      <w:r w:rsidRPr="00470569">
        <w:rPr>
          <w:rFonts w:ascii="Arial" w:hAnsi="Arial" w:cs="Arial"/>
        </w:rPr>
        <w:t>) website under the Aged Care Quality and Safety Commission Rules 2018.</w:t>
      </w:r>
      <w:r w:rsidRPr="00470569">
        <w:rPr>
          <w:rFonts w:ascii="Arial" w:hAnsi="Arial" w:cs="Arial"/>
        </w:rPr>
        <w:br w:type="page"/>
      </w:r>
    </w:p>
    <w:p w14:paraId="08C0A904" w14:textId="77777777" w:rsidR="009013B2" w:rsidRPr="00996FAF" w:rsidRDefault="00AB46D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220BFA4" w14:textId="6FA5B25B" w:rsidR="009013B2" w:rsidRPr="00996FAF" w:rsidRDefault="00AB46D2" w:rsidP="0036130C">
      <w:pPr>
        <w:pStyle w:val="NormalArial"/>
      </w:pPr>
      <w:r w:rsidRPr="00996FAF">
        <w:t xml:space="preserve">This performance report for </w:t>
      </w:r>
      <w:r w:rsidRPr="00C27BE3">
        <w:rPr>
          <w:color w:val="auto"/>
        </w:rPr>
        <w:t>Midland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G </w:t>
      </w:r>
      <w:r w:rsidR="00470569">
        <w:t xml:space="preserve">Tonarelli </w:t>
      </w:r>
      <w:r w:rsidR="00470569" w:rsidRPr="004E54D6">
        <w:t>delegate</w:t>
      </w:r>
      <w:r w:rsidRPr="00996FAF">
        <w:t xml:space="preserve"> of the Aged Care Quality and Safety Commissioner (Commissioner)</w:t>
      </w:r>
      <w:r>
        <w:rPr>
          <w:rStyle w:val="FootnoteReference"/>
        </w:rPr>
        <w:footnoteReference w:id="1"/>
      </w:r>
      <w:r w:rsidRPr="00996FAF">
        <w:t xml:space="preserve">. </w:t>
      </w:r>
    </w:p>
    <w:p w14:paraId="1D64D178" w14:textId="77777777" w:rsidR="009013B2" w:rsidRPr="00996FAF" w:rsidRDefault="00AB46D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89FA5A" w14:textId="77777777" w:rsidR="009013B2" w:rsidRPr="00996FAF" w:rsidRDefault="00AB46D2" w:rsidP="00712752">
      <w:pPr>
        <w:pStyle w:val="Heading1"/>
        <w:spacing w:before="240" w:after="240" w:line="22" w:lineRule="atLeast"/>
        <w:rPr>
          <w:rFonts w:ascii="Arial" w:hAnsi="Arial" w:cs="Arial"/>
        </w:rPr>
      </w:pPr>
      <w:r w:rsidRPr="00996FAF">
        <w:rPr>
          <w:rFonts w:ascii="Arial" w:hAnsi="Arial" w:cs="Arial"/>
        </w:rPr>
        <w:t>Material relied on</w:t>
      </w:r>
    </w:p>
    <w:p w14:paraId="01C64C11" w14:textId="77777777" w:rsidR="001F77A5" w:rsidRPr="00A36AA9" w:rsidRDefault="001F77A5" w:rsidP="001F77A5">
      <w:pPr>
        <w:pStyle w:val="NormalArial"/>
      </w:pPr>
      <w:r w:rsidRPr="00A36AA9">
        <w:t>The following information has been considered in preparing the performance report:</w:t>
      </w:r>
    </w:p>
    <w:p w14:paraId="2F60CC4B" w14:textId="0E959851" w:rsidR="001F77A5" w:rsidRPr="000F5AE1" w:rsidRDefault="001F77A5" w:rsidP="001F77A5">
      <w:pPr>
        <w:pStyle w:val="ListBullet"/>
        <w:numPr>
          <w:ilvl w:val="0"/>
          <w:numId w:val="2"/>
        </w:numPr>
        <w:spacing w:before="0" w:after="120" w:line="22" w:lineRule="atLeast"/>
        <w:rPr>
          <w:rFonts w:ascii="Arial" w:hAnsi="Arial" w:cs="Arial"/>
          <w:color w:val="auto"/>
        </w:rPr>
      </w:pPr>
      <w:r w:rsidRPr="000F5AE1">
        <w:rPr>
          <w:rFonts w:ascii="Arial" w:hAnsi="Arial" w:cs="Arial"/>
          <w:color w:val="auto"/>
        </w:rPr>
        <w:t xml:space="preserve">the assessment team’s report for the assessment contact (performance assessment) – non-site, which was informed by review of documents and interviews with management, staff, and others; </w:t>
      </w:r>
      <w:r w:rsidR="00903029">
        <w:rPr>
          <w:rFonts w:ascii="Arial" w:hAnsi="Arial" w:cs="Arial"/>
          <w:color w:val="auto"/>
        </w:rPr>
        <w:t>and</w:t>
      </w:r>
    </w:p>
    <w:p w14:paraId="2F8A21DB" w14:textId="586EEDE7" w:rsidR="001F77A5" w:rsidRDefault="001F77A5" w:rsidP="001F77A5">
      <w:pPr>
        <w:pStyle w:val="ListBullet"/>
        <w:numPr>
          <w:ilvl w:val="0"/>
          <w:numId w:val="2"/>
        </w:numPr>
        <w:spacing w:before="0" w:after="120" w:line="22" w:lineRule="atLeast"/>
        <w:rPr>
          <w:rFonts w:ascii="Arial" w:hAnsi="Arial" w:cs="Arial"/>
          <w:color w:val="auto"/>
        </w:rPr>
      </w:pPr>
      <w:r w:rsidRPr="000F5AE1">
        <w:rPr>
          <w:rFonts w:ascii="Arial" w:hAnsi="Arial" w:cs="Arial"/>
          <w:color w:val="auto"/>
        </w:rPr>
        <w:t xml:space="preserve">an email from the provider received </w:t>
      </w:r>
      <w:r>
        <w:rPr>
          <w:rFonts w:ascii="Arial" w:hAnsi="Arial" w:cs="Arial"/>
          <w:color w:val="auto"/>
        </w:rPr>
        <w:t xml:space="preserve">23 July 2024 </w:t>
      </w:r>
      <w:r w:rsidRPr="000F5AE1">
        <w:rPr>
          <w:rFonts w:ascii="Arial" w:hAnsi="Arial" w:cs="Arial"/>
          <w:color w:val="auto"/>
        </w:rPr>
        <w:t>acknowledging the assessment team’s report and findings</w:t>
      </w:r>
      <w:r w:rsidR="00267A9F">
        <w:rPr>
          <w:rFonts w:ascii="Arial" w:hAnsi="Arial" w:cs="Arial"/>
          <w:color w:val="auto"/>
        </w:rPr>
        <w:t>.</w:t>
      </w:r>
    </w:p>
    <w:p w14:paraId="78FE7A7D" w14:textId="00F3029F" w:rsidR="00E74395" w:rsidRDefault="00E74395">
      <w:pPr>
        <w:spacing w:after="160" w:line="259" w:lineRule="auto"/>
        <w:rPr>
          <w:rFonts w:ascii="Arial" w:hAnsi="Arial" w:cs="Arial"/>
          <w:color w:val="auto"/>
        </w:rPr>
      </w:pPr>
      <w:r>
        <w:rPr>
          <w:rFonts w:ascii="Arial" w:hAnsi="Arial" w:cs="Arial"/>
          <w:color w:val="auto"/>
        </w:rPr>
        <w:br w:type="page"/>
      </w:r>
    </w:p>
    <w:p w14:paraId="02C25565" w14:textId="0B48156B" w:rsidR="009013B2" w:rsidRPr="00996FAF" w:rsidRDefault="00AB46D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23F18" w14:paraId="38E5F193" w14:textId="77777777" w:rsidTr="00923F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9E5CC6" w14:textId="77777777" w:rsidR="009013B2" w:rsidRPr="00996FAF" w:rsidRDefault="00AB46D2" w:rsidP="002C5FA9">
            <w:pPr>
              <w:keepNext/>
              <w:spacing w:before="0" w:line="22" w:lineRule="atLeast"/>
              <w:ind w:right="-109"/>
              <w:rPr>
                <w:rFonts w:ascii="Arial" w:hAnsi="Arial" w:cs="Arial"/>
              </w:rPr>
            </w:pPr>
            <w:r w:rsidRPr="00996FAF">
              <w:rPr>
                <w:rFonts w:ascii="Arial" w:hAnsi="Arial" w:cs="Arial"/>
              </w:rPr>
              <w:t xml:space="preserve">Standard 2 </w:t>
            </w:r>
            <w:r w:rsidRPr="00636348">
              <w:rPr>
                <w:rFonts w:ascii="Arial" w:hAnsi="Arial" w:cs="Arial"/>
              </w:rPr>
              <w:t>Ongoing assessment and planning with consumers</w:t>
            </w:r>
          </w:p>
        </w:tc>
        <w:tc>
          <w:tcPr>
            <w:tcW w:w="1175" w:type="pct"/>
            <w:shd w:val="clear" w:color="auto" w:fill="auto"/>
          </w:tcPr>
          <w:p w14:paraId="3259C4F6" w14:textId="63E31949" w:rsidR="009013B2" w:rsidRPr="00E51EF9" w:rsidRDefault="006619E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rPr>
            </w:pPr>
            <w:r w:rsidRPr="00E51EF9">
              <w:rPr>
                <w:rFonts w:ascii="Arial" w:hAnsi="Arial" w:cs="Arial"/>
                <w:b w:val="0"/>
              </w:rPr>
              <w:t>Not fully assessed</w:t>
            </w:r>
          </w:p>
        </w:tc>
      </w:tr>
      <w:tr w:rsidR="00923F18" w14:paraId="0371DCE0" w14:textId="77777777" w:rsidTr="00923F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7176EE" w14:textId="77777777" w:rsidR="009013B2" w:rsidRPr="00996FAF" w:rsidRDefault="00AB46D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w:t>
            </w:r>
            <w:r w:rsidRPr="00636348">
              <w:rPr>
                <w:rFonts w:ascii="Arial" w:hAnsi="Arial" w:cs="Arial"/>
                <w:b/>
                <w:bCs/>
              </w:rPr>
              <w:t>Personal care and clinical care</w:t>
            </w:r>
          </w:p>
        </w:tc>
        <w:tc>
          <w:tcPr>
            <w:tcW w:w="1175" w:type="pct"/>
            <w:shd w:val="clear" w:color="auto" w:fill="auto"/>
          </w:tcPr>
          <w:p w14:paraId="63EC8331" w14:textId="440ABF15" w:rsidR="009013B2" w:rsidRPr="00E51EF9" w:rsidRDefault="006363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E51EF9">
              <w:rPr>
                <w:rFonts w:ascii="Arial" w:hAnsi="Arial" w:cs="Arial"/>
              </w:rPr>
              <w:t>Not fully assessed</w:t>
            </w:r>
          </w:p>
        </w:tc>
      </w:tr>
      <w:tr w:rsidR="00923F18" w14:paraId="3DB9F192" w14:textId="77777777" w:rsidTr="00923F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9C31B5" w14:textId="77777777" w:rsidR="009013B2" w:rsidRPr="00996FAF" w:rsidRDefault="00AB46D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636348">
              <w:rPr>
                <w:rFonts w:ascii="Arial" w:hAnsi="Arial" w:cs="Arial"/>
                <w:b/>
                <w:bCs/>
              </w:rPr>
              <w:t>Human resources</w:t>
            </w:r>
          </w:p>
        </w:tc>
        <w:tc>
          <w:tcPr>
            <w:tcW w:w="1175" w:type="pct"/>
            <w:shd w:val="clear" w:color="auto" w:fill="auto"/>
          </w:tcPr>
          <w:p w14:paraId="032BADDF" w14:textId="142E343E" w:rsidR="009013B2" w:rsidRPr="00E51EF9" w:rsidRDefault="003716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r w:rsidRPr="00E51EF9">
              <w:rPr>
                <w:rFonts w:ascii="Arial" w:hAnsi="Arial" w:cs="Arial"/>
              </w:rPr>
              <w:t>Not fully assessed</w:t>
            </w:r>
          </w:p>
        </w:tc>
      </w:tr>
      <w:tr w:rsidR="00923F18" w14:paraId="436A6EE1" w14:textId="77777777" w:rsidTr="00923F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753DCD" w14:textId="77777777" w:rsidR="009013B2" w:rsidRPr="00996FAF" w:rsidRDefault="00AB46D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636348">
              <w:rPr>
                <w:rFonts w:ascii="Arial" w:hAnsi="Arial" w:cs="Arial"/>
                <w:b/>
                <w:bCs/>
              </w:rPr>
              <w:t>Organisational governance</w:t>
            </w:r>
          </w:p>
        </w:tc>
        <w:tc>
          <w:tcPr>
            <w:tcW w:w="1175" w:type="pct"/>
            <w:shd w:val="clear" w:color="auto" w:fill="auto"/>
          </w:tcPr>
          <w:p w14:paraId="29D09ED7" w14:textId="3C63D7DE" w:rsidR="009013B2" w:rsidRPr="00E51EF9" w:rsidRDefault="00B8529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E51EF9">
              <w:rPr>
                <w:rFonts w:ascii="Arial" w:hAnsi="Arial" w:cs="Arial"/>
              </w:rPr>
              <w:t>Not fully assessed</w:t>
            </w:r>
          </w:p>
        </w:tc>
      </w:tr>
    </w:tbl>
    <w:p w14:paraId="652C803B" w14:textId="77777777" w:rsidR="009013B2" w:rsidRPr="00996FAF" w:rsidRDefault="00AB46D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5ABACA" w14:textId="67141885" w:rsidR="009013B2" w:rsidRPr="00A47BA1" w:rsidRDefault="00AB46D2" w:rsidP="00A47BA1">
      <w:pPr>
        <w:pStyle w:val="Heading1"/>
        <w:spacing w:before="0" w:after="240" w:line="22" w:lineRule="atLeast"/>
        <w:rPr>
          <w:rFonts w:ascii="Arial" w:hAnsi="Arial" w:cs="Arial"/>
        </w:rPr>
      </w:pPr>
      <w:r w:rsidRPr="00996FAF">
        <w:rPr>
          <w:rFonts w:ascii="Arial" w:hAnsi="Arial" w:cs="Arial"/>
        </w:rPr>
        <w:t>Areas for improvement</w:t>
      </w:r>
    </w:p>
    <w:p w14:paraId="05BCCDB3" w14:textId="77777777" w:rsidR="009013B2" w:rsidRPr="00996FAF" w:rsidRDefault="00AB46D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5C0A98" w14:textId="5C6ACAE7" w:rsidR="009013B2" w:rsidRPr="00996FAF" w:rsidRDefault="00AB46D2" w:rsidP="0036130C">
      <w:pPr>
        <w:pStyle w:val="NormalArial"/>
      </w:pPr>
      <w:r w:rsidRPr="00996FAF">
        <w:br w:type="page"/>
      </w:r>
    </w:p>
    <w:p w14:paraId="4270E392" w14:textId="77777777" w:rsidR="009013B2" w:rsidRPr="00996FAF" w:rsidRDefault="00AB46D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23F18" w14:paraId="1E39B0AF" w14:textId="77777777" w:rsidTr="00483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FD720A4" w14:textId="77777777" w:rsidR="009013B2" w:rsidRPr="0075021E" w:rsidRDefault="00AB46D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B0C3427" w14:textId="77777777" w:rsidR="009013B2" w:rsidRPr="00996FAF" w:rsidRDefault="009013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3F18" w14:paraId="5A4B68B7" w14:textId="77777777" w:rsidTr="00483C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6759FF" w14:textId="77777777" w:rsidR="009013B2" w:rsidRPr="00996FAF" w:rsidRDefault="00AB46D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1F47117" w14:textId="77777777" w:rsidR="009013B2" w:rsidRPr="00996FAF" w:rsidRDefault="00AB46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9A356F3" w14:textId="77777777" w:rsidR="009013B2" w:rsidRPr="00996FAF" w:rsidRDefault="007935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22815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B46D2" w:rsidRPr="00B952AA">
                  <w:rPr>
                    <w:rFonts w:ascii="Arial" w:hAnsi="Arial" w:cs="Arial"/>
                  </w:rPr>
                  <w:t>Compliant</w:t>
                </w:r>
              </w:sdtContent>
            </w:sdt>
          </w:p>
        </w:tc>
      </w:tr>
    </w:tbl>
    <w:p w14:paraId="19FD166A" w14:textId="77777777" w:rsidR="009013B2" w:rsidRDefault="00AB46D2" w:rsidP="00D87E7C">
      <w:pPr>
        <w:pStyle w:val="Heading20"/>
      </w:pPr>
      <w:r w:rsidRPr="00996FAF">
        <w:t>Findings</w:t>
      </w:r>
    </w:p>
    <w:p w14:paraId="0219CF01" w14:textId="07C8457B" w:rsidR="00483C03" w:rsidRPr="002F44BD" w:rsidRDefault="00A47BA1" w:rsidP="00483C03">
      <w:pPr>
        <w:pStyle w:val="NormalArial"/>
        <w:rPr>
          <w:color w:val="auto"/>
          <w:szCs w:val="22"/>
        </w:rPr>
      </w:pPr>
      <w:r>
        <w:t xml:space="preserve">The service demonstrated care and </w:t>
      </w:r>
      <w:r w:rsidR="00483C03">
        <w:t>services</w:t>
      </w:r>
      <w:r>
        <w:t xml:space="preserve"> are reviewed regularly</w:t>
      </w:r>
      <w:r w:rsidR="00483C03">
        <w:t xml:space="preserve"> for effectiveness</w:t>
      </w:r>
      <w:r>
        <w:t xml:space="preserve">, including when </w:t>
      </w:r>
      <w:r w:rsidR="0070500B">
        <w:t>changes occur</w:t>
      </w:r>
      <w:r w:rsidR="00483C03">
        <w:t>. Consumers and representatives</w:t>
      </w:r>
      <w:r w:rsidR="002F44BD">
        <w:t xml:space="preserve"> expressed confidence in the service’s management of risk and</w:t>
      </w:r>
      <w:r w:rsidR="00483C03">
        <w:t xml:space="preserve"> described actions the service had undertaken following an </w:t>
      </w:r>
      <w:r w:rsidR="002F44BD">
        <w:t xml:space="preserve">incident or change in </w:t>
      </w:r>
      <w:r w:rsidR="00E34FBC">
        <w:t xml:space="preserve">their </w:t>
      </w:r>
      <w:r w:rsidR="002F44BD">
        <w:t xml:space="preserve">condition. Sampled care plans confirmed </w:t>
      </w:r>
      <w:r w:rsidR="002F44BD" w:rsidRPr="00331CA5">
        <w:rPr>
          <w:color w:val="auto"/>
          <w:szCs w:val="22"/>
        </w:rPr>
        <w:t xml:space="preserve">where circumstances had changed or incidents occurred, consumers had been assessed, management strategies reviewed and care plans updated. </w:t>
      </w:r>
      <w:r w:rsidR="002F44BD">
        <w:rPr>
          <w:color w:val="auto"/>
          <w:szCs w:val="22"/>
        </w:rPr>
        <w:t>Staff could articulate the risk and prevention strategies for consumers whose care had recently been reviewed,</w:t>
      </w:r>
      <w:r w:rsidR="002F44BD" w:rsidRPr="002F44BD">
        <w:t xml:space="preserve"> </w:t>
      </w:r>
      <w:r w:rsidR="002F44BD">
        <w:t>and described the process to escalate incidents, changes or deterioration. Management articulated a process to refer consumers to allied health or external medical professionals where required. Care plans confirmed the involvement of multidisciplinary professionals in reviews and planning and</w:t>
      </w:r>
      <w:r w:rsidR="002F44BD">
        <w:rPr>
          <w:color w:val="auto"/>
          <w:szCs w:val="22"/>
        </w:rPr>
        <w:t xml:space="preserve"> </w:t>
      </w:r>
      <w:r w:rsidR="0070500B">
        <w:rPr>
          <w:color w:val="auto"/>
          <w:szCs w:val="22"/>
        </w:rPr>
        <w:t>described</w:t>
      </w:r>
      <w:r w:rsidR="002F44BD">
        <w:rPr>
          <w:color w:val="auto"/>
          <w:szCs w:val="22"/>
        </w:rPr>
        <w:t xml:space="preserve"> positive outcomes</w:t>
      </w:r>
      <w:r w:rsidR="0070500B">
        <w:rPr>
          <w:color w:val="auto"/>
          <w:szCs w:val="22"/>
        </w:rPr>
        <w:t xml:space="preserve"> to</w:t>
      </w:r>
      <w:r w:rsidR="002F44BD">
        <w:rPr>
          <w:color w:val="auto"/>
          <w:szCs w:val="22"/>
        </w:rPr>
        <w:t xml:space="preserve"> consumers’ wellbeing following review. </w:t>
      </w:r>
      <w:r w:rsidR="00483C03" w:rsidRPr="00394F05">
        <w:rPr>
          <w:color w:val="auto"/>
          <w:szCs w:val="22"/>
        </w:rPr>
        <w:t>Consumers and representatives said care planning is discussed with them regularly.</w:t>
      </w:r>
    </w:p>
    <w:p w14:paraId="7995C7AA" w14:textId="38B7B268" w:rsidR="00483C03" w:rsidRDefault="00483C03" w:rsidP="00483C03">
      <w:pPr>
        <w:pStyle w:val="NormalArial"/>
      </w:pPr>
      <w:r>
        <w:t xml:space="preserve">Based on the assessment team’s report, I find </w:t>
      </w:r>
      <w:r w:rsidR="002F44BD">
        <w:t>requirement (</w:t>
      </w:r>
      <w:r>
        <w:t>3)(e) in Standard 2 Ongoing assessment and planning with consumers compliant.</w:t>
      </w:r>
      <w:r w:rsidR="002F44BD">
        <w:t xml:space="preserve"> </w:t>
      </w:r>
    </w:p>
    <w:p w14:paraId="5FFA0172" w14:textId="7DB1C9B7" w:rsidR="009013B2" w:rsidRPr="00334B7D" w:rsidRDefault="00AB46D2" w:rsidP="0036130C">
      <w:pPr>
        <w:pStyle w:val="NormalArial"/>
      </w:pPr>
      <w:r w:rsidRPr="00996FAF">
        <w:t xml:space="preserve"> </w:t>
      </w:r>
      <w:r w:rsidRPr="00996FAF">
        <w:br w:type="page"/>
      </w:r>
    </w:p>
    <w:p w14:paraId="1516691A" w14:textId="77777777" w:rsidR="009013B2" w:rsidRPr="00996FAF" w:rsidRDefault="00AB46D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23F18" w14:paraId="06871EF0" w14:textId="77777777" w:rsidTr="00923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CAD97F" w14:textId="77777777" w:rsidR="009013B2" w:rsidRPr="00996FAF" w:rsidRDefault="00AB46D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06A8D0" w14:textId="77777777" w:rsidR="009013B2" w:rsidRPr="00996FAF" w:rsidRDefault="009013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3F18" w14:paraId="5A71E624" w14:textId="77777777" w:rsidTr="00923F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3D5A1" w14:textId="77777777" w:rsidR="009013B2" w:rsidRPr="00996FAF" w:rsidRDefault="00AB46D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5677506" w14:textId="77777777" w:rsidR="009013B2" w:rsidRPr="00996FAF" w:rsidRDefault="00AB46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016AFB" w14:textId="77777777" w:rsidR="009013B2" w:rsidRPr="00996FAF" w:rsidRDefault="007935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52189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B46D2" w:rsidRPr="002C2F15">
                  <w:rPr>
                    <w:rFonts w:ascii="Arial" w:hAnsi="Arial" w:cs="Arial"/>
                  </w:rPr>
                  <w:t>Compliant</w:t>
                </w:r>
              </w:sdtContent>
            </w:sdt>
          </w:p>
        </w:tc>
      </w:tr>
      <w:tr w:rsidR="0052116B" w:rsidRPr="0052116B" w14:paraId="3D0BF63D" w14:textId="77777777" w:rsidTr="00923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A0B36" w14:textId="77777777" w:rsidR="009013B2" w:rsidRPr="0052116B" w:rsidRDefault="00AB46D2" w:rsidP="002C5FA9">
            <w:pPr>
              <w:spacing w:line="22" w:lineRule="atLeast"/>
              <w:rPr>
                <w:rFonts w:ascii="Arial" w:hAnsi="Arial" w:cs="Arial"/>
                <w:color w:val="auto"/>
              </w:rPr>
            </w:pPr>
            <w:r w:rsidRPr="0052116B">
              <w:rPr>
                <w:rFonts w:ascii="Arial" w:hAnsi="Arial" w:cs="Arial"/>
                <w:color w:val="auto"/>
              </w:rPr>
              <w:t>Requirement 3(3)(d)</w:t>
            </w:r>
          </w:p>
        </w:tc>
        <w:tc>
          <w:tcPr>
            <w:tcW w:w="6496" w:type="dxa"/>
            <w:shd w:val="clear" w:color="auto" w:fill="auto"/>
          </w:tcPr>
          <w:p w14:paraId="1AFCF2DB" w14:textId="77777777" w:rsidR="009013B2" w:rsidRPr="0052116B" w:rsidRDefault="00AB46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116B">
              <w:rPr>
                <w:rFonts w:ascii="Arial" w:hAnsi="Arial" w:cs="Arial"/>
                <w:color w:val="auto"/>
              </w:rPr>
              <w:t>Deterioration or change of a consumer’s mental health, cognitive or physical function, capacity or condition is recognised and responded to in a timely manner.</w:t>
            </w:r>
          </w:p>
        </w:tc>
        <w:tc>
          <w:tcPr>
            <w:tcW w:w="1977" w:type="dxa"/>
            <w:shd w:val="clear" w:color="auto" w:fill="auto"/>
          </w:tcPr>
          <w:p w14:paraId="74FD8609" w14:textId="77777777" w:rsidR="009013B2" w:rsidRPr="0052116B" w:rsidRDefault="007935A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294507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B46D2" w:rsidRPr="0052116B">
                  <w:rPr>
                    <w:rFonts w:ascii="Arial" w:hAnsi="Arial" w:cs="Arial"/>
                    <w:color w:val="auto"/>
                  </w:rPr>
                  <w:t>Compliant</w:t>
                </w:r>
              </w:sdtContent>
            </w:sdt>
          </w:p>
        </w:tc>
      </w:tr>
    </w:tbl>
    <w:p w14:paraId="586DCC73" w14:textId="77777777" w:rsidR="009013B2" w:rsidRDefault="00AB46D2" w:rsidP="00D87E7C">
      <w:pPr>
        <w:pStyle w:val="Heading20"/>
      </w:pPr>
      <w:r w:rsidRPr="00996FAF">
        <w:t>Findings</w:t>
      </w:r>
    </w:p>
    <w:p w14:paraId="13D5F3B8" w14:textId="13671836" w:rsidR="00485796" w:rsidRDefault="0030530C" w:rsidP="0036130C">
      <w:pPr>
        <w:pStyle w:val="NormalArial"/>
        <w:rPr>
          <w:rFonts w:eastAsiaTheme="minorHAnsi"/>
          <w:color w:val="auto"/>
        </w:rPr>
      </w:pPr>
      <w:r>
        <w:t xml:space="preserve">Consumers and representatives confirmed being included in discussions with the service about consumer’s </w:t>
      </w:r>
      <w:r w:rsidR="00485796">
        <w:t>care and</w:t>
      </w:r>
      <w:r>
        <w:t xml:space="preserve"> expressed satisfaction </w:t>
      </w:r>
      <w:r w:rsidR="0070500B">
        <w:t>about how it manages</w:t>
      </w:r>
      <w:r>
        <w:t xml:space="preserve"> consumers’ risks. Staff were knowledgeable of consumers who identify as high </w:t>
      </w:r>
      <w:r w:rsidR="00485796">
        <w:t>risk or</w:t>
      </w:r>
      <w:r>
        <w:t xml:space="preserve"> have specific </w:t>
      </w:r>
      <w:r w:rsidR="00485796">
        <w:t xml:space="preserve">interventions to mitigate risk. </w:t>
      </w:r>
      <w:r w:rsidR="00485796">
        <w:rPr>
          <w:rFonts w:eastAsia="Arial"/>
          <w:color w:val="auto"/>
          <w:lang w:eastAsia="en-AU"/>
        </w:rPr>
        <w:t>Care documentation for consumers with high impact, high prevalence risk</w:t>
      </w:r>
      <w:r w:rsidR="0070500B">
        <w:rPr>
          <w:rFonts w:eastAsia="Arial"/>
          <w:color w:val="auto"/>
          <w:lang w:eastAsia="en-AU"/>
        </w:rPr>
        <w:t>s</w:t>
      </w:r>
      <w:r w:rsidR="00485796">
        <w:rPr>
          <w:rFonts w:eastAsia="Arial"/>
          <w:color w:val="auto"/>
          <w:lang w:eastAsia="en-AU"/>
        </w:rPr>
        <w:t xml:space="preserve"> included </w:t>
      </w:r>
      <w:r w:rsidR="00485796" w:rsidRPr="008F7659">
        <w:rPr>
          <w:rFonts w:eastAsiaTheme="minorHAnsi"/>
          <w:color w:val="auto"/>
        </w:rPr>
        <w:t>appropriate assessment and strategies to mitigate risks relating to</w:t>
      </w:r>
      <w:r w:rsidR="00485796">
        <w:rPr>
          <w:rFonts w:eastAsiaTheme="minorHAnsi"/>
          <w:color w:val="auto"/>
        </w:rPr>
        <w:t xml:space="preserve"> falls and</w:t>
      </w:r>
      <w:r w:rsidR="00485796" w:rsidRPr="008F7659">
        <w:rPr>
          <w:rFonts w:eastAsiaTheme="minorHAnsi"/>
          <w:color w:val="auto"/>
        </w:rPr>
        <w:t xml:space="preserve"> wounds</w:t>
      </w:r>
      <w:r w:rsidR="00485796">
        <w:rPr>
          <w:rFonts w:eastAsiaTheme="minorHAnsi"/>
          <w:color w:val="auto"/>
        </w:rPr>
        <w:t xml:space="preserve">. </w:t>
      </w:r>
      <w:r w:rsidR="00485796" w:rsidRPr="008F7659">
        <w:rPr>
          <w:rFonts w:eastAsiaTheme="minorHAnsi"/>
          <w:color w:val="auto"/>
        </w:rPr>
        <w:t xml:space="preserve">Care files </w:t>
      </w:r>
      <w:r w:rsidR="0070500B">
        <w:rPr>
          <w:rFonts w:eastAsiaTheme="minorHAnsi"/>
          <w:color w:val="auto"/>
        </w:rPr>
        <w:t>confirmed</w:t>
      </w:r>
      <w:r w:rsidR="00485796" w:rsidRPr="008F7659">
        <w:rPr>
          <w:rFonts w:eastAsiaTheme="minorHAnsi"/>
          <w:color w:val="auto"/>
        </w:rPr>
        <w:t xml:space="preserve"> </w:t>
      </w:r>
      <w:r w:rsidR="0070500B">
        <w:rPr>
          <w:rFonts w:eastAsiaTheme="minorHAnsi"/>
          <w:color w:val="auto"/>
        </w:rPr>
        <w:t xml:space="preserve">the </w:t>
      </w:r>
      <w:r w:rsidR="00485796" w:rsidRPr="008F7659">
        <w:rPr>
          <w:rFonts w:eastAsiaTheme="minorHAnsi"/>
          <w:color w:val="auto"/>
        </w:rPr>
        <w:t>involvement of medical officers</w:t>
      </w:r>
      <w:r w:rsidR="00485796">
        <w:rPr>
          <w:rFonts w:eastAsiaTheme="minorHAnsi"/>
          <w:color w:val="auto"/>
        </w:rPr>
        <w:t xml:space="preserve">, wound specialists </w:t>
      </w:r>
      <w:r w:rsidR="00485796" w:rsidRPr="008F7659">
        <w:rPr>
          <w:rFonts w:eastAsiaTheme="minorHAnsi"/>
          <w:color w:val="auto"/>
        </w:rPr>
        <w:t>and allied health professionals in</w:t>
      </w:r>
      <w:r w:rsidR="0070500B">
        <w:rPr>
          <w:rFonts w:eastAsiaTheme="minorHAnsi"/>
          <w:color w:val="auto"/>
        </w:rPr>
        <w:t xml:space="preserve"> the management and review of </w:t>
      </w:r>
      <w:r w:rsidR="00485796" w:rsidRPr="008F7659">
        <w:rPr>
          <w:rFonts w:eastAsiaTheme="minorHAnsi"/>
          <w:color w:val="auto"/>
        </w:rPr>
        <w:t>high impact or high prevalence risks.</w:t>
      </w:r>
    </w:p>
    <w:p w14:paraId="1A4DEC66" w14:textId="2FD71091" w:rsidR="00485796" w:rsidRDefault="0043790E" w:rsidP="0036130C">
      <w:pPr>
        <w:pStyle w:val="NormalArial"/>
        <w:rPr>
          <w:rFonts w:eastAsia="Arial"/>
          <w:color w:val="auto"/>
          <w:lang w:eastAsia="en-AU"/>
        </w:rPr>
      </w:pPr>
      <w:r>
        <w:t>O</w:t>
      </w:r>
      <w:r w:rsidR="00485796">
        <w:t xml:space="preserve">rganisational </w:t>
      </w:r>
      <w:r w:rsidR="003A1D62">
        <w:t>policies</w:t>
      </w:r>
      <w:r w:rsidR="00485796">
        <w:t xml:space="preserve"> support staff to manage risks </w:t>
      </w:r>
      <w:r w:rsidR="003A1D62">
        <w:t>effectively and</w:t>
      </w:r>
      <w:r w:rsidR="00485796">
        <w:t xml:space="preserve"> confirmed the referral process for external or allied health providers. </w:t>
      </w:r>
      <w:r w:rsidR="003A1D62" w:rsidRPr="003C5C42">
        <w:rPr>
          <w:rFonts w:eastAsia="Arial"/>
          <w:color w:val="auto"/>
          <w:lang w:eastAsia="en-AU"/>
        </w:rPr>
        <w:t xml:space="preserve">Systems and processes assist to identify, monitor, and effectively manage high impact or high prevalence risks </w:t>
      </w:r>
      <w:r w:rsidR="003A1D62" w:rsidRPr="008F7659">
        <w:rPr>
          <w:rFonts w:eastAsia="Arial"/>
          <w:color w:val="auto"/>
          <w:lang w:eastAsia="en-AU"/>
        </w:rPr>
        <w:t>associated with consumers’ care</w:t>
      </w:r>
      <w:r w:rsidR="003A1D62">
        <w:rPr>
          <w:rFonts w:eastAsia="Arial"/>
          <w:color w:val="auto"/>
          <w:lang w:eastAsia="en-AU"/>
        </w:rPr>
        <w:t xml:space="preserve">, including the use of a risk register which is updated regularly. </w:t>
      </w:r>
    </w:p>
    <w:p w14:paraId="1D143BA7" w14:textId="3B9E12CE" w:rsidR="00BC27A1" w:rsidRPr="00BC27A1" w:rsidRDefault="0052116B" w:rsidP="00BC27A1">
      <w:pPr>
        <w:pStyle w:val="NormalArial"/>
        <w:rPr>
          <w:rFonts w:eastAsia="Arial"/>
        </w:rPr>
      </w:pPr>
      <w:r>
        <w:rPr>
          <w:rFonts w:eastAsia="Arial"/>
        </w:rPr>
        <w:t>C</w:t>
      </w:r>
      <w:r w:rsidRPr="00674617">
        <w:rPr>
          <w:rFonts w:eastAsia="Arial"/>
        </w:rPr>
        <w:t xml:space="preserve">onsumers and representatives </w:t>
      </w:r>
      <w:r>
        <w:rPr>
          <w:rFonts w:eastAsia="Arial"/>
        </w:rPr>
        <w:t xml:space="preserve">expressed </w:t>
      </w:r>
      <w:r w:rsidR="00BC27A1">
        <w:rPr>
          <w:rFonts w:eastAsia="Arial"/>
        </w:rPr>
        <w:t>confidence</w:t>
      </w:r>
      <w:r w:rsidRPr="00674617">
        <w:rPr>
          <w:rFonts w:eastAsia="Arial"/>
        </w:rPr>
        <w:t xml:space="preserve"> in the</w:t>
      </w:r>
      <w:r>
        <w:rPr>
          <w:rFonts w:eastAsia="Arial"/>
        </w:rPr>
        <w:t xml:space="preserve"> </w:t>
      </w:r>
      <w:r w:rsidRPr="00674617">
        <w:rPr>
          <w:rFonts w:eastAsia="Arial"/>
        </w:rPr>
        <w:t>service</w:t>
      </w:r>
      <w:r>
        <w:rPr>
          <w:rFonts w:eastAsia="Arial"/>
        </w:rPr>
        <w:t>’s</w:t>
      </w:r>
      <w:r w:rsidRPr="00674617">
        <w:rPr>
          <w:rFonts w:eastAsia="Arial"/>
        </w:rPr>
        <w:t xml:space="preserve"> ability to respond appropriately </w:t>
      </w:r>
      <w:r w:rsidR="00A403F2">
        <w:rPr>
          <w:rFonts w:eastAsia="Arial"/>
        </w:rPr>
        <w:t>to a</w:t>
      </w:r>
      <w:r w:rsidR="00BC27A1">
        <w:rPr>
          <w:rFonts w:eastAsia="Arial"/>
        </w:rPr>
        <w:t xml:space="preserve"> change in condition or</w:t>
      </w:r>
      <w:r w:rsidRPr="00674617">
        <w:rPr>
          <w:rFonts w:eastAsia="Arial"/>
        </w:rPr>
        <w:t xml:space="preserve"> </w:t>
      </w:r>
      <w:r w:rsidR="00A403F2" w:rsidRPr="00674617">
        <w:rPr>
          <w:rFonts w:eastAsia="Arial"/>
        </w:rPr>
        <w:t>deterioration</w:t>
      </w:r>
      <w:r w:rsidR="00A403F2">
        <w:rPr>
          <w:rFonts w:eastAsia="Arial"/>
        </w:rPr>
        <w:t xml:space="preserve"> and</w:t>
      </w:r>
      <w:r>
        <w:rPr>
          <w:rFonts w:eastAsia="Arial"/>
        </w:rPr>
        <w:t xml:space="preserve"> reflected on positive experiences</w:t>
      </w:r>
      <w:r w:rsidR="00BC27A1">
        <w:rPr>
          <w:rFonts w:eastAsia="Arial"/>
        </w:rPr>
        <w:t xml:space="preserve"> </w:t>
      </w:r>
      <w:r w:rsidR="00A403F2">
        <w:rPr>
          <w:rFonts w:eastAsia="Arial"/>
        </w:rPr>
        <w:t>following</w:t>
      </w:r>
      <w:r w:rsidR="00BC27A1">
        <w:rPr>
          <w:rFonts w:eastAsia="Arial"/>
        </w:rPr>
        <w:t xml:space="preserve"> recent clinical events.  S</w:t>
      </w:r>
      <w:r>
        <w:rPr>
          <w:rFonts w:eastAsia="Arial"/>
        </w:rPr>
        <w:t xml:space="preserve">taff </w:t>
      </w:r>
      <w:r w:rsidR="00A403F2">
        <w:rPr>
          <w:rFonts w:eastAsia="Arial"/>
        </w:rPr>
        <w:t>described</w:t>
      </w:r>
      <w:r>
        <w:rPr>
          <w:rFonts w:eastAsia="Arial"/>
        </w:rPr>
        <w:t xml:space="preserve"> their responsibilities for monitoring and escalating changes or deterioration</w:t>
      </w:r>
      <w:r w:rsidR="00BC27A1">
        <w:rPr>
          <w:rFonts w:eastAsia="Arial"/>
        </w:rPr>
        <w:t xml:space="preserve"> and m</w:t>
      </w:r>
      <w:r>
        <w:rPr>
          <w:rFonts w:eastAsia="Arial"/>
        </w:rPr>
        <w:t xml:space="preserve">anagement </w:t>
      </w:r>
      <w:r w:rsidR="00A403F2">
        <w:rPr>
          <w:rFonts w:eastAsia="Arial"/>
        </w:rPr>
        <w:t>outlined</w:t>
      </w:r>
      <w:r>
        <w:rPr>
          <w:rFonts w:eastAsia="Arial"/>
        </w:rPr>
        <w:t xml:space="preserve"> </w:t>
      </w:r>
      <w:r w:rsidR="00BC27A1">
        <w:rPr>
          <w:rFonts w:eastAsia="Arial"/>
        </w:rPr>
        <w:t>recent improvement actions</w:t>
      </w:r>
      <w:r w:rsidR="00A403F2">
        <w:rPr>
          <w:rFonts w:eastAsia="Arial"/>
        </w:rPr>
        <w:t xml:space="preserve"> </w:t>
      </w:r>
      <w:r w:rsidR="00BC27A1">
        <w:rPr>
          <w:rFonts w:eastAsia="Arial"/>
        </w:rPr>
        <w:t xml:space="preserve">to ensure deterioration is identified and appropriate action taken.  </w:t>
      </w:r>
      <w:r w:rsidR="00BC27A1">
        <w:t xml:space="preserve">Management described significant changes implemented in January 2024 to strengthen clinical oversight which resulted in improvements </w:t>
      </w:r>
      <w:r w:rsidR="00A403F2">
        <w:t xml:space="preserve">in </w:t>
      </w:r>
      <w:r w:rsidR="00BC27A1">
        <w:t>prompt identification of deterioration and a consistent follow-up of clinical risks and incidents.</w:t>
      </w:r>
      <w:r w:rsidR="00A403F2">
        <w:t xml:space="preserve"> This was supported by documentation and observations by the Assessment Team</w:t>
      </w:r>
    </w:p>
    <w:p w14:paraId="06D8DC8D" w14:textId="5DD7657D" w:rsidR="003A1D62" w:rsidRDefault="003A1D62" w:rsidP="0036130C">
      <w:pPr>
        <w:pStyle w:val="NormalArial"/>
      </w:pPr>
      <w:bookmarkStart w:id="1" w:name="_Hlk157665050"/>
      <w:r>
        <w:t>Based on the assessment team’s report, I find requirement</w:t>
      </w:r>
      <w:r w:rsidR="00A403F2">
        <w:t>s</w:t>
      </w:r>
      <w:r>
        <w:t xml:space="preserve"> </w:t>
      </w:r>
      <w:r w:rsidR="006F17AD">
        <w:t>(</w:t>
      </w:r>
      <w:r>
        <w:t xml:space="preserve">3)(b) </w:t>
      </w:r>
      <w:r w:rsidR="00A403F2">
        <w:t xml:space="preserve">and (3)(d) </w:t>
      </w:r>
      <w:r>
        <w:t>in Standard 3 Personal care and clinical care compliant.</w:t>
      </w:r>
      <w:bookmarkEnd w:id="1"/>
    </w:p>
    <w:p w14:paraId="27585C43" w14:textId="77777777" w:rsidR="009013B2" w:rsidRPr="008D4204" w:rsidRDefault="00AB46D2" w:rsidP="0036130C">
      <w:pPr>
        <w:pStyle w:val="NormalArial"/>
        <w:rPr>
          <w:color w:val="FF0000"/>
        </w:rPr>
      </w:pPr>
      <w:r w:rsidRPr="008D4204">
        <w:rPr>
          <w:color w:val="FF0000"/>
        </w:rPr>
        <w:br w:type="page"/>
      </w:r>
    </w:p>
    <w:p w14:paraId="6D1F2693" w14:textId="77777777" w:rsidR="009013B2" w:rsidRPr="00996FAF" w:rsidRDefault="00AB46D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23F18" w14:paraId="3B4A7690" w14:textId="77777777" w:rsidTr="00923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17C7D1" w14:textId="77777777" w:rsidR="009013B2" w:rsidRPr="00996FAF" w:rsidRDefault="00AB46D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E5984DA" w14:textId="77777777" w:rsidR="009013B2" w:rsidRPr="00996FAF" w:rsidRDefault="009013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3F18" w14:paraId="0CC87835" w14:textId="77777777" w:rsidTr="00923F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8191F" w14:textId="77777777" w:rsidR="009013B2" w:rsidRPr="00996FAF" w:rsidRDefault="00AB46D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E988724" w14:textId="77777777" w:rsidR="009013B2" w:rsidRPr="00996FAF" w:rsidRDefault="00AB46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C85317E" w14:textId="77777777" w:rsidR="009013B2" w:rsidRPr="00996FAF" w:rsidRDefault="007935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40203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B46D2" w:rsidRPr="002F768C">
                  <w:rPr>
                    <w:rFonts w:ascii="Arial" w:hAnsi="Arial" w:cs="Arial"/>
                  </w:rPr>
                  <w:t>Compliant</w:t>
                </w:r>
              </w:sdtContent>
            </w:sdt>
          </w:p>
        </w:tc>
      </w:tr>
    </w:tbl>
    <w:p w14:paraId="6C3F9192" w14:textId="77777777" w:rsidR="009013B2" w:rsidRDefault="00AB46D2" w:rsidP="002B0C90">
      <w:pPr>
        <w:pStyle w:val="Heading20"/>
      </w:pPr>
      <w:r>
        <w:t>Findings</w:t>
      </w:r>
    </w:p>
    <w:p w14:paraId="345AFEEC" w14:textId="77777777" w:rsidR="006F0F33" w:rsidRDefault="006F0F33" w:rsidP="0036130C">
      <w:pPr>
        <w:pStyle w:val="NormalArial"/>
      </w:pPr>
      <w:r>
        <w:t>Consumers and representatives expressed confidence in staff’s skills, knowledge and capability to perform their roles and deliver safe and effective care. Representatives gave examples of how staff effectively manage complex care ends and implement strategies to prevent risk.</w:t>
      </w:r>
    </w:p>
    <w:p w14:paraId="4349639E" w14:textId="2CE33CF5" w:rsidR="00AD6520" w:rsidRDefault="006F0F33" w:rsidP="006F0F33">
      <w:pPr>
        <w:pStyle w:val="NormalArial"/>
        <w:rPr>
          <w:rFonts w:eastAsia="Arial"/>
          <w:color w:val="auto"/>
          <w:szCs w:val="22"/>
        </w:rPr>
      </w:pPr>
      <w:r w:rsidRPr="00F915C0">
        <w:rPr>
          <w:rFonts w:eastAsia="Arial"/>
          <w:color w:val="auto"/>
          <w:szCs w:val="22"/>
        </w:rPr>
        <w:t>Staff described</w:t>
      </w:r>
      <w:r w:rsidR="00883FC4">
        <w:rPr>
          <w:rFonts w:eastAsia="Arial"/>
          <w:color w:val="auto"/>
          <w:szCs w:val="22"/>
        </w:rPr>
        <w:t xml:space="preserve"> their</w:t>
      </w:r>
      <w:r w:rsidRPr="00F915C0">
        <w:rPr>
          <w:rFonts w:eastAsia="Arial"/>
          <w:color w:val="auto"/>
          <w:szCs w:val="22"/>
        </w:rPr>
        <w:t xml:space="preserve"> competencies completed in a range of areas and demonstrated knowledge</w:t>
      </w:r>
      <w:r>
        <w:rPr>
          <w:rFonts w:eastAsia="Arial"/>
          <w:color w:val="auto"/>
          <w:szCs w:val="22"/>
        </w:rPr>
        <w:t xml:space="preserve"> from recent training</w:t>
      </w:r>
      <w:r w:rsidRPr="00F915C0">
        <w:rPr>
          <w:rFonts w:eastAsia="Arial"/>
          <w:color w:val="auto"/>
          <w:szCs w:val="22"/>
        </w:rPr>
        <w:t xml:space="preserve"> in </w:t>
      </w:r>
      <w:r w:rsidR="00883FC4">
        <w:rPr>
          <w:rFonts w:eastAsia="Arial"/>
          <w:color w:val="auto"/>
          <w:szCs w:val="22"/>
        </w:rPr>
        <w:t xml:space="preserve">various </w:t>
      </w:r>
      <w:r w:rsidRPr="00F915C0">
        <w:rPr>
          <w:rFonts w:eastAsia="Arial"/>
          <w:color w:val="auto"/>
          <w:szCs w:val="22"/>
        </w:rPr>
        <w:t>topics relating to the care they provide</w:t>
      </w:r>
      <w:r>
        <w:rPr>
          <w:rFonts w:eastAsia="Arial"/>
          <w:color w:val="auto"/>
          <w:szCs w:val="22"/>
        </w:rPr>
        <w:t xml:space="preserve">. </w:t>
      </w:r>
      <w:r w:rsidR="00AD6520">
        <w:rPr>
          <w:rFonts w:eastAsia="Arial"/>
          <w:color w:val="auto"/>
          <w:szCs w:val="22"/>
        </w:rPr>
        <w:t xml:space="preserve">Staff noted how the knowledge and skills acquired in training is applied to everyday practice. Assessment </w:t>
      </w:r>
      <w:r w:rsidR="00FF56AC">
        <w:rPr>
          <w:rFonts w:eastAsia="Arial"/>
          <w:color w:val="auto"/>
          <w:szCs w:val="22"/>
        </w:rPr>
        <w:t>t</w:t>
      </w:r>
      <w:r w:rsidR="00AD6520">
        <w:rPr>
          <w:rFonts w:eastAsia="Arial"/>
          <w:color w:val="auto"/>
          <w:szCs w:val="22"/>
        </w:rPr>
        <w:t>eam observations</w:t>
      </w:r>
      <w:r>
        <w:rPr>
          <w:rFonts w:eastAsia="Arial"/>
          <w:color w:val="auto"/>
          <w:szCs w:val="22"/>
        </w:rPr>
        <w:t xml:space="preserve"> reflected </w:t>
      </w:r>
      <w:r w:rsidR="00AD6520">
        <w:rPr>
          <w:rFonts w:eastAsia="Arial"/>
          <w:color w:val="auto"/>
          <w:szCs w:val="22"/>
        </w:rPr>
        <w:t>improvements in the</w:t>
      </w:r>
      <w:r>
        <w:rPr>
          <w:rFonts w:eastAsia="Arial"/>
          <w:color w:val="auto"/>
          <w:szCs w:val="22"/>
        </w:rPr>
        <w:t xml:space="preserve"> quality of </w:t>
      </w:r>
      <w:r w:rsidR="00AD6520">
        <w:rPr>
          <w:rFonts w:eastAsia="Arial"/>
          <w:color w:val="auto"/>
          <w:szCs w:val="22"/>
        </w:rPr>
        <w:t>certain documentation which is</w:t>
      </w:r>
      <w:r>
        <w:rPr>
          <w:rFonts w:eastAsia="Arial"/>
          <w:color w:val="auto"/>
          <w:szCs w:val="22"/>
        </w:rPr>
        <w:t xml:space="preserve"> attributed to recent </w:t>
      </w:r>
      <w:r w:rsidR="00AD6520">
        <w:rPr>
          <w:rFonts w:eastAsia="Arial"/>
          <w:color w:val="auto"/>
          <w:szCs w:val="22"/>
        </w:rPr>
        <w:t xml:space="preserve">staff </w:t>
      </w:r>
      <w:r>
        <w:rPr>
          <w:rFonts w:eastAsia="Arial"/>
          <w:color w:val="auto"/>
          <w:szCs w:val="22"/>
        </w:rPr>
        <w:t xml:space="preserve">training. </w:t>
      </w:r>
    </w:p>
    <w:p w14:paraId="28D463D9" w14:textId="2031EDD8" w:rsidR="006F0F33" w:rsidRPr="006F0F33" w:rsidRDefault="006F0F33" w:rsidP="006F0F33">
      <w:pPr>
        <w:pStyle w:val="NormalArial"/>
      </w:pPr>
      <w:r>
        <w:rPr>
          <w:rFonts w:eastAsia="Arial"/>
          <w:color w:val="auto"/>
          <w:szCs w:val="22"/>
        </w:rPr>
        <w:t xml:space="preserve">Management described and documentation confirmed strategies to monitor staff competence, including through direct observations, review of progress notes and complaints and incident data. Documentation confirmed incident and complaint data </w:t>
      </w:r>
      <w:r w:rsidR="00883FC4">
        <w:rPr>
          <w:rFonts w:eastAsia="Arial"/>
          <w:color w:val="auto"/>
          <w:szCs w:val="22"/>
        </w:rPr>
        <w:t>relating to</w:t>
      </w:r>
      <w:r>
        <w:rPr>
          <w:rFonts w:eastAsia="Arial"/>
          <w:color w:val="auto"/>
          <w:szCs w:val="22"/>
        </w:rPr>
        <w:t xml:space="preserve"> staff </w:t>
      </w:r>
      <w:r w:rsidR="00883FC4">
        <w:rPr>
          <w:rFonts w:eastAsia="Arial"/>
          <w:color w:val="auto"/>
          <w:szCs w:val="22"/>
        </w:rPr>
        <w:t>competency</w:t>
      </w:r>
      <w:r>
        <w:rPr>
          <w:rFonts w:eastAsia="Arial"/>
          <w:color w:val="auto"/>
          <w:szCs w:val="22"/>
        </w:rPr>
        <w:t xml:space="preserve"> is documented, analysed and actioned accordingly.   </w:t>
      </w:r>
    </w:p>
    <w:p w14:paraId="35A2BFB5" w14:textId="367E465F" w:rsidR="00AD6520" w:rsidRDefault="006F0F33" w:rsidP="006F0F33">
      <w:pPr>
        <w:pStyle w:val="NormalArial"/>
        <w:rPr>
          <w:rFonts w:eastAsia="Arial"/>
          <w:color w:val="auto"/>
          <w:szCs w:val="22"/>
        </w:rPr>
      </w:pPr>
      <w:bookmarkStart w:id="2" w:name="_Hlk166751483"/>
      <w:r w:rsidRPr="00F915C0">
        <w:rPr>
          <w:rFonts w:eastAsia="Arial"/>
          <w:color w:val="auto"/>
          <w:szCs w:val="22"/>
        </w:rPr>
        <w:t xml:space="preserve">The organisation ensures </w:t>
      </w:r>
      <w:r>
        <w:rPr>
          <w:rFonts w:eastAsia="Arial"/>
          <w:color w:val="auto"/>
          <w:szCs w:val="22"/>
        </w:rPr>
        <w:t>internal</w:t>
      </w:r>
      <w:r w:rsidRPr="00F915C0">
        <w:rPr>
          <w:rFonts w:eastAsia="Arial"/>
          <w:color w:val="auto"/>
          <w:szCs w:val="22"/>
        </w:rPr>
        <w:t xml:space="preserve"> staff have the qualifications and knowledge to effectively perform their recruited roles</w:t>
      </w:r>
      <w:r>
        <w:rPr>
          <w:rFonts w:eastAsia="Arial"/>
          <w:color w:val="auto"/>
          <w:szCs w:val="22"/>
        </w:rPr>
        <w:t>.</w:t>
      </w:r>
      <w:r w:rsidRPr="00F915C0">
        <w:rPr>
          <w:rFonts w:eastAsia="Arial"/>
          <w:color w:val="auto"/>
          <w:szCs w:val="22"/>
        </w:rPr>
        <w:t xml:space="preserve"> </w:t>
      </w:r>
      <w:bookmarkEnd w:id="2"/>
      <w:r w:rsidRPr="00F915C0">
        <w:rPr>
          <w:rFonts w:eastAsia="Arial"/>
          <w:color w:val="auto"/>
          <w:szCs w:val="22"/>
        </w:rPr>
        <w:t xml:space="preserve">Systems and processes are in place to </w:t>
      </w:r>
      <w:r>
        <w:rPr>
          <w:rFonts w:eastAsia="Arial"/>
          <w:color w:val="auto"/>
          <w:szCs w:val="22"/>
        </w:rPr>
        <w:t>monitor and record qualifications, police clearances and mandatory</w:t>
      </w:r>
      <w:r w:rsidRPr="00F915C0">
        <w:rPr>
          <w:rFonts w:eastAsia="Arial"/>
          <w:color w:val="auto"/>
          <w:szCs w:val="22"/>
        </w:rPr>
        <w:t xml:space="preserve"> competencies</w:t>
      </w:r>
      <w:r>
        <w:rPr>
          <w:rFonts w:eastAsia="Arial"/>
          <w:color w:val="auto"/>
          <w:szCs w:val="22"/>
        </w:rPr>
        <w:t xml:space="preserve">. </w:t>
      </w:r>
    </w:p>
    <w:p w14:paraId="2A591CB0" w14:textId="4FCEEFAE" w:rsidR="00AD6520" w:rsidRPr="00B14ADF" w:rsidRDefault="00AD6520" w:rsidP="006F0F33">
      <w:pPr>
        <w:pStyle w:val="NormalArial"/>
        <w:rPr>
          <w:rFonts w:eastAsia="Arial"/>
          <w:color w:val="auto"/>
          <w:szCs w:val="22"/>
        </w:rPr>
      </w:pPr>
      <w:r w:rsidRPr="00AD6520">
        <w:rPr>
          <w:rFonts w:eastAsia="Arial"/>
          <w:color w:val="auto"/>
          <w:szCs w:val="22"/>
        </w:rPr>
        <w:t>Based on the assessment team’s report, I find requirement (3)(c) in Standard 7 Human resources compliant.</w:t>
      </w:r>
    </w:p>
    <w:p w14:paraId="3DC1E1FE" w14:textId="1F9598F8" w:rsidR="009013B2" w:rsidRPr="00262C0B" w:rsidRDefault="00AB46D2" w:rsidP="0036130C">
      <w:pPr>
        <w:pStyle w:val="NormalArial"/>
      </w:pPr>
      <w:r>
        <w:br w:type="page"/>
      </w:r>
    </w:p>
    <w:p w14:paraId="5207B486" w14:textId="77777777" w:rsidR="009013B2" w:rsidRPr="00996FAF" w:rsidRDefault="00AB46D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23F18" w14:paraId="52253B76" w14:textId="77777777" w:rsidTr="00923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A55E10" w14:textId="77777777" w:rsidR="009013B2" w:rsidRPr="00996FAF" w:rsidRDefault="00AB46D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F163613" w14:textId="77777777" w:rsidR="009013B2" w:rsidRPr="00996FAF" w:rsidRDefault="009013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3F18" w14:paraId="6284587F" w14:textId="77777777" w:rsidTr="00923F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24DCCD" w14:textId="77777777" w:rsidR="009013B2" w:rsidRPr="00996FAF" w:rsidRDefault="00AB46D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A377B9E" w14:textId="77777777" w:rsidR="009013B2" w:rsidRPr="00996FAF" w:rsidRDefault="00AB46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8E1963" w14:textId="77777777" w:rsidR="009013B2" w:rsidRPr="00996FAF" w:rsidRDefault="00AB46D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70E5A0" w14:textId="77777777" w:rsidR="009013B2" w:rsidRPr="00996FAF" w:rsidRDefault="00AB46D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925EBDE" w14:textId="77777777" w:rsidR="009013B2" w:rsidRPr="00996FAF" w:rsidRDefault="00AB46D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ED654BA" w14:textId="77777777" w:rsidR="009013B2" w:rsidRPr="00996FAF" w:rsidRDefault="00AB46D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F7D3C6F" w14:textId="77777777" w:rsidR="009013B2" w:rsidRPr="00996FAF" w:rsidRDefault="007935A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64031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B46D2" w:rsidRPr="00384E73">
                  <w:rPr>
                    <w:rFonts w:ascii="Arial" w:hAnsi="Arial" w:cs="Arial"/>
                  </w:rPr>
                  <w:t>Compliant</w:t>
                </w:r>
              </w:sdtContent>
            </w:sdt>
          </w:p>
        </w:tc>
      </w:tr>
    </w:tbl>
    <w:p w14:paraId="6BD546C3" w14:textId="77777777" w:rsidR="009013B2" w:rsidRDefault="00AB46D2" w:rsidP="00D87E7C">
      <w:pPr>
        <w:pStyle w:val="Heading20"/>
      </w:pPr>
      <w:r w:rsidRPr="00996FAF">
        <w:t>Findings</w:t>
      </w:r>
    </w:p>
    <w:p w14:paraId="20DBEC62" w14:textId="57139902" w:rsidR="004174F3" w:rsidRDefault="004174F3" w:rsidP="004174F3">
      <w:pPr>
        <w:pStyle w:val="NormalArial"/>
        <w:rPr>
          <w:rFonts w:eastAsia="Arial"/>
          <w:color w:val="auto"/>
          <w:szCs w:val="22"/>
        </w:rPr>
      </w:pPr>
      <w:r>
        <w:rPr>
          <w:rFonts w:eastAsia="Arial"/>
          <w:color w:val="auto"/>
          <w:szCs w:val="22"/>
        </w:rPr>
        <w:t xml:space="preserve">The </w:t>
      </w:r>
      <w:r w:rsidRPr="00B03BD9">
        <w:rPr>
          <w:rFonts w:eastAsia="Arial"/>
          <w:color w:val="auto"/>
          <w:szCs w:val="22"/>
        </w:rPr>
        <w:t xml:space="preserve">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r w:rsidR="00E23862">
        <w:rPr>
          <w:rFonts w:eastAsia="Arial"/>
          <w:color w:val="auto"/>
          <w:szCs w:val="22"/>
        </w:rPr>
        <w:t xml:space="preserve">incorporating </w:t>
      </w:r>
      <w:r w:rsidRPr="00B03BD9">
        <w:rPr>
          <w:rFonts w:eastAsia="Arial"/>
          <w:color w:val="auto"/>
          <w:szCs w:val="22"/>
        </w:rPr>
        <w:t xml:space="preserve">an incident and risk management register. </w:t>
      </w:r>
    </w:p>
    <w:p w14:paraId="1D3CE7D8" w14:textId="029C6AB6" w:rsidR="004174F3" w:rsidRDefault="004174F3" w:rsidP="004174F3">
      <w:pPr>
        <w:pStyle w:val="NormalArial"/>
        <w:rPr>
          <w:rFonts w:eastAsia="Arial"/>
          <w:color w:val="auto"/>
          <w:szCs w:val="22"/>
        </w:rPr>
      </w:pPr>
      <w:r w:rsidRPr="00B03BD9">
        <w:rPr>
          <w:rFonts w:eastAsia="Arial"/>
          <w:color w:val="auto"/>
          <w:szCs w:val="22"/>
        </w:rPr>
        <w:t xml:space="preserve">Staff and management described </w:t>
      </w:r>
      <w:r>
        <w:rPr>
          <w:rFonts w:eastAsia="Arial"/>
          <w:color w:val="auto"/>
          <w:szCs w:val="22"/>
        </w:rPr>
        <w:t xml:space="preserve">processes, systems and </w:t>
      </w:r>
      <w:r w:rsidRPr="00B03BD9">
        <w:rPr>
          <w:rFonts w:eastAsia="Arial"/>
          <w:color w:val="auto"/>
          <w:szCs w:val="22"/>
        </w:rPr>
        <w:t xml:space="preserve">strategies to mitigate </w:t>
      </w:r>
      <w:r w:rsidR="00D6365B">
        <w:rPr>
          <w:rFonts w:eastAsia="Arial"/>
          <w:color w:val="auto"/>
          <w:szCs w:val="22"/>
        </w:rPr>
        <w:t>ri</w:t>
      </w:r>
      <w:r w:rsidRPr="00B03BD9">
        <w:rPr>
          <w:rFonts w:eastAsia="Arial"/>
          <w:color w:val="auto"/>
          <w:szCs w:val="22"/>
        </w:rPr>
        <w:t>sks to consumers</w:t>
      </w:r>
      <w:r>
        <w:rPr>
          <w:rFonts w:eastAsia="Arial"/>
          <w:color w:val="auto"/>
          <w:szCs w:val="22"/>
        </w:rPr>
        <w:t>, including the use of clinical assessments</w:t>
      </w:r>
      <w:r w:rsidR="0024793F">
        <w:rPr>
          <w:rFonts w:eastAsia="Arial"/>
          <w:color w:val="auto"/>
          <w:szCs w:val="22"/>
        </w:rPr>
        <w:t xml:space="preserve">, </w:t>
      </w:r>
      <w:r>
        <w:rPr>
          <w:rFonts w:eastAsia="Arial"/>
          <w:color w:val="auto"/>
          <w:szCs w:val="22"/>
        </w:rPr>
        <w:t xml:space="preserve">incident reviews, clinical handovers, </w:t>
      </w:r>
      <w:r w:rsidR="0024793F">
        <w:rPr>
          <w:rFonts w:eastAsia="Arial"/>
          <w:color w:val="auto"/>
          <w:szCs w:val="22"/>
        </w:rPr>
        <w:t>and an</w:t>
      </w:r>
      <w:r>
        <w:rPr>
          <w:rFonts w:eastAsia="Arial"/>
          <w:color w:val="auto"/>
          <w:szCs w:val="22"/>
        </w:rPr>
        <w:t xml:space="preserve"> electronic care management system to document all relevant data. Polices and procedures are developed to support staff to manage and mitigate risks</w:t>
      </w:r>
      <w:r w:rsidR="0024793F">
        <w:rPr>
          <w:rFonts w:eastAsia="Arial"/>
          <w:color w:val="auto"/>
          <w:szCs w:val="22"/>
        </w:rPr>
        <w:t xml:space="preserve">, including a dignity </w:t>
      </w:r>
      <w:r w:rsidR="004B5CAD">
        <w:rPr>
          <w:rFonts w:eastAsia="Arial"/>
          <w:color w:val="auto"/>
          <w:szCs w:val="22"/>
        </w:rPr>
        <w:t>of</w:t>
      </w:r>
      <w:r w:rsidR="0024793F">
        <w:rPr>
          <w:rFonts w:eastAsia="Arial"/>
          <w:color w:val="auto"/>
          <w:szCs w:val="22"/>
        </w:rPr>
        <w:t xml:space="preserve"> risk policy to guide staff in </w:t>
      </w:r>
      <w:r w:rsidR="00D6365B">
        <w:rPr>
          <w:rFonts w:eastAsia="Arial"/>
          <w:color w:val="auto"/>
          <w:szCs w:val="22"/>
        </w:rPr>
        <w:t>effective</w:t>
      </w:r>
      <w:r w:rsidR="0024793F">
        <w:rPr>
          <w:rFonts w:eastAsia="Arial"/>
          <w:color w:val="auto"/>
          <w:szCs w:val="22"/>
        </w:rPr>
        <w:t xml:space="preserve"> assessment, planning and </w:t>
      </w:r>
      <w:r w:rsidR="00D6365B">
        <w:rPr>
          <w:rFonts w:eastAsia="Arial"/>
          <w:color w:val="auto"/>
          <w:szCs w:val="22"/>
        </w:rPr>
        <w:t>mitigation</w:t>
      </w:r>
      <w:r w:rsidR="0024793F">
        <w:rPr>
          <w:rFonts w:eastAsia="Arial"/>
          <w:color w:val="auto"/>
          <w:szCs w:val="22"/>
        </w:rPr>
        <w:t xml:space="preserve"> strategies</w:t>
      </w:r>
      <w:r w:rsidR="00D6365B">
        <w:rPr>
          <w:rFonts w:eastAsia="Arial"/>
          <w:color w:val="auto"/>
          <w:szCs w:val="22"/>
        </w:rPr>
        <w:t xml:space="preserve">. </w:t>
      </w:r>
    </w:p>
    <w:p w14:paraId="70B2B2E3" w14:textId="5838860E" w:rsidR="00EB7E7D" w:rsidRDefault="00EB7E7D" w:rsidP="004174F3">
      <w:pPr>
        <w:pStyle w:val="NormalArial"/>
        <w:rPr>
          <w:rFonts w:eastAsia="Arial"/>
          <w:color w:val="auto"/>
          <w:szCs w:val="22"/>
        </w:rPr>
      </w:pPr>
      <w:r>
        <w:rPr>
          <w:rFonts w:eastAsia="Arial"/>
          <w:color w:val="auto"/>
          <w:szCs w:val="22"/>
        </w:rPr>
        <w:t>Consumers said they are supported to live the best life they can and engage in activities involving risk.</w:t>
      </w:r>
      <w:r w:rsidR="00D6365B">
        <w:rPr>
          <w:rFonts w:eastAsia="Arial"/>
          <w:color w:val="auto"/>
          <w:szCs w:val="22"/>
        </w:rPr>
        <w:t xml:space="preserve"> </w:t>
      </w:r>
      <w:r w:rsidR="0035129D">
        <w:rPr>
          <w:rFonts w:eastAsia="Arial"/>
          <w:color w:val="auto"/>
          <w:szCs w:val="22"/>
        </w:rPr>
        <w:t>Consumer</w:t>
      </w:r>
      <w:r w:rsidR="00D6365B">
        <w:rPr>
          <w:rFonts w:eastAsia="Arial"/>
          <w:color w:val="auto"/>
          <w:szCs w:val="22"/>
        </w:rPr>
        <w:t xml:space="preserve"> files included dignity of risk forms and Benefit Assessment forms and m</w:t>
      </w:r>
      <w:r>
        <w:rPr>
          <w:rFonts w:eastAsia="Arial"/>
          <w:color w:val="auto"/>
          <w:szCs w:val="22"/>
        </w:rPr>
        <w:t>anagement gave examples of</w:t>
      </w:r>
      <w:r w:rsidR="00D6365B">
        <w:rPr>
          <w:rFonts w:eastAsia="Arial"/>
          <w:color w:val="auto"/>
          <w:szCs w:val="22"/>
        </w:rPr>
        <w:t xml:space="preserve"> organisational</w:t>
      </w:r>
      <w:r>
        <w:rPr>
          <w:rFonts w:eastAsia="Arial"/>
          <w:color w:val="auto"/>
          <w:szCs w:val="22"/>
        </w:rPr>
        <w:t xml:space="preserve"> measures implemented to support consumers to engage in activities that involve an element of risk, without compromising the health and wellbeing of other consumers.</w:t>
      </w:r>
      <w:r w:rsidR="00D6365B">
        <w:rPr>
          <w:rFonts w:eastAsia="Arial"/>
          <w:color w:val="auto"/>
          <w:szCs w:val="22"/>
        </w:rPr>
        <w:t xml:space="preserve"> </w:t>
      </w:r>
    </w:p>
    <w:p w14:paraId="4303C703" w14:textId="36CC5D5E" w:rsidR="00EB7E7D" w:rsidRDefault="00EB7E7D" w:rsidP="004174F3">
      <w:pPr>
        <w:pStyle w:val="NormalArial"/>
        <w:rPr>
          <w:rFonts w:eastAsia="Arial"/>
          <w:color w:val="auto"/>
          <w:szCs w:val="22"/>
        </w:rPr>
      </w:pPr>
      <w:r>
        <w:rPr>
          <w:rFonts w:eastAsia="Arial"/>
          <w:color w:val="auto"/>
          <w:szCs w:val="22"/>
        </w:rPr>
        <w:t xml:space="preserve">Management described how </w:t>
      </w:r>
      <w:r w:rsidR="00BE3247">
        <w:rPr>
          <w:rFonts w:eastAsia="Arial"/>
          <w:color w:val="auto"/>
          <w:szCs w:val="22"/>
        </w:rPr>
        <w:t>th</w:t>
      </w:r>
      <w:r w:rsidR="002677CF">
        <w:rPr>
          <w:rFonts w:eastAsia="Arial"/>
          <w:color w:val="auto"/>
          <w:szCs w:val="22"/>
        </w:rPr>
        <w:t xml:space="preserve">ey </w:t>
      </w:r>
      <w:r>
        <w:rPr>
          <w:rFonts w:eastAsia="Arial"/>
          <w:color w:val="auto"/>
          <w:szCs w:val="22"/>
        </w:rPr>
        <w:t xml:space="preserve">analyse incident </w:t>
      </w:r>
      <w:r w:rsidR="0035129D">
        <w:rPr>
          <w:rFonts w:eastAsia="Arial"/>
          <w:color w:val="auto"/>
          <w:szCs w:val="22"/>
        </w:rPr>
        <w:t>data</w:t>
      </w:r>
      <w:r>
        <w:rPr>
          <w:rFonts w:eastAsia="Arial"/>
          <w:color w:val="auto"/>
          <w:szCs w:val="22"/>
        </w:rPr>
        <w:t xml:space="preserve"> monthly to prevent harm and gave examples of </w:t>
      </w:r>
      <w:r w:rsidR="0035129D">
        <w:rPr>
          <w:rFonts w:eastAsia="Arial"/>
          <w:color w:val="auto"/>
          <w:szCs w:val="22"/>
        </w:rPr>
        <w:t>organisational</w:t>
      </w:r>
      <w:r>
        <w:rPr>
          <w:rFonts w:eastAsia="Arial"/>
          <w:color w:val="auto"/>
          <w:szCs w:val="22"/>
        </w:rPr>
        <w:t xml:space="preserve"> </w:t>
      </w:r>
      <w:r w:rsidR="0035129D">
        <w:rPr>
          <w:rFonts w:eastAsia="Arial"/>
          <w:color w:val="auto"/>
          <w:szCs w:val="22"/>
        </w:rPr>
        <w:t>changes</w:t>
      </w:r>
      <w:r>
        <w:rPr>
          <w:rFonts w:eastAsia="Arial"/>
          <w:color w:val="auto"/>
          <w:szCs w:val="22"/>
        </w:rPr>
        <w:t xml:space="preserve"> implemented in response to</w:t>
      </w:r>
      <w:r w:rsidR="0035129D">
        <w:rPr>
          <w:rFonts w:eastAsia="Arial"/>
          <w:color w:val="auto"/>
          <w:szCs w:val="22"/>
        </w:rPr>
        <w:t xml:space="preserve"> identified risk</w:t>
      </w:r>
      <w:r>
        <w:rPr>
          <w:rFonts w:eastAsia="Arial"/>
          <w:color w:val="auto"/>
          <w:szCs w:val="22"/>
        </w:rPr>
        <w:t xml:space="preserve"> </w:t>
      </w:r>
      <w:r w:rsidR="004B5CAD">
        <w:rPr>
          <w:rFonts w:eastAsia="Arial"/>
          <w:color w:val="auto"/>
          <w:szCs w:val="22"/>
        </w:rPr>
        <w:t>trends</w:t>
      </w:r>
      <w:r w:rsidR="0035129D">
        <w:rPr>
          <w:rFonts w:eastAsia="Arial"/>
          <w:color w:val="auto"/>
          <w:szCs w:val="22"/>
        </w:rPr>
        <w:t>, resulting in p</w:t>
      </w:r>
      <w:r>
        <w:rPr>
          <w:rFonts w:eastAsia="Arial"/>
          <w:color w:val="auto"/>
          <w:szCs w:val="22"/>
        </w:rPr>
        <w:t xml:space="preserve">ositive outcomes for consumers. </w:t>
      </w:r>
      <w:r w:rsidR="004B5CAD">
        <w:rPr>
          <w:rFonts w:eastAsia="Arial"/>
          <w:color w:val="auto"/>
          <w:szCs w:val="22"/>
        </w:rPr>
        <w:t xml:space="preserve">Defined reporting processes support mandatory reporting of incidents and a review of </w:t>
      </w:r>
      <w:r w:rsidR="00AA0EF3">
        <w:rPr>
          <w:rFonts w:eastAsia="Arial"/>
          <w:color w:val="auto"/>
          <w:szCs w:val="22"/>
        </w:rPr>
        <w:t xml:space="preserve">serious incident </w:t>
      </w:r>
      <w:r w:rsidR="004B5CAD">
        <w:rPr>
          <w:rFonts w:eastAsia="Arial"/>
          <w:color w:val="auto"/>
          <w:szCs w:val="22"/>
        </w:rPr>
        <w:t xml:space="preserve">records demonstrated appropriate and timely investigations and actions into </w:t>
      </w:r>
      <w:r w:rsidR="000D0304">
        <w:rPr>
          <w:rFonts w:eastAsia="Arial"/>
          <w:color w:val="auto"/>
          <w:szCs w:val="22"/>
        </w:rPr>
        <w:t xml:space="preserve">potential </w:t>
      </w:r>
      <w:r w:rsidR="004B5CAD">
        <w:rPr>
          <w:rFonts w:eastAsia="Arial"/>
          <w:color w:val="auto"/>
          <w:szCs w:val="22"/>
        </w:rPr>
        <w:t xml:space="preserve">instances of elder abuse and neglect. </w:t>
      </w:r>
    </w:p>
    <w:p w14:paraId="3185C927" w14:textId="0763E195" w:rsidR="004B5CAD" w:rsidRPr="00E74395" w:rsidRDefault="004B5CAD" w:rsidP="004174F3">
      <w:pPr>
        <w:pStyle w:val="NormalArial"/>
      </w:pPr>
      <w:r>
        <w:t>Based on the assessment team’s report, I find requirement (3)(d) in Standard 8 Organisational governance compliant.</w:t>
      </w:r>
    </w:p>
    <w:sectPr w:rsidR="004B5CAD" w:rsidRPr="00E7439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C53E4" w14:textId="77777777" w:rsidR="003E3F15" w:rsidRDefault="003E3F15">
      <w:pPr>
        <w:spacing w:after="0"/>
      </w:pPr>
      <w:r>
        <w:separator/>
      </w:r>
    </w:p>
  </w:endnote>
  <w:endnote w:type="continuationSeparator" w:id="0">
    <w:p w14:paraId="20D24FF6" w14:textId="77777777" w:rsidR="003E3F15" w:rsidRDefault="003E3F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72057" w14:textId="77777777" w:rsidR="009013B2" w:rsidRPr="00DF37F2" w:rsidRDefault="00AB46D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Midland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306ED7" w14:textId="77777777" w:rsidR="009013B2" w:rsidRPr="00DF37F2" w:rsidRDefault="00AB46D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7873</w:t>
    </w:r>
    <w:bookmarkEnd w:id="3"/>
    <w:r w:rsidRPr="00DF37F2">
      <w:rPr>
        <w:rStyle w:val="FooterBold"/>
        <w:rFonts w:ascii="Arial" w:hAnsi="Arial"/>
        <w:b w:val="0"/>
      </w:rPr>
      <w:tab/>
      <w:t xml:space="preserve">OFFICIAL: Sensitive </w:t>
    </w:r>
  </w:p>
  <w:p w14:paraId="791901A6" w14:textId="77777777" w:rsidR="009013B2" w:rsidRPr="00DF37F2" w:rsidRDefault="00AB46D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C520D" w14:textId="77777777" w:rsidR="009013B2" w:rsidRDefault="009013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4227F" w14:textId="77777777" w:rsidR="003E3F15" w:rsidRDefault="003E3F15" w:rsidP="00D71F88">
      <w:pPr>
        <w:spacing w:after="0"/>
      </w:pPr>
      <w:r>
        <w:separator/>
      </w:r>
    </w:p>
  </w:footnote>
  <w:footnote w:type="continuationSeparator" w:id="0">
    <w:p w14:paraId="728B3B2B" w14:textId="77777777" w:rsidR="003E3F15" w:rsidRDefault="003E3F15" w:rsidP="00D71F88">
      <w:pPr>
        <w:spacing w:after="0"/>
      </w:pPr>
      <w:r>
        <w:continuationSeparator/>
      </w:r>
    </w:p>
  </w:footnote>
  <w:footnote w:id="1">
    <w:p w14:paraId="1665E134" w14:textId="00501225" w:rsidR="009013B2" w:rsidRDefault="00AB46D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1F77A5">
        <w:rPr>
          <w:rFonts w:ascii="Arial" w:hAnsi="Arial" w:cs="Arial"/>
          <w:color w:val="auto"/>
          <w:sz w:val="20"/>
          <w:szCs w:val="20"/>
        </w:rPr>
        <w:t>with section 68A of</w:t>
      </w:r>
      <w:r w:rsidRPr="00443CA4">
        <w:rPr>
          <w:rFonts w:ascii="Arial" w:hAnsi="Arial" w:cs="Arial"/>
          <w:sz w:val="20"/>
          <w:szCs w:val="20"/>
        </w:rPr>
        <w:t xml:space="preserve"> the Aged Care Quality and Safety Commission Rules 2018.</w:t>
      </w:r>
    </w:p>
    <w:p w14:paraId="5D7D3BF7" w14:textId="77777777" w:rsidR="009013B2" w:rsidRDefault="009013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517D3" w14:textId="77777777" w:rsidR="009013B2" w:rsidRDefault="00AB46D2">
    <w:pPr>
      <w:pStyle w:val="Header"/>
    </w:pPr>
    <w:r>
      <w:rPr>
        <w:noProof/>
        <w:color w:val="2B579A"/>
        <w:shd w:val="clear" w:color="auto" w:fill="E6E6E6"/>
        <w:lang w:val="en-US"/>
      </w:rPr>
      <w:drawing>
        <wp:anchor distT="0" distB="0" distL="114300" distR="114300" simplePos="0" relativeHeight="251658241" behindDoc="1" locked="0" layoutInCell="1" allowOverlap="1" wp14:anchorId="2D194A9B" wp14:editId="3E4FECD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CB537" w14:textId="77777777" w:rsidR="009013B2" w:rsidRDefault="00AB46D2">
    <w:pPr>
      <w:pStyle w:val="Header"/>
    </w:pPr>
    <w:r>
      <w:rPr>
        <w:noProof/>
      </w:rPr>
      <w:drawing>
        <wp:anchor distT="0" distB="0" distL="114300" distR="114300" simplePos="0" relativeHeight="251658240" behindDoc="0" locked="0" layoutInCell="1" allowOverlap="1" wp14:anchorId="1B3E7184" wp14:editId="4595944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E4CFD3E">
      <w:start w:val="1"/>
      <w:numFmt w:val="lowerRoman"/>
      <w:lvlText w:val="(%1)"/>
      <w:lvlJc w:val="left"/>
      <w:pPr>
        <w:ind w:left="1080" w:hanging="720"/>
      </w:pPr>
      <w:rPr>
        <w:rFonts w:hint="default"/>
      </w:rPr>
    </w:lvl>
    <w:lvl w:ilvl="1" w:tplc="B5DE7BB2" w:tentative="1">
      <w:start w:val="1"/>
      <w:numFmt w:val="lowerLetter"/>
      <w:lvlText w:val="%2."/>
      <w:lvlJc w:val="left"/>
      <w:pPr>
        <w:ind w:left="1440" w:hanging="360"/>
      </w:pPr>
    </w:lvl>
    <w:lvl w:ilvl="2" w:tplc="ECC4DAEE" w:tentative="1">
      <w:start w:val="1"/>
      <w:numFmt w:val="lowerRoman"/>
      <w:lvlText w:val="%3."/>
      <w:lvlJc w:val="right"/>
      <w:pPr>
        <w:ind w:left="2160" w:hanging="180"/>
      </w:pPr>
    </w:lvl>
    <w:lvl w:ilvl="3" w:tplc="7256AF76" w:tentative="1">
      <w:start w:val="1"/>
      <w:numFmt w:val="decimal"/>
      <w:lvlText w:val="%4."/>
      <w:lvlJc w:val="left"/>
      <w:pPr>
        <w:ind w:left="2880" w:hanging="360"/>
      </w:pPr>
    </w:lvl>
    <w:lvl w:ilvl="4" w:tplc="E2E89B86" w:tentative="1">
      <w:start w:val="1"/>
      <w:numFmt w:val="lowerLetter"/>
      <w:lvlText w:val="%5."/>
      <w:lvlJc w:val="left"/>
      <w:pPr>
        <w:ind w:left="3600" w:hanging="360"/>
      </w:pPr>
    </w:lvl>
    <w:lvl w:ilvl="5" w:tplc="E852410C" w:tentative="1">
      <w:start w:val="1"/>
      <w:numFmt w:val="lowerRoman"/>
      <w:lvlText w:val="%6."/>
      <w:lvlJc w:val="right"/>
      <w:pPr>
        <w:ind w:left="4320" w:hanging="180"/>
      </w:pPr>
    </w:lvl>
    <w:lvl w:ilvl="6" w:tplc="E8D4AAE0" w:tentative="1">
      <w:start w:val="1"/>
      <w:numFmt w:val="decimal"/>
      <w:lvlText w:val="%7."/>
      <w:lvlJc w:val="left"/>
      <w:pPr>
        <w:ind w:left="5040" w:hanging="360"/>
      </w:pPr>
    </w:lvl>
    <w:lvl w:ilvl="7" w:tplc="F9389810" w:tentative="1">
      <w:start w:val="1"/>
      <w:numFmt w:val="lowerLetter"/>
      <w:lvlText w:val="%8."/>
      <w:lvlJc w:val="left"/>
      <w:pPr>
        <w:ind w:left="5760" w:hanging="360"/>
      </w:pPr>
    </w:lvl>
    <w:lvl w:ilvl="8" w:tplc="2A7E71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32EBDD2">
      <w:start w:val="1"/>
      <w:numFmt w:val="lowerRoman"/>
      <w:lvlText w:val="(%1)"/>
      <w:lvlJc w:val="left"/>
      <w:pPr>
        <w:ind w:left="1080" w:hanging="720"/>
      </w:pPr>
      <w:rPr>
        <w:rFonts w:hint="default"/>
      </w:rPr>
    </w:lvl>
    <w:lvl w:ilvl="1" w:tplc="AC70BE68" w:tentative="1">
      <w:start w:val="1"/>
      <w:numFmt w:val="lowerLetter"/>
      <w:lvlText w:val="%2."/>
      <w:lvlJc w:val="left"/>
      <w:pPr>
        <w:ind w:left="1440" w:hanging="360"/>
      </w:pPr>
    </w:lvl>
    <w:lvl w:ilvl="2" w:tplc="1772B498" w:tentative="1">
      <w:start w:val="1"/>
      <w:numFmt w:val="lowerRoman"/>
      <w:lvlText w:val="%3."/>
      <w:lvlJc w:val="right"/>
      <w:pPr>
        <w:ind w:left="2160" w:hanging="180"/>
      </w:pPr>
    </w:lvl>
    <w:lvl w:ilvl="3" w:tplc="9D72BF46" w:tentative="1">
      <w:start w:val="1"/>
      <w:numFmt w:val="decimal"/>
      <w:lvlText w:val="%4."/>
      <w:lvlJc w:val="left"/>
      <w:pPr>
        <w:ind w:left="2880" w:hanging="360"/>
      </w:pPr>
    </w:lvl>
    <w:lvl w:ilvl="4" w:tplc="85DCF2A8" w:tentative="1">
      <w:start w:val="1"/>
      <w:numFmt w:val="lowerLetter"/>
      <w:lvlText w:val="%5."/>
      <w:lvlJc w:val="left"/>
      <w:pPr>
        <w:ind w:left="3600" w:hanging="360"/>
      </w:pPr>
    </w:lvl>
    <w:lvl w:ilvl="5" w:tplc="D9644AA2" w:tentative="1">
      <w:start w:val="1"/>
      <w:numFmt w:val="lowerRoman"/>
      <w:lvlText w:val="%6."/>
      <w:lvlJc w:val="right"/>
      <w:pPr>
        <w:ind w:left="4320" w:hanging="180"/>
      </w:pPr>
    </w:lvl>
    <w:lvl w:ilvl="6" w:tplc="768AEE04" w:tentative="1">
      <w:start w:val="1"/>
      <w:numFmt w:val="decimal"/>
      <w:lvlText w:val="%7."/>
      <w:lvlJc w:val="left"/>
      <w:pPr>
        <w:ind w:left="5040" w:hanging="360"/>
      </w:pPr>
    </w:lvl>
    <w:lvl w:ilvl="7" w:tplc="D3529F68" w:tentative="1">
      <w:start w:val="1"/>
      <w:numFmt w:val="lowerLetter"/>
      <w:lvlText w:val="%8."/>
      <w:lvlJc w:val="left"/>
      <w:pPr>
        <w:ind w:left="5760" w:hanging="360"/>
      </w:pPr>
    </w:lvl>
    <w:lvl w:ilvl="8" w:tplc="C7BACA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C140216">
      <w:start w:val="1"/>
      <w:numFmt w:val="lowerRoman"/>
      <w:lvlText w:val="(%1)"/>
      <w:lvlJc w:val="left"/>
      <w:pPr>
        <w:ind w:left="1080" w:hanging="720"/>
      </w:pPr>
      <w:rPr>
        <w:rFonts w:hint="default"/>
      </w:rPr>
    </w:lvl>
    <w:lvl w:ilvl="1" w:tplc="420AD020" w:tentative="1">
      <w:start w:val="1"/>
      <w:numFmt w:val="lowerLetter"/>
      <w:lvlText w:val="%2."/>
      <w:lvlJc w:val="left"/>
      <w:pPr>
        <w:ind w:left="1440" w:hanging="360"/>
      </w:pPr>
    </w:lvl>
    <w:lvl w:ilvl="2" w:tplc="F3AA683E" w:tentative="1">
      <w:start w:val="1"/>
      <w:numFmt w:val="lowerRoman"/>
      <w:lvlText w:val="%3."/>
      <w:lvlJc w:val="right"/>
      <w:pPr>
        <w:ind w:left="2160" w:hanging="180"/>
      </w:pPr>
    </w:lvl>
    <w:lvl w:ilvl="3" w:tplc="8F60DAB2" w:tentative="1">
      <w:start w:val="1"/>
      <w:numFmt w:val="decimal"/>
      <w:lvlText w:val="%4."/>
      <w:lvlJc w:val="left"/>
      <w:pPr>
        <w:ind w:left="2880" w:hanging="360"/>
      </w:pPr>
    </w:lvl>
    <w:lvl w:ilvl="4" w:tplc="995CC490" w:tentative="1">
      <w:start w:val="1"/>
      <w:numFmt w:val="lowerLetter"/>
      <w:lvlText w:val="%5."/>
      <w:lvlJc w:val="left"/>
      <w:pPr>
        <w:ind w:left="3600" w:hanging="360"/>
      </w:pPr>
    </w:lvl>
    <w:lvl w:ilvl="5" w:tplc="59B29112" w:tentative="1">
      <w:start w:val="1"/>
      <w:numFmt w:val="lowerRoman"/>
      <w:lvlText w:val="%6."/>
      <w:lvlJc w:val="right"/>
      <w:pPr>
        <w:ind w:left="4320" w:hanging="180"/>
      </w:pPr>
    </w:lvl>
    <w:lvl w:ilvl="6" w:tplc="04D842C8" w:tentative="1">
      <w:start w:val="1"/>
      <w:numFmt w:val="decimal"/>
      <w:lvlText w:val="%7."/>
      <w:lvlJc w:val="left"/>
      <w:pPr>
        <w:ind w:left="5040" w:hanging="360"/>
      </w:pPr>
    </w:lvl>
    <w:lvl w:ilvl="7" w:tplc="57A237F6" w:tentative="1">
      <w:start w:val="1"/>
      <w:numFmt w:val="lowerLetter"/>
      <w:lvlText w:val="%8."/>
      <w:lvlJc w:val="left"/>
      <w:pPr>
        <w:ind w:left="5760" w:hanging="360"/>
      </w:pPr>
    </w:lvl>
    <w:lvl w:ilvl="8" w:tplc="526A46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4FC9F44">
      <w:start w:val="1"/>
      <w:numFmt w:val="bullet"/>
      <w:lvlText w:val=""/>
      <w:lvlJc w:val="left"/>
      <w:pPr>
        <w:ind w:left="360" w:hanging="360"/>
      </w:pPr>
      <w:rPr>
        <w:rFonts w:ascii="Symbol" w:hAnsi="Symbol" w:hint="default"/>
        <w:color w:val="auto"/>
        <w:sz w:val="24"/>
        <w:szCs w:val="24"/>
      </w:rPr>
    </w:lvl>
    <w:lvl w:ilvl="1" w:tplc="7B3E8FF8" w:tentative="1">
      <w:start w:val="1"/>
      <w:numFmt w:val="bullet"/>
      <w:lvlText w:val="o"/>
      <w:lvlJc w:val="left"/>
      <w:pPr>
        <w:ind w:left="1080" w:hanging="360"/>
      </w:pPr>
      <w:rPr>
        <w:rFonts w:ascii="Courier New" w:hAnsi="Courier New" w:cs="Courier New" w:hint="default"/>
      </w:rPr>
    </w:lvl>
    <w:lvl w:ilvl="2" w:tplc="C0261FC8" w:tentative="1">
      <w:start w:val="1"/>
      <w:numFmt w:val="bullet"/>
      <w:lvlText w:val=""/>
      <w:lvlJc w:val="left"/>
      <w:pPr>
        <w:ind w:left="1800" w:hanging="360"/>
      </w:pPr>
      <w:rPr>
        <w:rFonts w:ascii="Wingdings" w:hAnsi="Wingdings" w:hint="default"/>
      </w:rPr>
    </w:lvl>
    <w:lvl w:ilvl="3" w:tplc="A658F7C8" w:tentative="1">
      <w:start w:val="1"/>
      <w:numFmt w:val="bullet"/>
      <w:lvlText w:val=""/>
      <w:lvlJc w:val="left"/>
      <w:pPr>
        <w:ind w:left="2520" w:hanging="360"/>
      </w:pPr>
      <w:rPr>
        <w:rFonts w:ascii="Symbol" w:hAnsi="Symbol" w:hint="default"/>
      </w:rPr>
    </w:lvl>
    <w:lvl w:ilvl="4" w:tplc="6980A944" w:tentative="1">
      <w:start w:val="1"/>
      <w:numFmt w:val="bullet"/>
      <w:lvlText w:val="o"/>
      <w:lvlJc w:val="left"/>
      <w:pPr>
        <w:ind w:left="3240" w:hanging="360"/>
      </w:pPr>
      <w:rPr>
        <w:rFonts w:ascii="Courier New" w:hAnsi="Courier New" w:cs="Courier New" w:hint="default"/>
      </w:rPr>
    </w:lvl>
    <w:lvl w:ilvl="5" w:tplc="2422959A" w:tentative="1">
      <w:start w:val="1"/>
      <w:numFmt w:val="bullet"/>
      <w:lvlText w:val=""/>
      <w:lvlJc w:val="left"/>
      <w:pPr>
        <w:ind w:left="3960" w:hanging="360"/>
      </w:pPr>
      <w:rPr>
        <w:rFonts w:ascii="Wingdings" w:hAnsi="Wingdings" w:hint="default"/>
      </w:rPr>
    </w:lvl>
    <w:lvl w:ilvl="6" w:tplc="DCE6F680" w:tentative="1">
      <w:start w:val="1"/>
      <w:numFmt w:val="bullet"/>
      <w:lvlText w:val=""/>
      <w:lvlJc w:val="left"/>
      <w:pPr>
        <w:ind w:left="4680" w:hanging="360"/>
      </w:pPr>
      <w:rPr>
        <w:rFonts w:ascii="Symbol" w:hAnsi="Symbol" w:hint="default"/>
      </w:rPr>
    </w:lvl>
    <w:lvl w:ilvl="7" w:tplc="3356BB18" w:tentative="1">
      <w:start w:val="1"/>
      <w:numFmt w:val="bullet"/>
      <w:lvlText w:val="o"/>
      <w:lvlJc w:val="left"/>
      <w:pPr>
        <w:ind w:left="5400" w:hanging="360"/>
      </w:pPr>
      <w:rPr>
        <w:rFonts w:ascii="Courier New" w:hAnsi="Courier New" w:cs="Courier New" w:hint="default"/>
      </w:rPr>
    </w:lvl>
    <w:lvl w:ilvl="8" w:tplc="29249E24" w:tentative="1">
      <w:start w:val="1"/>
      <w:numFmt w:val="bullet"/>
      <w:lvlText w:val=""/>
      <w:lvlJc w:val="left"/>
      <w:pPr>
        <w:ind w:left="6120" w:hanging="360"/>
      </w:pPr>
      <w:rPr>
        <w:rFonts w:ascii="Wingdings" w:hAnsi="Wingdings" w:hint="default"/>
      </w:rPr>
    </w:lvl>
  </w:abstractNum>
  <w:abstractNum w:abstractNumId="5" w15:restartNumberingAfterBreak="0">
    <w:nsid w:val="1B1F247B"/>
    <w:multiLevelType w:val="hybridMultilevel"/>
    <w:tmpl w:val="0716342C"/>
    <w:lvl w:ilvl="0" w:tplc="8E0628B2">
      <w:start w:val="1"/>
      <w:numFmt w:val="lowerRoman"/>
      <w:lvlText w:val="(%1)"/>
      <w:lvlJc w:val="left"/>
      <w:pPr>
        <w:ind w:left="1080" w:hanging="720"/>
      </w:pPr>
      <w:rPr>
        <w:rFonts w:hint="default"/>
      </w:rPr>
    </w:lvl>
    <w:lvl w:ilvl="1" w:tplc="83721420" w:tentative="1">
      <w:start w:val="1"/>
      <w:numFmt w:val="lowerLetter"/>
      <w:lvlText w:val="%2."/>
      <w:lvlJc w:val="left"/>
      <w:pPr>
        <w:ind w:left="1440" w:hanging="360"/>
      </w:pPr>
    </w:lvl>
    <w:lvl w:ilvl="2" w:tplc="5546B680" w:tentative="1">
      <w:start w:val="1"/>
      <w:numFmt w:val="lowerRoman"/>
      <w:lvlText w:val="%3."/>
      <w:lvlJc w:val="right"/>
      <w:pPr>
        <w:ind w:left="2160" w:hanging="180"/>
      </w:pPr>
    </w:lvl>
    <w:lvl w:ilvl="3" w:tplc="CEC61996" w:tentative="1">
      <w:start w:val="1"/>
      <w:numFmt w:val="decimal"/>
      <w:lvlText w:val="%4."/>
      <w:lvlJc w:val="left"/>
      <w:pPr>
        <w:ind w:left="2880" w:hanging="360"/>
      </w:pPr>
    </w:lvl>
    <w:lvl w:ilvl="4" w:tplc="F2C40CB4" w:tentative="1">
      <w:start w:val="1"/>
      <w:numFmt w:val="lowerLetter"/>
      <w:lvlText w:val="%5."/>
      <w:lvlJc w:val="left"/>
      <w:pPr>
        <w:ind w:left="3600" w:hanging="360"/>
      </w:pPr>
    </w:lvl>
    <w:lvl w:ilvl="5" w:tplc="93523EF0" w:tentative="1">
      <w:start w:val="1"/>
      <w:numFmt w:val="lowerRoman"/>
      <w:lvlText w:val="%6."/>
      <w:lvlJc w:val="right"/>
      <w:pPr>
        <w:ind w:left="4320" w:hanging="180"/>
      </w:pPr>
    </w:lvl>
    <w:lvl w:ilvl="6" w:tplc="0E308EDC" w:tentative="1">
      <w:start w:val="1"/>
      <w:numFmt w:val="decimal"/>
      <w:lvlText w:val="%7."/>
      <w:lvlJc w:val="left"/>
      <w:pPr>
        <w:ind w:left="5040" w:hanging="360"/>
      </w:pPr>
    </w:lvl>
    <w:lvl w:ilvl="7" w:tplc="12188E84" w:tentative="1">
      <w:start w:val="1"/>
      <w:numFmt w:val="lowerLetter"/>
      <w:lvlText w:val="%8."/>
      <w:lvlJc w:val="left"/>
      <w:pPr>
        <w:ind w:left="5760" w:hanging="360"/>
      </w:pPr>
    </w:lvl>
    <w:lvl w:ilvl="8" w:tplc="E35A84F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95C0708">
      <w:start w:val="1"/>
      <w:numFmt w:val="lowerRoman"/>
      <w:lvlText w:val="(%1)"/>
      <w:lvlJc w:val="left"/>
      <w:pPr>
        <w:ind w:left="1080" w:hanging="720"/>
      </w:pPr>
      <w:rPr>
        <w:rFonts w:hint="default"/>
      </w:rPr>
    </w:lvl>
    <w:lvl w:ilvl="1" w:tplc="1086378E" w:tentative="1">
      <w:start w:val="1"/>
      <w:numFmt w:val="lowerLetter"/>
      <w:lvlText w:val="%2."/>
      <w:lvlJc w:val="left"/>
      <w:pPr>
        <w:ind w:left="1440" w:hanging="360"/>
      </w:pPr>
    </w:lvl>
    <w:lvl w:ilvl="2" w:tplc="92345D50" w:tentative="1">
      <w:start w:val="1"/>
      <w:numFmt w:val="lowerRoman"/>
      <w:lvlText w:val="%3."/>
      <w:lvlJc w:val="right"/>
      <w:pPr>
        <w:ind w:left="2160" w:hanging="180"/>
      </w:pPr>
    </w:lvl>
    <w:lvl w:ilvl="3" w:tplc="2ED27A4E" w:tentative="1">
      <w:start w:val="1"/>
      <w:numFmt w:val="decimal"/>
      <w:lvlText w:val="%4."/>
      <w:lvlJc w:val="left"/>
      <w:pPr>
        <w:ind w:left="2880" w:hanging="360"/>
      </w:pPr>
    </w:lvl>
    <w:lvl w:ilvl="4" w:tplc="600AC9E8" w:tentative="1">
      <w:start w:val="1"/>
      <w:numFmt w:val="lowerLetter"/>
      <w:lvlText w:val="%5."/>
      <w:lvlJc w:val="left"/>
      <w:pPr>
        <w:ind w:left="3600" w:hanging="360"/>
      </w:pPr>
    </w:lvl>
    <w:lvl w:ilvl="5" w:tplc="420AFFA2" w:tentative="1">
      <w:start w:val="1"/>
      <w:numFmt w:val="lowerRoman"/>
      <w:lvlText w:val="%6."/>
      <w:lvlJc w:val="right"/>
      <w:pPr>
        <w:ind w:left="4320" w:hanging="180"/>
      </w:pPr>
    </w:lvl>
    <w:lvl w:ilvl="6" w:tplc="AFAAB5FE" w:tentative="1">
      <w:start w:val="1"/>
      <w:numFmt w:val="decimal"/>
      <w:lvlText w:val="%7."/>
      <w:lvlJc w:val="left"/>
      <w:pPr>
        <w:ind w:left="5040" w:hanging="360"/>
      </w:pPr>
    </w:lvl>
    <w:lvl w:ilvl="7" w:tplc="6E1EE906" w:tentative="1">
      <w:start w:val="1"/>
      <w:numFmt w:val="lowerLetter"/>
      <w:lvlText w:val="%8."/>
      <w:lvlJc w:val="left"/>
      <w:pPr>
        <w:ind w:left="5760" w:hanging="360"/>
      </w:pPr>
    </w:lvl>
    <w:lvl w:ilvl="8" w:tplc="49B070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6BCEDA0">
      <w:start w:val="1"/>
      <w:numFmt w:val="lowerRoman"/>
      <w:lvlText w:val="(%1)"/>
      <w:lvlJc w:val="left"/>
      <w:pPr>
        <w:ind w:left="1080" w:hanging="720"/>
      </w:pPr>
      <w:rPr>
        <w:rFonts w:hint="default"/>
      </w:rPr>
    </w:lvl>
    <w:lvl w:ilvl="1" w:tplc="B768B506" w:tentative="1">
      <w:start w:val="1"/>
      <w:numFmt w:val="lowerLetter"/>
      <w:lvlText w:val="%2."/>
      <w:lvlJc w:val="left"/>
      <w:pPr>
        <w:ind w:left="1440" w:hanging="360"/>
      </w:pPr>
    </w:lvl>
    <w:lvl w:ilvl="2" w:tplc="40E01DC2" w:tentative="1">
      <w:start w:val="1"/>
      <w:numFmt w:val="lowerRoman"/>
      <w:lvlText w:val="%3."/>
      <w:lvlJc w:val="right"/>
      <w:pPr>
        <w:ind w:left="2160" w:hanging="180"/>
      </w:pPr>
    </w:lvl>
    <w:lvl w:ilvl="3" w:tplc="0AFCC484" w:tentative="1">
      <w:start w:val="1"/>
      <w:numFmt w:val="decimal"/>
      <w:lvlText w:val="%4."/>
      <w:lvlJc w:val="left"/>
      <w:pPr>
        <w:ind w:left="2880" w:hanging="360"/>
      </w:pPr>
    </w:lvl>
    <w:lvl w:ilvl="4" w:tplc="A1AA737C" w:tentative="1">
      <w:start w:val="1"/>
      <w:numFmt w:val="lowerLetter"/>
      <w:lvlText w:val="%5."/>
      <w:lvlJc w:val="left"/>
      <w:pPr>
        <w:ind w:left="3600" w:hanging="360"/>
      </w:pPr>
    </w:lvl>
    <w:lvl w:ilvl="5" w:tplc="BEA411FC" w:tentative="1">
      <w:start w:val="1"/>
      <w:numFmt w:val="lowerRoman"/>
      <w:lvlText w:val="%6."/>
      <w:lvlJc w:val="right"/>
      <w:pPr>
        <w:ind w:left="4320" w:hanging="180"/>
      </w:pPr>
    </w:lvl>
    <w:lvl w:ilvl="6" w:tplc="49661BDA" w:tentative="1">
      <w:start w:val="1"/>
      <w:numFmt w:val="decimal"/>
      <w:lvlText w:val="%7."/>
      <w:lvlJc w:val="left"/>
      <w:pPr>
        <w:ind w:left="5040" w:hanging="360"/>
      </w:pPr>
    </w:lvl>
    <w:lvl w:ilvl="7" w:tplc="D4EE5EEA" w:tentative="1">
      <w:start w:val="1"/>
      <w:numFmt w:val="lowerLetter"/>
      <w:lvlText w:val="%8."/>
      <w:lvlJc w:val="left"/>
      <w:pPr>
        <w:ind w:left="5760" w:hanging="360"/>
      </w:pPr>
    </w:lvl>
    <w:lvl w:ilvl="8" w:tplc="BD2603F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59A1DBC">
      <w:start w:val="1"/>
      <w:numFmt w:val="lowerRoman"/>
      <w:lvlText w:val="(%1)"/>
      <w:lvlJc w:val="left"/>
      <w:pPr>
        <w:ind w:left="1080" w:hanging="720"/>
      </w:pPr>
      <w:rPr>
        <w:rFonts w:hint="default"/>
      </w:rPr>
    </w:lvl>
    <w:lvl w:ilvl="1" w:tplc="2A44CAA2" w:tentative="1">
      <w:start w:val="1"/>
      <w:numFmt w:val="lowerLetter"/>
      <w:lvlText w:val="%2."/>
      <w:lvlJc w:val="left"/>
      <w:pPr>
        <w:ind w:left="1440" w:hanging="360"/>
      </w:pPr>
    </w:lvl>
    <w:lvl w:ilvl="2" w:tplc="236C56DC" w:tentative="1">
      <w:start w:val="1"/>
      <w:numFmt w:val="lowerRoman"/>
      <w:lvlText w:val="%3."/>
      <w:lvlJc w:val="right"/>
      <w:pPr>
        <w:ind w:left="2160" w:hanging="180"/>
      </w:pPr>
    </w:lvl>
    <w:lvl w:ilvl="3" w:tplc="96165EE2" w:tentative="1">
      <w:start w:val="1"/>
      <w:numFmt w:val="decimal"/>
      <w:lvlText w:val="%4."/>
      <w:lvlJc w:val="left"/>
      <w:pPr>
        <w:ind w:left="2880" w:hanging="360"/>
      </w:pPr>
    </w:lvl>
    <w:lvl w:ilvl="4" w:tplc="A182A44A" w:tentative="1">
      <w:start w:val="1"/>
      <w:numFmt w:val="lowerLetter"/>
      <w:lvlText w:val="%5."/>
      <w:lvlJc w:val="left"/>
      <w:pPr>
        <w:ind w:left="3600" w:hanging="360"/>
      </w:pPr>
    </w:lvl>
    <w:lvl w:ilvl="5" w:tplc="53EAA5A8" w:tentative="1">
      <w:start w:val="1"/>
      <w:numFmt w:val="lowerRoman"/>
      <w:lvlText w:val="%6."/>
      <w:lvlJc w:val="right"/>
      <w:pPr>
        <w:ind w:left="4320" w:hanging="180"/>
      </w:pPr>
    </w:lvl>
    <w:lvl w:ilvl="6" w:tplc="BD505C48" w:tentative="1">
      <w:start w:val="1"/>
      <w:numFmt w:val="decimal"/>
      <w:lvlText w:val="%7."/>
      <w:lvlJc w:val="left"/>
      <w:pPr>
        <w:ind w:left="5040" w:hanging="360"/>
      </w:pPr>
    </w:lvl>
    <w:lvl w:ilvl="7" w:tplc="94FAC546" w:tentative="1">
      <w:start w:val="1"/>
      <w:numFmt w:val="lowerLetter"/>
      <w:lvlText w:val="%8."/>
      <w:lvlJc w:val="left"/>
      <w:pPr>
        <w:ind w:left="5760" w:hanging="360"/>
      </w:pPr>
    </w:lvl>
    <w:lvl w:ilvl="8" w:tplc="B3F8C9B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70C8016">
      <w:start w:val="1"/>
      <w:numFmt w:val="lowerRoman"/>
      <w:lvlText w:val="(%1)"/>
      <w:lvlJc w:val="left"/>
      <w:pPr>
        <w:ind w:left="1080" w:hanging="720"/>
      </w:pPr>
      <w:rPr>
        <w:rFonts w:hint="default"/>
      </w:rPr>
    </w:lvl>
    <w:lvl w:ilvl="1" w:tplc="5A144D6A" w:tentative="1">
      <w:start w:val="1"/>
      <w:numFmt w:val="lowerLetter"/>
      <w:lvlText w:val="%2."/>
      <w:lvlJc w:val="left"/>
      <w:pPr>
        <w:ind w:left="1440" w:hanging="360"/>
      </w:pPr>
    </w:lvl>
    <w:lvl w:ilvl="2" w:tplc="7408C28C" w:tentative="1">
      <w:start w:val="1"/>
      <w:numFmt w:val="lowerRoman"/>
      <w:lvlText w:val="%3."/>
      <w:lvlJc w:val="right"/>
      <w:pPr>
        <w:ind w:left="2160" w:hanging="180"/>
      </w:pPr>
    </w:lvl>
    <w:lvl w:ilvl="3" w:tplc="069842C4" w:tentative="1">
      <w:start w:val="1"/>
      <w:numFmt w:val="decimal"/>
      <w:lvlText w:val="%4."/>
      <w:lvlJc w:val="left"/>
      <w:pPr>
        <w:ind w:left="2880" w:hanging="360"/>
      </w:pPr>
    </w:lvl>
    <w:lvl w:ilvl="4" w:tplc="B688F074" w:tentative="1">
      <w:start w:val="1"/>
      <w:numFmt w:val="lowerLetter"/>
      <w:lvlText w:val="%5."/>
      <w:lvlJc w:val="left"/>
      <w:pPr>
        <w:ind w:left="3600" w:hanging="360"/>
      </w:pPr>
    </w:lvl>
    <w:lvl w:ilvl="5" w:tplc="3D8ECA4A" w:tentative="1">
      <w:start w:val="1"/>
      <w:numFmt w:val="lowerRoman"/>
      <w:lvlText w:val="%6."/>
      <w:lvlJc w:val="right"/>
      <w:pPr>
        <w:ind w:left="4320" w:hanging="180"/>
      </w:pPr>
    </w:lvl>
    <w:lvl w:ilvl="6" w:tplc="2354A126" w:tentative="1">
      <w:start w:val="1"/>
      <w:numFmt w:val="decimal"/>
      <w:lvlText w:val="%7."/>
      <w:lvlJc w:val="left"/>
      <w:pPr>
        <w:ind w:left="5040" w:hanging="360"/>
      </w:pPr>
    </w:lvl>
    <w:lvl w:ilvl="7" w:tplc="A25E96DC" w:tentative="1">
      <w:start w:val="1"/>
      <w:numFmt w:val="lowerLetter"/>
      <w:lvlText w:val="%8."/>
      <w:lvlJc w:val="left"/>
      <w:pPr>
        <w:ind w:left="5760" w:hanging="360"/>
      </w:pPr>
    </w:lvl>
    <w:lvl w:ilvl="8" w:tplc="E95AA37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E72872E">
      <w:start w:val="1"/>
      <w:numFmt w:val="lowerRoman"/>
      <w:lvlText w:val="(%1)"/>
      <w:lvlJc w:val="left"/>
      <w:pPr>
        <w:ind w:left="1080" w:hanging="720"/>
      </w:pPr>
      <w:rPr>
        <w:rFonts w:hint="default"/>
      </w:rPr>
    </w:lvl>
    <w:lvl w:ilvl="1" w:tplc="6E4E2202" w:tentative="1">
      <w:start w:val="1"/>
      <w:numFmt w:val="lowerLetter"/>
      <w:lvlText w:val="%2."/>
      <w:lvlJc w:val="left"/>
      <w:pPr>
        <w:ind w:left="1440" w:hanging="360"/>
      </w:pPr>
    </w:lvl>
    <w:lvl w:ilvl="2" w:tplc="F2DC8B64" w:tentative="1">
      <w:start w:val="1"/>
      <w:numFmt w:val="lowerRoman"/>
      <w:lvlText w:val="%3."/>
      <w:lvlJc w:val="right"/>
      <w:pPr>
        <w:ind w:left="2160" w:hanging="180"/>
      </w:pPr>
    </w:lvl>
    <w:lvl w:ilvl="3" w:tplc="0E508C60" w:tentative="1">
      <w:start w:val="1"/>
      <w:numFmt w:val="decimal"/>
      <w:lvlText w:val="%4."/>
      <w:lvlJc w:val="left"/>
      <w:pPr>
        <w:ind w:left="2880" w:hanging="360"/>
      </w:pPr>
    </w:lvl>
    <w:lvl w:ilvl="4" w:tplc="ADF063C8" w:tentative="1">
      <w:start w:val="1"/>
      <w:numFmt w:val="lowerLetter"/>
      <w:lvlText w:val="%5."/>
      <w:lvlJc w:val="left"/>
      <w:pPr>
        <w:ind w:left="3600" w:hanging="360"/>
      </w:pPr>
    </w:lvl>
    <w:lvl w:ilvl="5" w:tplc="749ACC44" w:tentative="1">
      <w:start w:val="1"/>
      <w:numFmt w:val="lowerRoman"/>
      <w:lvlText w:val="%6."/>
      <w:lvlJc w:val="right"/>
      <w:pPr>
        <w:ind w:left="4320" w:hanging="180"/>
      </w:pPr>
    </w:lvl>
    <w:lvl w:ilvl="6" w:tplc="E2961D6C" w:tentative="1">
      <w:start w:val="1"/>
      <w:numFmt w:val="decimal"/>
      <w:lvlText w:val="%7."/>
      <w:lvlJc w:val="left"/>
      <w:pPr>
        <w:ind w:left="5040" w:hanging="360"/>
      </w:pPr>
    </w:lvl>
    <w:lvl w:ilvl="7" w:tplc="051ED0A4" w:tentative="1">
      <w:start w:val="1"/>
      <w:numFmt w:val="lowerLetter"/>
      <w:lvlText w:val="%8."/>
      <w:lvlJc w:val="left"/>
      <w:pPr>
        <w:ind w:left="5760" w:hanging="360"/>
      </w:pPr>
    </w:lvl>
    <w:lvl w:ilvl="8" w:tplc="A120EF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9283815">
    <w:abstractNumId w:val="11"/>
  </w:num>
  <w:num w:numId="2" w16cid:durableId="1783451702">
    <w:abstractNumId w:val="4"/>
  </w:num>
  <w:num w:numId="3" w16cid:durableId="131749107">
    <w:abstractNumId w:val="2"/>
  </w:num>
  <w:num w:numId="4" w16cid:durableId="1240401888">
    <w:abstractNumId w:val="7"/>
  </w:num>
  <w:num w:numId="5" w16cid:durableId="925191958">
    <w:abstractNumId w:val="6"/>
  </w:num>
  <w:num w:numId="6" w16cid:durableId="452017008">
    <w:abstractNumId w:val="1"/>
  </w:num>
  <w:num w:numId="7" w16cid:durableId="221212003">
    <w:abstractNumId w:val="9"/>
  </w:num>
  <w:num w:numId="8" w16cid:durableId="814878664">
    <w:abstractNumId w:val="5"/>
  </w:num>
  <w:num w:numId="9" w16cid:durableId="452405009">
    <w:abstractNumId w:val="8"/>
  </w:num>
  <w:num w:numId="10" w16cid:durableId="606041877">
    <w:abstractNumId w:val="3"/>
  </w:num>
  <w:num w:numId="11" w16cid:durableId="117648172">
    <w:abstractNumId w:val="10"/>
  </w:num>
  <w:num w:numId="12" w16cid:durableId="888220823">
    <w:abstractNumId w:val="0"/>
  </w:num>
  <w:num w:numId="13" w16cid:durableId="635373744">
    <w:abstractNumId w:val="11"/>
  </w:num>
  <w:num w:numId="14" w16cid:durableId="17190114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F18"/>
    <w:rsid w:val="00012BAD"/>
    <w:rsid w:val="00057AE4"/>
    <w:rsid w:val="000D0304"/>
    <w:rsid w:val="001113EF"/>
    <w:rsid w:val="001834EC"/>
    <w:rsid w:val="0018741C"/>
    <w:rsid w:val="001F77A5"/>
    <w:rsid w:val="0024793F"/>
    <w:rsid w:val="00265DBD"/>
    <w:rsid w:val="002677CF"/>
    <w:rsid w:val="00267A9F"/>
    <w:rsid w:val="002F44BD"/>
    <w:rsid w:val="0030530C"/>
    <w:rsid w:val="0035129D"/>
    <w:rsid w:val="00371635"/>
    <w:rsid w:val="00395C27"/>
    <w:rsid w:val="003A1D62"/>
    <w:rsid w:val="003E3F15"/>
    <w:rsid w:val="004174F3"/>
    <w:rsid w:val="0043790E"/>
    <w:rsid w:val="004557EF"/>
    <w:rsid w:val="00470569"/>
    <w:rsid w:val="00476CEF"/>
    <w:rsid w:val="00483C03"/>
    <w:rsid w:val="00485796"/>
    <w:rsid w:val="00486B53"/>
    <w:rsid w:val="004B5CAD"/>
    <w:rsid w:val="004E54D6"/>
    <w:rsid w:val="0052116B"/>
    <w:rsid w:val="00546635"/>
    <w:rsid w:val="005564A2"/>
    <w:rsid w:val="005618B2"/>
    <w:rsid w:val="006004F1"/>
    <w:rsid w:val="00612008"/>
    <w:rsid w:val="00636348"/>
    <w:rsid w:val="006619ED"/>
    <w:rsid w:val="006D0835"/>
    <w:rsid w:val="006F0F33"/>
    <w:rsid w:val="006F17AD"/>
    <w:rsid w:val="0070500B"/>
    <w:rsid w:val="00774C6F"/>
    <w:rsid w:val="00814032"/>
    <w:rsid w:val="00841060"/>
    <w:rsid w:val="00862B05"/>
    <w:rsid w:val="00883FC4"/>
    <w:rsid w:val="00893333"/>
    <w:rsid w:val="00895FF3"/>
    <w:rsid w:val="008D1C7C"/>
    <w:rsid w:val="008D4204"/>
    <w:rsid w:val="008D5A09"/>
    <w:rsid w:val="008F17D9"/>
    <w:rsid w:val="009013B2"/>
    <w:rsid w:val="00903029"/>
    <w:rsid w:val="00923F18"/>
    <w:rsid w:val="0094696C"/>
    <w:rsid w:val="009A432A"/>
    <w:rsid w:val="009F11B5"/>
    <w:rsid w:val="00A24594"/>
    <w:rsid w:val="00A27CB5"/>
    <w:rsid w:val="00A403F2"/>
    <w:rsid w:val="00A47BA1"/>
    <w:rsid w:val="00AA0EF3"/>
    <w:rsid w:val="00AB46D2"/>
    <w:rsid w:val="00AD6520"/>
    <w:rsid w:val="00AF384F"/>
    <w:rsid w:val="00B36E20"/>
    <w:rsid w:val="00B85299"/>
    <w:rsid w:val="00BA76AD"/>
    <w:rsid w:val="00BC27A1"/>
    <w:rsid w:val="00BE3247"/>
    <w:rsid w:val="00C12CD9"/>
    <w:rsid w:val="00CA4678"/>
    <w:rsid w:val="00CB2502"/>
    <w:rsid w:val="00CF08B4"/>
    <w:rsid w:val="00CF49C3"/>
    <w:rsid w:val="00D02820"/>
    <w:rsid w:val="00D6365B"/>
    <w:rsid w:val="00DA1E7C"/>
    <w:rsid w:val="00E23862"/>
    <w:rsid w:val="00E31D5F"/>
    <w:rsid w:val="00E34FBC"/>
    <w:rsid w:val="00E4113D"/>
    <w:rsid w:val="00E51EF9"/>
    <w:rsid w:val="00E74395"/>
    <w:rsid w:val="00EB4DDE"/>
    <w:rsid w:val="00EB7E7D"/>
    <w:rsid w:val="00F46FA9"/>
    <w:rsid w:val="00F520CA"/>
    <w:rsid w:val="00F546F6"/>
    <w:rsid w:val="00F704B5"/>
    <w:rsid w:val="00F75DFE"/>
    <w:rsid w:val="00FE2B83"/>
    <w:rsid w:val="00FF56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D560E"/>
  <w15:docId w15:val="{ED092660-9D3A-4CB8-A64F-FD181717C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395C2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004F1"/>
    <w:rPr>
      <w:sz w:val="16"/>
      <w:szCs w:val="16"/>
    </w:rPr>
  </w:style>
  <w:style w:type="paragraph" w:styleId="CommentSubject">
    <w:name w:val="annotation subject"/>
    <w:basedOn w:val="CommentText"/>
    <w:next w:val="CommentText"/>
    <w:link w:val="CommentSubjectChar"/>
    <w:uiPriority w:val="99"/>
    <w:semiHidden/>
    <w:unhideWhenUsed/>
    <w:rsid w:val="006004F1"/>
    <w:rPr>
      <w:b/>
      <w:bCs/>
      <w:sz w:val="20"/>
      <w:szCs w:val="20"/>
    </w:rPr>
  </w:style>
  <w:style w:type="character" w:customStyle="1" w:styleId="CommentSubjectChar">
    <w:name w:val="Comment Subject Char"/>
    <w:basedOn w:val="CommentTextChar"/>
    <w:link w:val="CommentSubject"/>
    <w:uiPriority w:val="99"/>
    <w:semiHidden/>
    <w:rsid w:val="006004F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21887" w:rsidRDefault="00691BCF">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05B9E" w:rsidRDefault="00691BCF"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05B9E" w:rsidRDefault="00691BCF"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05B9E" w:rsidRDefault="00691BCF" w:rsidP="00AF0AC5">
          <w:pPr>
            <w:pStyle w:val="0B2FCB2C6D314CE59B805B4EB6683D10"/>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05B9E" w:rsidRDefault="00691BCF"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05B9E" w:rsidRDefault="00691BCF"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5B9E"/>
    <w:rsid w:val="00052709"/>
    <w:rsid w:val="0018741C"/>
    <w:rsid w:val="00292BA9"/>
    <w:rsid w:val="00476CEF"/>
    <w:rsid w:val="005564A2"/>
    <w:rsid w:val="00691BCF"/>
    <w:rsid w:val="006C6777"/>
    <w:rsid w:val="00721736"/>
    <w:rsid w:val="00805B9E"/>
    <w:rsid w:val="00821AEF"/>
    <w:rsid w:val="00921887"/>
    <w:rsid w:val="00CF49C3"/>
    <w:rsid w:val="00DA1E7C"/>
    <w:rsid w:val="00F46FA9"/>
    <w:rsid w:val="00F775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1438</Words>
  <Characters>8198</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2024-08-11T22:27:00Z</dcterms:created>
  <dcterms:modified xsi:type="dcterms:W3CDTF">2024-08-11T22:27:00Z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