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9EA30E" w14:textId="77777777" w:rsidR="00D2559D" w:rsidRPr="002C3EBF" w:rsidRDefault="00E8058D"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79EA44A" wp14:editId="379EA44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634281"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79EA30F" w14:textId="77777777" w:rsidR="00D2559D" w:rsidRDefault="00E8058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79EA310" w14:textId="77777777" w:rsidR="00D2559D" w:rsidRDefault="00E8058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79EA311" w14:textId="77777777" w:rsidR="00D2559D" w:rsidRPr="002C3EBF" w:rsidRDefault="00E8058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A6B59" w14:paraId="379EA314" w14:textId="77777777" w:rsidTr="002A6B59">
        <w:tc>
          <w:tcPr>
            <w:cnfStyle w:val="001000000000" w:firstRow="0" w:lastRow="0" w:firstColumn="1" w:lastColumn="0" w:oddVBand="0" w:evenVBand="0" w:oddHBand="0" w:evenHBand="0" w:firstRowFirstColumn="0" w:firstRowLastColumn="0" w:lastRowFirstColumn="0" w:lastRowLastColumn="0"/>
            <w:tcW w:w="3227" w:type="dxa"/>
          </w:tcPr>
          <w:p w14:paraId="379EA312" w14:textId="77777777" w:rsidR="00D2559D" w:rsidRPr="00996FAF" w:rsidRDefault="00E8058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79EA313" w14:textId="77777777" w:rsidR="00D2559D" w:rsidRPr="00996FAF" w:rsidRDefault="00E8058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Moran Kellyville</w:t>
            </w:r>
          </w:p>
        </w:tc>
      </w:tr>
      <w:tr w:rsidR="002A6B59" w14:paraId="379EA317" w14:textId="77777777" w:rsidTr="002A6B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9EA315" w14:textId="77777777" w:rsidR="00CA37CB" w:rsidRPr="00996FAF" w:rsidRDefault="00E8058D"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79EA316" w14:textId="77777777" w:rsidR="00CA37CB" w:rsidRPr="00996FAF" w:rsidRDefault="00E8058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35 Goodison Street</w:t>
            </w:r>
            <w:r w:rsidRPr="00602258">
              <w:rPr>
                <w:rFonts w:ascii="Arial" w:hAnsi="Arial" w:cs="Arial"/>
                <w:color w:val="auto"/>
              </w:rPr>
              <w:t xml:space="preserve"> North Kellyville NSW 2155</w:t>
            </w:r>
          </w:p>
        </w:tc>
      </w:tr>
      <w:tr w:rsidR="002A6B59" w14:paraId="379EA31A" w14:textId="77777777" w:rsidTr="002A6B5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9EA318" w14:textId="77777777" w:rsidR="00CA37CB" w:rsidRPr="00996FAF" w:rsidRDefault="00E8058D"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79EA319" w14:textId="77777777" w:rsidR="00CA37CB" w:rsidRPr="00996FAF" w:rsidRDefault="00E8058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1070</w:t>
            </w:r>
          </w:p>
        </w:tc>
      </w:tr>
      <w:tr w:rsidR="002A6B59" w14:paraId="379EA31D" w14:textId="77777777" w:rsidTr="002A6B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9EA31B" w14:textId="77777777" w:rsidR="00D2559D" w:rsidRPr="00996FAF" w:rsidRDefault="00E8058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79EA31C" w14:textId="77777777" w:rsidR="00D2559D" w:rsidRPr="00996FAF" w:rsidRDefault="00E8058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Moran Australia (Aged Care Services) Pty Ltd</w:t>
            </w:r>
          </w:p>
        </w:tc>
      </w:tr>
      <w:tr w:rsidR="002A6B59" w14:paraId="379EA320" w14:textId="77777777" w:rsidTr="002A6B5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9EA31E" w14:textId="77777777" w:rsidR="00D2559D" w:rsidRPr="00996FAF" w:rsidRDefault="00E8058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79EA31F" w14:textId="77777777" w:rsidR="00D2559D" w:rsidRPr="00996FAF" w:rsidRDefault="00E8058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2A6B59" w14:paraId="379EA323" w14:textId="77777777" w:rsidTr="002A6B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9EA321" w14:textId="77777777" w:rsidR="00D2559D" w:rsidRPr="00996FAF" w:rsidRDefault="00E8058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79EA322" w14:textId="77777777" w:rsidR="00D2559D" w:rsidRPr="00996FAF" w:rsidRDefault="00E8058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29 May 2023 to 30 May 2023</w:t>
            </w:r>
          </w:p>
        </w:tc>
      </w:tr>
      <w:tr w:rsidR="002A6B59" w14:paraId="379EA326" w14:textId="77777777" w:rsidTr="002A6B5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79EA324" w14:textId="77777777" w:rsidR="00D2559D" w:rsidRPr="00996FAF" w:rsidRDefault="00E8058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79EA325" w14:textId="75CCFF92" w:rsidR="00D2559D" w:rsidRPr="00996FAF" w:rsidRDefault="00E8058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8058D">
              <w:rPr>
                <w:rFonts w:ascii="Arial" w:hAnsi="Arial" w:cs="Arial"/>
                <w:color w:val="auto"/>
              </w:rPr>
              <w:t>21 July 202</w:t>
            </w:r>
            <w:r>
              <w:rPr>
                <w:rFonts w:ascii="Arial" w:hAnsi="Arial" w:cs="Arial"/>
                <w:color w:val="auto"/>
              </w:rPr>
              <w:t>3</w:t>
            </w:r>
          </w:p>
        </w:tc>
      </w:tr>
    </w:tbl>
    <w:bookmarkEnd w:id="0"/>
    <w:p w14:paraId="379EA327" w14:textId="77777777" w:rsidR="00FA0A5B" w:rsidRPr="00996FAF" w:rsidRDefault="00E8058D"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EE3A6DC" w14:textId="77777777" w:rsidR="00E8058D" w:rsidRPr="00996FAF" w:rsidRDefault="00E8058D" w:rsidP="00E8058D">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E850576" w14:textId="77777777" w:rsidR="00E8058D" w:rsidRPr="00996FAF" w:rsidRDefault="00E8058D" w:rsidP="00E8058D">
      <w:pPr>
        <w:pStyle w:val="NormalArial"/>
      </w:pPr>
      <w:r w:rsidRPr="00996FAF">
        <w:t xml:space="preserve">This performance report for </w:t>
      </w:r>
      <w:r w:rsidRPr="00996FAF">
        <w:rPr>
          <w:color w:val="auto"/>
        </w:rPr>
        <w:t>Moran Kellyville (</w:t>
      </w:r>
      <w:r w:rsidRPr="00996FAF">
        <w:rPr>
          <w:b/>
          <w:color w:val="auto"/>
        </w:rPr>
        <w:t>the service</w:t>
      </w:r>
      <w:r w:rsidRPr="00996FAF">
        <w:rPr>
          <w:color w:val="auto"/>
        </w:rPr>
        <w:t xml:space="preserve">) has been prepared </w:t>
      </w:r>
      <w:r w:rsidRPr="00AB1C3F">
        <w:rPr>
          <w:color w:val="auto"/>
        </w:rPr>
        <w:t xml:space="preserve">by J Durston, </w:t>
      </w:r>
      <w:r w:rsidRPr="00996FAF">
        <w:t>delegate of the Aged Care Quality and Safety Commissioner (Commissioner)</w:t>
      </w:r>
      <w:r>
        <w:rPr>
          <w:rStyle w:val="FootnoteReference"/>
        </w:rPr>
        <w:footnoteReference w:id="1"/>
      </w:r>
      <w:r w:rsidRPr="00996FAF">
        <w:t xml:space="preserve">. </w:t>
      </w:r>
    </w:p>
    <w:p w14:paraId="602F5AE7" w14:textId="77777777" w:rsidR="00E8058D" w:rsidRPr="00996FAF" w:rsidRDefault="00E8058D" w:rsidP="00E8058D">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3BF445C" w14:textId="77777777" w:rsidR="00E8058D" w:rsidRPr="00996FAF" w:rsidRDefault="00E8058D" w:rsidP="00E8058D">
      <w:pPr>
        <w:pStyle w:val="NormalArial"/>
      </w:pPr>
      <w:r w:rsidRPr="00996FAF">
        <w:t>The report also specifies any areas in which improvements must be made to ensure the Quality Standards are complied with.</w:t>
      </w:r>
    </w:p>
    <w:p w14:paraId="2BAE3B3D" w14:textId="77777777" w:rsidR="00E8058D" w:rsidRPr="00996FAF" w:rsidRDefault="00E8058D" w:rsidP="00E8058D">
      <w:pPr>
        <w:pStyle w:val="Heading1"/>
        <w:spacing w:before="240" w:after="240" w:line="22" w:lineRule="atLeast"/>
        <w:rPr>
          <w:rFonts w:ascii="Arial" w:hAnsi="Arial" w:cs="Arial"/>
        </w:rPr>
      </w:pPr>
      <w:r w:rsidRPr="00996FAF">
        <w:rPr>
          <w:rFonts w:ascii="Arial" w:hAnsi="Arial" w:cs="Arial"/>
        </w:rPr>
        <w:t>Material relied on</w:t>
      </w:r>
    </w:p>
    <w:p w14:paraId="56236761" w14:textId="77777777" w:rsidR="00E8058D" w:rsidRPr="00996FAF" w:rsidRDefault="00E8058D" w:rsidP="00E8058D">
      <w:pPr>
        <w:pStyle w:val="NormalArial"/>
      </w:pPr>
      <w:r w:rsidRPr="00996FAF">
        <w:t>The following information has been considered in preparing the performance report:</w:t>
      </w:r>
    </w:p>
    <w:p w14:paraId="2741D460" w14:textId="77777777" w:rsidR="00E8058D" w:rsidRPr="00996FAF" w:rsidRDefault="00E8058D" w:rsidP="00E8058D">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w:t>
      </w:r>
      <w:r w:rsidRPr="003B5FD3">
        <w:rPr>
          <w:rFonts w:ascii="Arial" w:hAnsi="Arial" w:cs="Arial"/>
          <w:color w:val="auto"/>
        </w:rPr>
        <w:t>informed by a site assessment, observations at the service, review of documents and interviews with staff, consumers/representatives and others</w:t>
      </w:r>
    </w:p>
    <w:p w14:paraId="237D1C13" w14:textId="77777777" w:rsidR="00E8058D" w:rsidRPr="00996FAF" w:rsidRDefault="00E8058D" w:rsidP="00E8058D">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Pr>
          <w:rFonts w:ascii="Arial" w:hAnsi="Arial" w:cs="Arial"/>
        </w:rPr>
        <w:t>3 July 2023</w:t>
      </w:r>
    </w:p>
    <w:p w14:paraId="11AADD65" w14:textId="77777777" w:rsidR="00E8058D" w:rsidRPr="00712752" w:rsidRDefault="00E8058D" w:rsidP="00E8058D">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2FC3305" w14:textId="77777777" w:rsidR="00E8058D" w:rsidRPr="00996FAF" w:rsidRDefault="00E8058D" w:rsidP="00E8058D">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8058D" w14:paraId="5BE3752C" w14:textId="77777777" w:rsidTr="001E56C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3E4407" w14:textId="77777777" w:rsidR="00E8058D" w:rsidRPr="00996FAF" w:rsidRDefault="00E8058D" w:rsidP="001E56CC">
            <w:pPr>
              <w:keepNext/>
              <w:spacing w:before="0" w:line="22" w:lineRule="atLeast"/>
              <w:rPr>
                <w:rFonts w:ascii="Arial" w:hAnsi="Arial" w:cs="Arial"/>
              </w:rPr>
            </w:pPr>
            <w:r w:rsidRPr="00996FAF">
              <w:rPr>
                <w:rFonts w:ascii="Arial" w:hAnsi="Arial" w:cs="Arial"/>
              </w:rPr>
              <w:t xml:space="preserve">Standard 3 </w:t>
            </w:r>
            <w:r w:rsidRPr="003D47F9">
              <w:rPr>
                <w:rFonts w:ascii="Arial" w:hAnsi="Arial" w:cs="Arial"/>
                <w:b w:val="0"/>
                <w:bCs/>
              </w:rPr>
              <w:t>Personal care and clinical care</w:t>
            </w:r>
          </w:p>
        </w:tc>
        <w:tc>
          <w:tcPr>
            <w:tcW w:w="1583" w:type="pct"/>
            <w:shd w:val="clear" w:color="auto" w:fill="auto"/>
          </w:tcPr>
          <w:p w14:paraId="6FC461A9" w14:textId="77777777" w:rsidR="00E8058D" w:rsidRPr="00996FAF" w:rsidRDefault="00BD1996" w:rsidP="001E56C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808401896"/>
                <w:placeholder>
                  <w:docPart w:val="0E36B2083DC64437B9C15D21CA8D45F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8058D" w:rsidRPr="003D47F9">
                  <w:rPr>
                    <w:rFonts w:ascii="Arial" w:hAnsi="Arial" w:cs="Arial"/>
                    <w:bCs/>
                  </w:rPr>
                  <w:t>Non-compliant</w:t>
                </w:r>
              </w:sdtContent>
            </w:sdt>
            <w:r w:rsidR="00E8058D" w:rsidRPr="00996FAF">
              <w:rPr>
                <w:rFonts w:ascii="Arial" w:hAnsi="Arial" w:cs="Arial"/>
              </w:rPr>
              <w:t xml:space="preserve"> </w:t>
            </w:r>
          </w:p>
        </w:tc>
      </w:tr>
    </w:tbl>
    <w:p w14:paraId="40130D0C" w14:textId="77777777" w:rsidR="00E8058D" w:rsidRPr="00996FAF" w:rsidRDefault="00E8058D" w:rsidP="00E8058D">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5E86D10" w14:textId="77777777" w:rsidR="00E8058D" w:rsidRPr="00996FAF" w:rsidRDefault="00E8058D" w:rsidP="00E8058D">
      <w:pPr>
        <w:pStyle w:val="Heading1"/>
        <w:spacing w:before="0" w:after="240" w:line="22" w:lineRule="atLeast"/>
        <w:rPr>
          <w:rFonts w:ascii="Arial" w:hAnsi="Arial" w:cs="Arial"/>
        </w:rPr>
      </w:pPr>
      <w:r w:rsidRPr="00996FAF">
        <w:rPr>
          <w:rFonts w:ascii="Arial" w:hAnsi="Arial" w:cs="Arial"/>
        </w:rPr>
        <w:t>Areas for improvement</w:t>
      </w:r>
    </w:p>
    <w:p w14:paraId="30ACC146" w14:textId="77777777" w:rsidR="00E8058D" w:rsidRPr="00996FAF" w:rsidRDefault="00E8058D" w:rsidP="00E8058D">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6E7F78B0" w14:textId="77777777" w:rsidR="00E8058D" w:rsidRPr="004E3920" w:rsidRDefault="00E8058D" w:rsidP="00E8058D">
      <w:pPr>
        <w:pStyle w:val="ListBullet"/>
        <w:spacing w:before="0" w:after="120" w:line="22" w:lineRule="atLeast"/>
        <w:ind w:left="425" w:hanging="425"/>
        <w:rPr>
          <w:rFonts w:ascii="Arial" w:hAnsi="Arial" w:cs="Arial"/>
        </w:rPr>
      </w:pPr>
      <w:r w:rsidRPr="00960D65">
        <w:rPr>
          <w:rFonts w:ascii="Arial" w:hAnsi="Arial" w:cs="Arial"/>
          <w:color w:val="auto"/>
        </w:rPr>
        <w:t xml:space="preserve">Requirement 3(3)(a) – the approved provider ensures each consumer receives safe and effective personal and clinical care that is tailored to their needs in relation to </w:t>
      </w:r>
      <w:r w:rsidRPr="00960D65">
        <w:rPr>
          <w:rFonts w:ascii="Arial" w:hAnsi="Arial" w:cs="Arial"/>
        </w:rPr>
        <w:t xml:space="preserve">effective pain management, continence </w:t>
      </w:r>
      <w:r>
        <w:rPr>
          <w:rFonts w:ascii="Arial" w:hAnsi="Arial" w:cs="Arial"/>
        </w:rPr>
        <w:t>and bowel care</w:t>
      </w:r>
      <w:r w:rsidRPr="00960D65">
        <w:rPr>
          <w:rFonts w:ascii="Arial" w:hAnsi="Arial" w:cs="Arial"/>
        </w:rPr>
        <w:t>, management of restrictive practices</w:t>
      </w:r>
      <w:r>
        <w:rPr>
          <w:rFonts w:ascii="Arial" w:hAnsi="Arial" w:cs="Arial"/>
        </w:rPr>
        <w:t>,</w:t>
      </w:r>
      <w:r w:rsidRPr="00960D65">
        <w:rPr>
          <w:rFonts w:ascii="Arial" w:hAnsi="Arial" w:cs="Arial"/>
        </w:rPr>
        <w:t xml:space="preserve"> </w:t>
      </w:r>
      <w:r w:rsidRPr="004E3920">
        <w:rPr>
          <w:rFonts w:ascii="Arial" w:hAnsi="Arial" w:cs="Arial"/>
        </w:rPr>
        <w:t>behaviour support, and management and prevention of wounds and pressure injuries.</w:t>
      </w:r>
    </w:p>
    <w:p w14:paraId="2B45E51C" w14:textId="77777777" w:rsidR="00E8058D" w:rsidRPr="00996FAF" w:rsidRDefault="00E8058D" w:rsidP="00E8058D">
      <w:pPr>
        <w:pStyle w:val="ListBullet"/>
        <w:spacing w:before="0" w:after="120" w:line="22" w:lineRule="atLeast"/>
        <w:ind w:left="425" w:hanging="425"/>
      </w:pPr>
      <w:r w:rsidRPr="004E3920">
        <w:rPr>
          <w:rFonts w:ascii="Arial" w:hAnsi="Arial" w:cs="Arial"/>
          <w:color w:val="auto"/>
        </w:rPr>
        <w:t xml:space="preserve">Requirement 3(3)(a) - </w:t>
      </w:r>
      <w:r w:rsidRPr="004E3920">
        <w:rPr>
          <w:rFonts w:ascii="Arial" w:hAnsi="Arial" w:cs="Arial"/>
        </w:rPr>
        <w:t xml:space="preserve">Directives for consumers with complex care needs are followed by staff, in </w:t>
      </w:r>
      <w:r>
        <w:rPr>
          <w:rFonts w:ascii="Arial" w:hAnsi="Arial" w:cs="Arial"/>
        </w:rPr>
        <w:t xml:space="preserve">areas such as </w:t>
      </w:r>
      <w:r w:rsidRPr="004E3920">
        <w:rPr>
          <w:rFonts w:ascii="Arial" w:hAnsi="Arial" w:cs="Arial"/>
        </w:rPr>
        <w:t>blood pressure monitoring and observations for consumers with hyp</w:t>
      </w:r>
      <w:r>
        <w:rPr>
          <w:rFonts w:ascii="Arial" w:hAnsi="Arial" w:cs="Arial"/>
        </w:rPr>
        <w:t>er</w:t>
      </w:r>
      <w:r w:rsidRPr="004E3920">
        <w:rPr>
          <w:rFonts w:ascii="Arial" w:hAnsi="Arial" w:cs="Arial"/>
        </w:rPr>
        <w:t>tension.</w:t>
      </w:r>
      <w:r w:rsidRPr="00996FAF">
        <w:br w:type="page"/>
      </w:r>
    </w:p>
    <w:p w14:paraId="33732FAD" w14:textId="77777777" w:rsidR="00E8058D" w:rsidRPr="00996FAF" w:rsidRDefault="00E8058D" w:rsidP="00E8058D">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E8058D" w14:paraId="01810092" w14:textId="77777777" w:rsidTr="001E56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64F8C4C8" w14:textId="77777777" w:rsidR="00E8058D" w:rsidRPr="00996FAF" w:rsidRDefault="00E8058D" w:rsidP="001E56C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6A20AB1" w14:textId="77777777" w:rsidR="00E8058D" w:rsidRPr="00996FAF" w:rsidRDefault="00E8058D" w:rsidP="001E56C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8058D" w14:paraId="6D0BBE2B" w14:textId="77777777" w:rsidTr="001E56C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FF9377" w14:textId="77777777" w:rsidR="00E8058D" w:rsidRPr="00996FAF" w:rsidRDefault="00E8058D" w:rsidP="001E56CC">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03C91F71" w14:textId="77777777" w:rsidR="00E8058D" w:rsidRPr="00996FAF" w:rsidRDefault="00E8058D" w:rsidP="001E56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5C7DD82" w14:textId="77777777" w:rsidR="00E8058D" w:rsidRPr="00996FAF" w:rsidRDefault="00E8058D" w:rsidP="001E56C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F89AB8D" w14:textId="77777777" w:rsidR="00E8058D" w:rsidRPr="00996FAF" w:rsidRDefault="00E8058D" w:rsidP="001E56C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F872C92" w14:textId="77777777" w:rsidR="00E8058D" w:rsidRPr="00996FAF" w:rsidRDefault="00E8058D" w:rsidP="001E56C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FC5A9B1" w14:textId="77777777" w:rsidR="00E8058D" w:rsidRPr="00996FAF" w:rsidRDefault="00BD1996" w:rsidP="001E56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F5D194C2BB0344FAB28D2D06BADD2CEC"/>
                </w:placeholder>
                <w:dropDownList>
                  <w:listItem w:displayText="choose a rating" w:value="choose a rating"/>
                  <w:listItem w:displayText="Compliant" w:value="Compliant"/>
                  <w:listItem w:displayText="Non-compliant" w:value="Non-compliant"/>
                </w:dropDownList>
              </w:sdtPr>
              <w:sdtEndPr/>
              <w:sdtContent>
                <w:r w:rsidR="00E8058D">
                  <w:rPr>
                    <w:rFonts w:ascii="Arial" w:hAnsi="Arial" w:cs="Arial"/>
                    <w:color w:val="auto"/>
                  </w:rPr>
                  <w:t>Non-compliant</w:t>
                </w:r>
              </w:sdtContent>
            </w:sdt>
            <w:r w:rsidR="00E8058D" w:rsidRPr="00996FAF">
              <w:rPr>
                <w:rFonts w:ascii="Arial" w:hAnsi="Arial" w:cs="Arial"/>
                <w:color w:val="0000FF"/>
              </w:rPr>
              <w:t xml:space="preserve"> </w:t>
            </w:r>
          </w:p>
        </w:tc>
      </w:tr>
    </w:tbl>
    <w:p w14:paraId="768B73C6" w14:textId="77777777" w:rsidR="00E8058D" w:rsidRDefault="00E8058D" w:rsidP="00E8058D">
      <w:pPr>
        <w:pStyle w:val="Heading20"/>
      </w:pPr>
      <w:r w:rsidRPr="00996FAF">
        <w:t>Findings</w:t>
      </w:r>
    </w:p>
    <w:p w14:paraId="5EE57262" w14:textId="77777777" w:rsidR="00E8058D" w:rsidRPr="000979A6" w:rsidRDefault="00E8058D" w:rsidP="00E8058D">
      <w:pPr>
        <w:pStyle w:val="CommentText"/>
        <w:rPr>
          <w:iCs/>
        </w:rPr>
      </w:pPr>
      <w:r w:rsidRPr="00E93D76">
        <w:rPr>
          <w:rFonts w:ascii="Arial" w:hAnsi="Arial" w:cs="Arial"/>
          <w:color w:val="auto"/>
        </w:rPr>
        <w:t xml:space="preserve">The service was previously found </w:t>
      </w:r>
      <w:r>
        <w:rPr>
          <w:rFonts w:ascii="Arial" w:hAnsi="Arial" w:cs="Arial"/>
          <w:color w:val="auto"/>
        </w:rPr>
        <w:t>no</w:t>
      </w:r>
      <w:r w:rsidRPr="00E93D76">
        <w:rPr>
          <w:rFonts w:ascii="Arial" w:hAnsi="Arial" w:cs="Arial"/>
          <w:color w:val="auto"/>
        </w:rPr>
        <w:t xml:space="preserve">n-compliant </w:t>
      </w:r>
      <w:r>
        <w:rPr>
          <w:rFonts w:ascii="Arial" w:hAnsi="Arial" w:cs="Arial"/>
          <w:color w:val="auto"/>
        </w:rPr>
        <w:t xml:space="preserve">in </w:t>
      </w:r>
      <w:r w:rsidRPr="00E93D76">
        <w:rPr>
          <w:rFonts w:ascii="Arial" w:hAnsi="Arial" w:cs="Arial"/>
          <w:color w:val="auto"/>
        </w:rPr>
        <w:t xml:space="preserve">Requirement </w:t>
      </w:r>
      <w:r>
        <w:rPr>
          <w:rFonts w:ascii="Arial" w:hAnsi="Arial" w:cs="Arial"/>
          <w:color w:val="auto"/>
        </w:rPr>
        <w:t>3(3)(a)</w:t>
      </w:r>
      <w:r w:rsidRPr="00E93D76">
        <w:rPr>
          <w:rFonts w:ascii="Arial" w:hAnsi="Arial" w:cs="Arial"/>
          <w:color w:val="auto"/>
        </w:rPr>
        <w:t xml:space="preserve"> following a Site Audit conducted </w:t>
      </w:r>
      <w:r>
        <w:rPr>
          <w:rFonts w:ascii="Arial" w:hAnsi="Arial" w:cs="Arial"/>
          <w:color w:val="auto"/>
        </w:rPr>
        <w:t xml:space="preserve">18 January to 20 January 2023. The Assessment Team found </w:t>
      </w:r>
      <w:r w:rsidRPr="006B0E30">
        <w:rPr>
          <w:rFonts w:ascii="Arial" w:hAnsi="Arial" w:cs="Arial"/>
          <w:color w:val="auto"/>
        </w:rPr>
        <w:t xml:space="preserve">the service </w:t>
      </w:r>
      <w:r>
        <w:rPr>
          <w:rFonts w:ascii="Arial" w:hAnsi="Arial" w:cs="Arial"/>
          <w:color w:val="auto"/>
        </w:rPr>
        <w:t xml:space="preserve">did </w:t>
      </w:r>
      <w:r w:rsidRPr="006B0E30">
        <w:rPr>
          <w:rFonts w:ascii="Arial" w:hAnsi="Arial" w:cs="Arial"/>
          <w:color w:val="auto"/>
        </w:rPr>
        <w:t xml:space="preserve">not </w:t>
      </w:r>
      <w:r w:rsidRPr="000979A6">
        <w:rPr>
          <w:rFonts w:ascii="Arial" w:hAnsi="Arial" w:cs="Arial"/>
          <w:color w:val="auto"/>
        </w:rPr>
        <w:t>demonstrate each consumer received safe and effective clinical care that was best practice, tailored to their needs and optimised their health and well-being</w:t>
      </w:r>
      <w:r w:rsidRPr="000979A6">
        <w:rPr>
          <w:rFonts w:ascii="Arial" w:hAnsi="Arial" w:cs="Arial"/>
          <w:iCs/>
          <w:color w:val="auto"/>
        </w:rPr>
        <w:t>, in the areas of pain management, behaviour management post incident pain monitoring and continence care.</w:t>
      </w:r>
    </w:p>
    <w:p w14:paraId="2361F265" w14:textId="77777777" w:rsidR="00E8058D" w:rsidRPr="000979A6" w:rsidRDefault="00E8058D" w:rsidP="00E8058D">
      <w:pPr>
        <w:pStyle w:val="CommentText"/>
        <w:rPr>
          <w:rFonts w:ascii="Arial" w:eastAsia="Arial" w:hAnsi="Arial" w:cs="Arial"/>
        </w:rPr>
      </w:pPr>
      <w:r w:rsidRPr="000979A6">
        <w:rPr>
          <w:rFonts w:ascii="Arial" w:hAnsi="Arial" w:cs="Arial"/>
          <w:iCs/>
        </w:rPr>
        <w:t xml:space="preserve">An Assessment Contact was conducted on </w:t>
      </w:r>
      <w:r w:rsidRPr="000979A6">
        <w:rPr>
          <w:rFonts w:ascii="Arial" w:hAnsi="Arial" w:cs="Arial"/>
          <w:iCs/>
          <w:color w:val="auto"/>
        </w:rPr>
        <w:t xml:space="preserve">29 May to 30 May 2023. The </w:t>
      </w:r>
      <w:r w:rsidRPr="000979A6">
        <w:rPr>
          <w:rFonts w:ascii="Arial" w:hAnsi="Arial" w:cs="Arial"/>
          <w:iCs/>
        </w:rPr>
        <w:t xml:space="preserve">Assessment Team found the service has implemented some improvements </w:t>
      </w:r>
      <w:r w:rsidRPr="000979A6">
        <w:rPr>
          <w:rFonts w:ascii="Arial" w:eastAsia="Arial" w:hAnsi="Arial" w:cs="Arial"/>
        </w:rPr>
        <w:t xml:space="preserve">in response to the non-compliance raised in the </w:t>
      </w:r>
      <w:r w:rsidRPr="000979A6">
        <w:rPr>
          <w:rFonts w:ascii="Arial" w:eastAsia="Arial" w:hAnsi="Arial" w:cs="Arial"/>
          <w:color w:val="auto"/>
        </w:rPr>
        <w:t xml:space="preserve">2023 Site Audit. </w:t>
      </w:r>
      <w:r w:rsidRPr="000979A6">
        <w:rPr>
          <w:rFonts w:ascii="Arial" w:eastAsia="Calibri" w:hAnsi="Arial" w:cs="Arial"/>
        </w:rPr>
        <w:t>Management advised they did not make a separate action plan for continuous improvement, but instead updated their 2021 clinical action plan</w:t>
      </w:r>
      <w:r w:rsidRPr="000979A6">
        <w:rPr>
          <w:rFonts w:ascii="Arial" w:eastAsia="Arial" w:hAnsi="Arial" w:cs="Arial"/>
          <w:color w:val="auto"/>
        </w:rPr>
        <w:t>.</w:t>
      </w:r>
    </w:p>
    <w:p w14:paraId="7F9CC988" w14:textId="77777777" w:rsidR="00E8058D" w:rsidRPr="007F123C" w:rsidRDefault="00E8058D" w:rsidP="00E8058D">
      <w:pPr>
        <w:spacing w:before="240" w:line="276" w:lineRule="auto"/>
        <w:rPr>
          <w:rFonts w:ascii="Arial" w:hAnsi="Arial" w:cs="Arial"/>
        </w:rPr>
      </w:pPr>
      <w:r w:rsidRPr="000979A6">
        <w:rPr>
          <w:rFonts w:ascii="Arial" w:hAnsi="Arial" w:cs="Arial"/>
          <w:iCs/>
        </w:rPr>
        <w:t xml:space="preserve">Improvements made by the service include, </w:t>
      </w:r>
      <w:r w:rsidRPr="000979A6">
        <w:rPr>
          <w:rFonts w:ascii="Arial" w:eastAsia="Calibri" w:hAnsi="Arial" w:cs="Arial"/>
        </w:rPr>
        <w:t xml:space="preserve">two education sessions delivered covering wound care, behaviour management and post incident pain monitoring. Management advised 80 of 140 staff attended each of the sessions. </w:t>
      </w:r>
      <w:r w:rsidRPr="000979A6">
        <w:rPr>
          <w:rFonts w:ascii="Arial" w:hAnsi="Arial" w:cs="Arial"/>
        </w:rPr>
        <w:t xml:space="preserve">Pain assessment and pain flow charting education. Other education included registered nurse education on post fall protocol, pain monitoring assessment and charting review, monitoring post administration of analgesia and implementation of non-pharmacological interventions; and implementation of proper observations following a fall and pain assessment. A presentation was delivered on continence </w:t>
      </w:r>
      <w:r w:rsidRPr="007F123C">
        <w:rPr>
          <w:rFonts w:ascii="Arial" w:hAnsi="Arial" w:cs="Arial"/>
        </w:rPr>
        <w:t>care in general staff meeting on 23 May 2023 attended by 15 staff. The pain assessment policy and procedure and delivery of toolbox talks were reissued.</w:t>
      </w:r>
    </w:p>
    <w:p w14:paraId="3CEC5321" w14:textId="54757B79" w:rsidR="00E8058D" w:rsidRPr="007F123C" w:rsidRDefault="00E8058D" w:rsidP="00E8058D">
      <w:pPr>
        <w:pStyle w:val="CommentText"/>
        <w:rPr>
          <w:rFonts w:ascii="Arial" w:hAnsi="Arial" w:cs="Arial"/>
        </w:rPr>
      </w:pPr>
      <w:r w:rsidRPr="007F123C">
        <w:rPr>
          <w:rFonts w:ascii="Arial" w:hAnsi="Arial" w:cs="Arial"/>
          <w:iCs/>
        </w:rPr>
        <w:t xml:space="preserve">However, during the Assessment Contact the Assessment Team found </w:t>
      </w:r>
      <w:r w:rsidRPr="007F123C">
        <w:rPr>
          <w:rFonts w:ascii="Arial" w:hAnsi="Arial" w:cs="Arial"/>
        </w:rPr>
        <w:t xml:space="preserve">the service was unable to demonstrate consumers’ care is safe and effective or tailored to each consumer’s needs. There were significant gaps in effective pain management, complex care management, continence management, management of restrictive practices and behaviour support, and monitoring in relation to wound care, negatively impacting and placing the health safety and wellbeing of those consumers at risk. </w:t>
      </w:r>
    </w:p>
    <w:p w14:paraId="513DE20B" w14:textId="77777777" w:rsidR="00E8058D" w:rsidRPr="007F123C" w:rsidRDefault="00E8058D" w:rsidP="00E8058D">
      <w:pPr>
        <w:pStyle w:val="CommentText"/>
        <w:rPr>
          <w:rFonts w:ascii="Arial" w:hAnsi="Arial" w:cs="Arial"/>
        </w:rPr>
      </w:pPr>
      <w:r w:rsidRPr="007F123C">
        <w:rPr>
          <w:rFonts w:ascii="Arial" w:hAnsi="Arial" w:cs="Arial"/>
        </w:rPr>
        <w:t>Pain was not always considered as a possible trigger for consumers displaying behaviours of concern. Staff identified one consumer whose behaviour escalates when they are in pain, but their behaviour support plan did not record pain as a possible trigger.</w:t>
      </w:r>
    </w:p>
    <w:p w14:paraId="4E159DA8" w14:textId="77777777" w:rsidR="00E8058D" w:rsidRPr="007F123C" w:rsidRDefault="00E8058D" w:rsidP="00E8058D">
      <w:pPr>
        <w:rPr>
          <w:rFonts w:ascii="Arial" w:hAnsi="Arial" w:cs="Arial"/>
        </w:rPr>
      </w:pPr>
      <w:r w:rsidRPr="007F123C">
        <w:rPr>
          <w:rFonts w:ascii="Arial" w:hAnsi="Arial" w:cs="Arial"/>
        </w:rPr>
        <w:t>Directives for consumers’ complex care needs are not always followed by staff, such as in blood pressure monitoring and observation charts showed staff have not been following required monitoring and observations for consumers with hypertension.</w:t>
      </w:r>
    </w:p>
    <w:p w14:paraId="2E4E11D2" w14:textId="77777777" w:rsidR="00E8058D" w:rsidRPr="007F123C" w:rsidRDefault="00E8058D" w:rsidP="00E8058D">
      <w:pPr>
        <w:spacing w:before="240" w:line="276" w:lineRule="auto"/>
        <w:rPr>
          <w:rFonts w:ascii="Arial" w:hAnsi="Arial" w:cs="Arial"/>
        </w:rPr>
      </w:pPr>
      <w:r w:rsidRPr="007F123C">
        <w:rPr>
          <w:rFonts w:ascii="Arial" w:hAnsi="Arial" w:cs="Arial"/>
        </w:rPr>
        <w:t xml:space="preserve">There continue to be gaps in the service’s management of continence care. One consumer’s behaviour support plan documents the need to use the toilet as one of the triggers for their behaviours of concern. The Assessment Team observed a consumer’s behaviours escalate for </w:t>
      </w:r>
      <w:r w:rsidRPr="007F123C">
        <w:rPr>
          <w:rFonts w:ascii="Arial" w:hAnsi="Arial" w:cs="Arial"/>
        </w:rPr>
        <w:lastRenderedPageBreak/>
        <w:t xml:space="preserve">approximately an hour before staff assisted them to change their continence aid – after which the consumer’s behaviour settled. One representative advised they had continued concerns about timely changing of continence aids for their consumer. </w:t>
      </w:r>
    </w:p>
    <w:p w14:paraId="040E6C53" w14:textId="77777777" w:rsidR="00E8058D" w:rsidRPr="007F123C" w:rsidRDefault="00E8058D" w:rsidP="00E8058D">
      <w:pPr>
        <w:pStyle w:val="CommentText"/>
        <w:rPr>
          <w:rFonts w:ascii="Arial" w:hAnsi="Arial" w:cs="Arial"/>
        </w:rPr>
      </w:pPr>
      <w:r w:rsidRPr="007F123C">
        <w:rPr>
          <w:rFonts w:ascii="Arial" w:hAnsi="Arial" w:cs="Arial"/>
        </w:rPr>
        <w:t xml:space="preserve">Staff demonstrated a lack of understanding about restraint and consumers’ behavioural triggers. Behavioural support strategies were not effective as some consumers were observed to be physically and mechanically restrained, to manage challenging behaviours and prevent falls. Staff (including a registered nurse) stated they were ‘doing it for their safety,’ and were unable to demonstrate an understanding of behavioural support strategies and dignity of risk discussions that could be applied to prevent falls instead of the use of physical and mechanical restraint. </w:t>
      </w:r>
    </w:p>
    <w:p w14:paraId="385E671F" w14:textId="77777777" w:rsidR="00E8058D" w:rsidRPr="007F123C" w:rsidRDefault="00E8058D" w:rsidP="00E8058D">
      <w:pPr>
        <w:rPr>
          <w:rFonts w:ascii="Arial" w:hAnsi="Arial" w:cs="Arial"/>
        </w:rPr>
      </w:pPr>
      <w:r w:rsidRPr="007F123C">
        <w:rPr>
          <w:rFonts w:ascii="Arial" w:hAnsi="Arial" w:cs="Arial"/>
        </w:rPr>
        <w:t>The Assessment Team identified additional gaps in safe and effective care. Care plans for some consumers who had or were at high risk of developing pressure injuries did not include current prevention and management strategies. There were inconsistencies in the frequency and accuracy in observation and monitoring of bowel movements to prevent constipation; and in recording of unfinished meals in consumers’ progress notes to monitor weight loss. Staff were observed to use manual handling techniques that were not best practice, to guide a consumer to a chair and to assist a consumer into a stand-aid lifter.</w:t>
      </w:r>
    </w:p>
    <w:p w14:paraId="18A6E83B" w14:textId="77777777" w:rsidR="00E8058D" w:rsidRPr="007F123C" w:rsidRDefault="00E8058D" w:rsidP="00E8058D">
      <w:pPr>
        <w:pStyle w:val="CommentText"/>
        <w:rPr>
          <w:rFonts w:ascii="Arial" w:hAnsi="Arial" w:cs="Arial"/>
          <w:color w:val="auto"/>
        </w:rPr>
      </w:pPr>
      <w:r w:rsidRPr="007F123C">
        <w:rPr>
          <w:rFonts w:ascii="Arial" w:hAnsi="Arial" w:cs="Arial"/>
          <w:color w:val="auto"/>
        </w:rPr>
        <w:t xml:space="preserve">In their response to the Assessment Team report, the approved provider advised they acknowledge the observations in the Assessment Team report and provided an updated continuous improvement plan with further continuous improvement actions in response. The service also provided documentary evidence demonstrating commencement of the improvement actions including but not limited to DSA reviews containing behaviour support recommendations for multiple consumers, relevant training attended by staff and an upcoming environmental to enhance dementia support. </w:t>
      </w:r>
    </w:p>
    <w:p w14:paraId="5627DC59" w14:textId="77777777" w:rsidR="00E8058D" w:rsidRPr="007F123C" w:rsidRDefault="00E8058D" w:rsidP="00E8058D">
      <w:pPr>
        <w:rPr>
          <w:rFonts w:ascii="Arial" w:hAnsi="Arial" w:cs="Arial"/>
        </w:rPr>
      </w:pPr>
      <w:r w:rsidRPr="007F123C">
        <w:rPr>
          <w:rFonts w:ascii="Arial" w:hAnsi="Arial" w:cs="Arial"/>
          <w:color w:val="auto"/>
        </w:rPr>
        <w:t>I have considered the Assessment Team’s report and the approved provider’s response. I acknowledge the actions the service has taken in response to the areas identified in the Assessment Team report</w:t>
      </w:r>
      <w:r w:rsidRPr="007F123C">
        <w:rPr>
          <w:rFonts w:ascii="Arial" w:hAnsi="Arial" w:cs="Arial"/>
          <w:iCs/>
        </w:rPr>
        <w:t>. H</w:t>
      </w:r>
      <w:r w:rsidRPr="007F123C">
        <w:rPr>
          <w:rFonts w:ascii="Arial" w:hAnsi="Arial" w:cs="Arial"/>
        </w:rPr>
        <w:t xml:space="preserve">owever, I understand that it will take some time to ensure those actions and improvements in the plan for continuous improvement will be sustained. </w:t>
      </w:r>
    </w:p>
    <w:p w14:paraId="379EA422" w14:textId="1F0B1C01" w:rsidR="002B0C90" w:rsidRPr="00262C0B" w:rsidRDefault="00E8058D" w:rsidP="00E8058D">
      <w:pPr>
        <w:pStyle w:val="CommentText"/>
      </w:pPr>
      <w:r w:rsidRPr="007F123C">
        <w:rPr>
          <w:rFonts w:ascii="Arial" w:hAnsi="Arial" w:cs="Arial"/>
          <w:iCs/>
        </w:rPr>
        <w:t>Accordingly, I find requirement 3(3)(a) non-compliant.</w:t>
      </w:r>
    </w:p>
    <w:sectPr w:rsidR="002B0C90"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9EA456" w14:textId="77777777" w:rsidR="00436533" w:rsidRDefault="00E8058D">
      <w:pPr>
        <w:spacing w:after="0"/>
      </w:pPr>
      <w:r>
        <w:separator/>
      </w:r>
    </w:p>
  </w:endnote>
  <w:endnote w:type="continuationSeparator" w:id="0">
    <w:p w14:paraId="379EA458" w14:textId="77777777" w:rsidR="00436533" w:rsidRDefault="00E8058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EA44F" w14:textId="77777777" w:rsidR="00DF37F2" w:rsidRPr="00DF37F2" w:rsidRDefault="00E8058D" w:rsidP="00DF37F2">
    <w:pPr>
      <w:pStyle w:val="FooterArial9"/>
      <w:rPr>
        <w:rStyle w:val="FooterBold"/>
        <w:rFonts w:ascii="Arial" w:hAnsi="Arial"/>
        <w:b w:val="0"/>
      </w:rPr>
    </w:pPr>
    <w:r w:rsidRPr="00DF37F2">
      <w:rPr>
        <w:rStyle w:val="FooterBold"/>
        <w:rFonts w:ascii="Arial" w:hAnsi="Arial"/>
        <w:b w:val="0"/>
      </w:rPr>
      <w:t>Name of service: Moran Kellyville</w:t>
    </w:r>
    <w:r w:rsidRPr="00DF37F2">
      <w:rPr>
        <w:rStyle w:val="FooterBold"/>
        <w:rFonts w:ascii="Arial" w:hAnsi="Arial"/>
        <w:b w:val="0"/>
      </w:rPr>
      <w:tab/>
      <w:t xml:space="preserve">RPT-ACC-0122 v3.0 </w:t>
    </w:r>
  </w:p>
  <w:p w14:paraId="379EA450" w14:textId="77777777" w:rsidR="00DF37F2" w:rsidRPr="00DF37F2" w:rsidRDefault="00E8058D" w:rsidP="00DF37F2">
    <w:pPr>
      <w:pStyle w:val="FooterArial9"/>
      <w:rPr>
        <w:rStyle w:val="FooterBold"/>
        <w:rFonts w:ascii="Arial" w:hAnsi="Arial"/>
        <w:b w:val="0"/>
      </w:rPr>
    </w:pPr>
    <w:r w:rsidRPr="00DF37F2">
      <w:rPr>
        <w:rStyle w:val="FooterBold"/>
        <w:rFonts w:ascii="Arial" w:hAnsi="Arial"/>
        <w:b w:val="0"/>
      </w:rPr>
      <w:t>Commission ID: 1070</w:t>
    </w:r>
    <w:r w:rsidRPr="00DF37F2">
      <w:rPr>
        <w:rStyle w:val="FooterBold"/>
        <w:rFonts w:ascii="Arial" w:hAnsi="Arial"/>
        <w:b w:val="0"/>
      </w:rPr>
      <w:tab/>
      <w:t xml:space="preserve">OFFICIAL: Sensitive </w:t>
    </w:r>
  </w:p>
  <w:p w14:paraId="379EA451" w14:textId="77777777" w:rsidR="00DF37F2" w:rsidRPr="00DF37F2" w:rsidRDefault="00E8058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EA453" w14:textId="77777777" w:rsidR="00E2364A" w:rsidRDefault="00BD199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9EA44C" w14:textId="77777777" w:rsidR="00D3157C" w:rsidRDefault="00E8058D" w:rsidP="00D71F88">
      <w:pPr>
        <w:spacing w:after="0"/>
      </w:pPr>
      <w:r>
        <w:separator/>
      </w:r>
    </w:p>
  </w:footnote>
  <w:footnote w:type="continuationSeparator" w:id="0">
    <w:p w14:paraId="379EA44D" w14:textId="77777777" w:rsidR="00D3157C" w:rsidRDefault="00E8058D" w:rsidP="00D71F88">
      <w:pPr>
        <w:spacing w:after="0"/>
      </w:pPr>
      <w:r>
        <w:continuationSeparator/>
      </w:r>
    </w:p>
  </w:footnote>
  <w:footnote w:id="1">
    <w:p w14:paraId="114E490B" w14:textId="77777777" w:rsidR="00E8058D" w:rsidRPr="000B3C59" w:rsidRDefault="00E8058D" w:rsidP="00E8058D">
      <w:pPr>
        <w:pStyle w:val="FootnoteText"/>
        <w:rPr>
          <w:rFonts w:ascii="Arial" w:hAnsi="Arial" w:cs="Arial"/>
          <w:color w:val="auto"/>
          <w:sz w:val="20"/>
          <w:szCs w:val="20"/>
        </w:rPr>
      </w:pPr>
      <w:r w:rsidRPr="000B3C59">
        <w:rPr>
          <w:rStyle w:val="FootnoteReference"/>
          <w:color w:val="auto"/>
        </w:rPr>
        <w:footnoteRef/>
      </w:r>
      <w:r w:rsidRPr="000B3C59">
        <w:rPr>
          <w:color w:val="auto"/>
        </w:rPr>
        <w:t xml:space="preserve"> </w:t>
      </w:r>
      <w:r w:rsidRPr="000B3C59">
        <w:rPr>
          <w:rFonts w:ascii="Arial" w:hAnsi="Arial" w:cs="Arial"/>
          <w:color w:val="auto"/>
          <w:sz w:val="20"/>
          <w:szCs w:val="20"/>
        </w:rPr>
        <w:t>The preparation of the performance report is in accordance with section 68A [68A – assessment contact]</w:t>
      </w:r>
      <w:r w:rsidRPr="000B3C59">
        <w:rPr>
          <w:rFonts w:ascii="Arial" w:hAnsi="Arial" w:cs="Arial"/>
          <w:b/>
          <w:color w:val="auto"/>
          <w:sz w:val="20"/>
          <w:szCs w:val="20"/>
        </w:rPr>
        <w:t xml:space="preserve"> </w:t>
      </w:r>
      <w:r w:rsidRPr="000B3C59">
        <w:rPr>
          <w:rFonts w:ascii="Arial" w:hAnsi="Arial" w:cs="Arial"/>
          <w:color w:val="auto"/>
          <w:sz w:val="20"/>
          <w:szCs w:val="20"/>
        </w:rPr>
        <w:t>of the Aged Care Quality and Safety Commission Rules 2018.</w:t>
      </w:r>
    </w:p>
    <w:p w14:paraId="0354DBB4" w14:textId="77777777" w:rsidR="00E8058D" w:rsidRDefault="00E8058D" w:rsidP="00E8058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EA44E" w14:textId="77777777" w:rsidR="00D71F88" w:rsidRDefault="00E8058D">
    <w:pPr>
      <w:pStyle w:val="Header"/>
    </w:pPr>
    <w:r>
      <w:rPr>
        <w:noProof/>
        <w:color w:val="2B579A"/>
        <w:shd w:val="clear" w:color="auto" w:fill="E6E6E6"/>
        <w:lang w:val="en-US"/>
      </w:rPr>
      <w:drawing>
        <wp:anchor distT="0" distB="0" distL="114300" distR="114300" simplePos="0" relativeHeight="251659264" behindDoc="1" locked="0" layoutInCell="1" allowOverlap="1" wp14:anchorId="379EA454" wp14:editId="379EA455">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71913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EA452" w14:textId="77777777" w:rsidR="00FA0A5B" w:rsidRDefault="00E8058D">
    <w:pPr>
      <w:pStyle w:val="Header"/>
    </w:pPr>
    <w:r>
      <w:rPr>
        <w:noProof/>
      </w:rPr>
      <w:drawing>
        <wp:anchor distT="0" distB="0" distL="114300" distR="114300" simplePos="0" relativeHeight="251658240" behindDoc="0" locked="0" layoutInCell="1" allowOverlap="1" wp14:anchorId="379EA456" wp14:editId="379EA45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BFB8810C">
      <w:start w:val="1"/>
      <w:numFmt w:val="lowerRoman"/>
      <w:lvlText w:val="(%1)"/>
      <w:lvlJc w:val="left"/>
      <w:pPr>
        <w:ind w:left="1080" w:hanging="720"/>
      </w:pPr>
      <w:rPr>
        <w:rFonts w:hint="default"/>
      </w:rPr>
    </w:lvl>
    <w:lvl w:ilvl="1" w:tplc="3612DEAA" w:tentative="1">
      <w:start w:val="1"/>
      <w:numFmt w:val="lowerLetter"/>
      <w:lvlText w:val="%2."/>
      <w:lvlJc w:val="left"/>
      <w:pPr>
        <w:ind w:left="1440" w:hanging="360"/>
      </w:pPr>
    </w:lvl>
    <w:lvl w:ilvl="2" w:tplc="D2688AA0" w:tentative="1">
      <w:start w:val="1"/>
      <w:numFmt w:val="lowerRoman"/>
      <w:lvlText w:val="%3."/>
      <w:lvlJc w:val="right"/>
      <w:pPr>
        <w:ind w:left="2160" w:hanging="180"/>
      </w:pPr>
    </w:lvl>
    <w:lvl w:ilvl="3" w:tplc="B590CB18" w:tentative="1">
      <w:start w:val="1"/>
      <w:numFmt w:val="decimal"/>
      <w:lvlText w:val="%4."/>
      <w:lvlJc w:val="left"/>
      <w:pPr>
        <w:ind w:left="2880" w:hanging="360"/>
      </w:pPr>
    </w:lvl>
    <w:lvl w:ilvl="4" w:tplc="15FA848C" w:tentative="1">
      <w:start w:val="1"/>
      <w:numFmt w:val="lowerLetter"/>
      <w:lvlText w:val="%5."/>
      <w:lvlJc w:val="left"/>
      <w:pPr>
        <w:ind w:left="3600" w:hanging="360"/>
      </w:pPr>
    </w:lvl>
    <w:lvl w:ilvl="5" w:tplc="7A50D472" w:tentative="1">
      <w:start w:val="1"/>
      <w:numFmt w:val="lowerRoman"/>
      <w:lvlText w:val="%6."/>
      <w:lvlJc w:val="right"/>
      <w:pPr>
        <w:ind w:left="4320" w:hanging="180"/>
      </w:pPr>
    </w:lvl>
    <w:lvl w:ilvl="6" w:tplc="BF2C7A02" w:tentative="1">
      <w:start w:val="1"/>
      <w:numFmt w:val="decimal"/>
      <w:lvlText w:val="%7."/>
      <w:lvlJc w:val="left"/>
      <w:pPr>
        <w:ind w:left="5040" w:hanging="360"/>
      </w:pPr>
    </w:lvl>
    <w:lvl w:ilvl="7" w:tplc="1B96AC26" w:tentative="1">
      <w:start w:val="1"/>
      <w:numFmt w:val="lowerLetter"/>
      <w:lvlText w:val="%8."/>
      <w:lvlJc w:val="left"/>
      <w:pPr>
        <w:ind w:left="5760" w:hanging="360"/>
      </w:pPr>
    </w:lvl>
    <w:lvl w:ilvl="8" w:tplc="A8A2F55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1C94BCFA">
      <w:start w:val="1"/>
      <w:numFmt w:val="lowerRoman"/>
      <w:lvlText w:val="(%1)"/>
      <w:lvlJc w:val="left"/>
      <w:pPr>
        <w:ind w:left="1080" w:hanging="720"/>
      </w:pPr>
      <w:rPr>
        <w:rFonts w:hint="default"/>
      </w:rPr>
    </w:lvl>
    <w:lvl w:ilvl="1" w:tplc="6C98985A" w:tentative="1">
      <w:start w:val="1"/>
      <w:numFmt w:val="lowerLetter"/>
      <w:lvlText w:val="%2."/>
      <w:lvlJc w:val="left"/>
      <w:pPr>
        <w:ind w:left="1440" w:hanging="360"/>
      </w:pPr>
    </w:lvl>
    <w:lvl w:ilvl="2" w:tplc="1BC6CE1A" w:tentative="1">
      <w:start w:val="1"/>
      <w:numFmt w:val="lowerRoman"/>
      <w:lvlText w:val="%3."/>
      <w:lvlJc w:val="right"/>
      <w:pPr>
        <w:ind w:left="2160" w:hanging="180"/>
      </w:pPr>
    </w:lvl>
    <w:lvl w:ilvl="3" w:tplc="738408FE" w:tentative="1">
      <w:start w:val="1"/>
      <w:numFmt w:val="decimal"/>
      <w:lvlText w:val="%4."/>
      <w:lvlJc w:val="left"/>
      <w:pPr>
        <w:ind w:left="2880" w:hanging="360"/>
      </w:pPr>
    </w:lvl>
    <w:lvl w:ilvl="4" w:tplc="3BEAD6F0" w:tentative="1">
      <w:start w:val="1"/>
      <w:numFmt w:val="lowerLetter"/>
      <w:lvlText w:val="%5."/>
      <w:lvlJc w:val="left"/>
      <w:pPr>
        <w:ind w:left="3600" w:hanging="360"/>
      </w:pPr>
    </w:lvl>
    <w:lvl w:ilvl="5" w:tplc="49386B96" w:tentative="1">
      <w:start w:val="1"/>
      <w:numFmt w:val="lowerRoman"/>
      <w:lvlText w:val="%6."/>
      <w:lvlJc w:val="right"/>
      <w:pPr>
        <w:ind w:left="4320" w:hanging="180"/>
      </w:pPr>
    </w:lvl>
    <w:lvl w:ilvl="6" w:tplc="B69CFC7A" w:tentative="1">
      <w:start w:val="1"/>
      <w:numFmt w:val="decimal"/>
      <w:lvlText w:val="%7."/>
      <w:lvlJc w:val="left"/>
      <w:pPr>
        <w:ind w:left="5040" w:hanging="360"/>
      </w:pPr>
    </w:lvl>
    <w:lvl w:ilvl="7" w:tplc="90FEDB76" w:tentative="1">
      <w:start w:val="1"/>
      <w:numFmt w:val="lowerLetter"/>
      <w:lvlText w:val="%8."/>
      <w:lvlJc w:val="left"/>
      <w:pPr>
        <w:ind w:left="5760" w:hanging="360"/>
      </w:pPr>
    </w:lvl>
    <w:lvl w:ilvl="8" w:tplc="BA2817BE"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3458A2A6">
      <w:start w:val="1"/>
      <w:numFmt w:val="lowerRoman"/>
      <w:lvlText w:val="(%1)"/>
      <w:lvlJc w:val="left"/>
      <w:pPr>
        <w:ind w:left="1080" w:hanging="720"/>
      </w:pPr>
      <w:rPr>
        <w:rFonts w:hint="default"/>
      </w:rPr>
    </w:lvl>
    <w:lvl w:ilvl="1" w:tplc="2F5EA158" w:tentative="1">
      <w:start w:val="1"/>
      <w:numFmt w:val="lowerLetter"/>
      <w:lvlText w:val="%2."/>
      <w:lvlJc w:val="left"/>
      <w:pPr>
        <w:ind w:left="1440" w:hanging="360"/>
      </w:pPr>
    </w:lvl>
    <w:lvl w:ilvl="2" w:tplc="2C506C22" w:tentative="1">
      <w:start w:val="1"/>
      <w:numFmt w:val="lowerRoman"/>
      <w:lvlText w:val="%3."/>
      <w:lvlJc w:val="right"/>
      <w:pPr>
        <w:ind w:left="2160" w:hanging="180"/>
      </w:pPr>
    </w:lvl>
    <w:lvl w:ilvl="3" w:tplc="F6A22892" w:tentative="1">
      <w:start w:val="1"/>
      <w:numFmt w:val="decimal"/>
      <w:lvlText w:val="%4."/>
      <w:lvlJc w:val="left"/>
      <w:pPr>
        <w:ind w:left="2880" w:hanging="360"/>
      </w:pPr>
    </w:lvl>
    <w:lvl w:ilvl="4" w:tplc="F62ED064" w:tentative="1">
      <w:start w:val="1"/>
      <w:numFmt w:val="lowerLetter"/>
      <w:lvlText w:val="%5."/>
      <w:lvlJc w:val="left"/>
      <w:pPr>
        <w:ind w:left="3600" w:hanging="360"/>
      </w:pPr>
    </w:lvl>
    <w:lvl w:ilvl="5" w:tplc="15328C62" w:tentative="1">
      <w:start w:val="1"/>
      <w:numFmt w:val="lowerRoman"/>
      <w:lvlText w:val="%6."/>
      <w:lvlJc w:val="right"/>
      <w:pPr>
        <w:ind w:left="4320" w:hanging="180"/>
      </w:pPr>
    </w:lvl>
    <w:lvl w:ilvl="6" w:tplc="F5C07CF6" w:tentative="1">
      <w:start w:val="1"/>
      <w:numFmt w:val="decimal"/>
      <w:lvlText w:val="%7."/>
      <w:lvlJc w:val="left"/>
      <w:pPr>
        <w:ind w:left="5040" w:hanging="360"/>
      </w:pPr>
    </w:lvl>
    <w:lvl w:ilvl="7" w:tplc="8AE04592" w:tentative="1">
      <w:start w:val="1"/>
      <w:numFmt w:val="lowerLetter"/>
      <w:lvlText w:val="%8."/>
      <w:lvlJc w:val="left"/>
      <w:pPr>
        <w:ind w:left="5760" w:hanging="360"/>
      </w:pPr>
    </w:lvl>
    <w:lvl w:ilvl="8" w:tplc="52E823BC"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6256F788">
      <w:start w:val="1"/>
      <w:numFmt w:val="bullet"/>
      <w:lvlText w:val=""/>
      <w:lvlJc w:val="left"/>
      <w:pPr>
        <w:ind w:left="720" w:hanging="360"/>
      </w:pPr>
      <w:rPr>
        <w:rFonts w:ascii="Symbol" w:hAnsi="Symbol" w:hint="default"/>
        <w:color w:val="auto"/>
        <w:sz w:val="24"/>
        <w:szCs w:val="24"/>
      </w:rPr>
    </w:lvl>
    <w:lvl w:ilvl="1" w:tplc="C36812F6" w:tentative="1">
      <w:start w:val="1"/>
      <w:numFmt w:val="bullet"/>
      <w:lvlText w:val="o"/>
      <w:lvlJc w:val="left"/>
      <w:pPr>
        <w:ind w:left="1440" w:hanging="360"/>
      </w:pPr>
      <w:rPr>
        <w:rFonts w:ascii="Courier New" w:hAnsi="Courier New" w:cs="Courier New" w:hint="default"/>
      </w:rPr>
    </w:lvl>
    <w:lvl w:ilvl="2" w:tplc="D5BC4736" w:tentative="1">
      <w:start w:val="1"/>
      <w:numFmt w:val="bullet"/>
      <w:lvlText w:val=""/>
      <w:lvlJc w:val="left"/>
      <w:pPr>
        <w:ind w:left="2160" w:hanging="360"/>
      </w:pPr>
      <w:rPr>
        <w:rFonts w:ascii="Wingdings" w:hAnsi="Wingdings" w:hint="default"/>
      </w:rPr>
    </w:lvl>
    <w:lvl w:ilvl="3" w:tplc="714603E4" w:tentative="1">
      <w:start w:val="1"/>
      <w:numFmt w:val="bullet"/>
      <w:lvlText w:val=""/>
      <w:lvlJc w:val="left"/>
      <w:pPr>
        <w:ind w:left="2880" w:hanging="360"/>
      </w:pPr>
      <w:rPr>
        <w:rFonts w:ascii="Symbol" w:hAnsi="Symbol" w:hint="default"/>
      </w:rPr>
    </w:lvl>
    <w:lvl w:ilvl="4" w:tplc="ACE8D762" w:tentative="1">
      <w:start w:val="1"/>
      <w:numFmt w:val="bullet"/>
      <w:lvlText w:val="o"/>
      <w:lvlJc w:val="left"/>
      <w:pPr>
        <w:ind w:left="3600" w:hanging="360"/>
      </w:pPr>
      <w:rPr>
        <w:rFonts w:ascii="Courier New" w:hAnsi="Courier New" w:cs="Courier New" w:hint="default"/>
      </w:rPr>
    </w:lvl>
    <w:lvl w:ilvl="5" w:tplc="4A1474E6" w:tentative="1">
      <w:start w:val="1"/>
      <w:numFmt w:val="bullet"/>
      <w:lvlText w:val=""/>
      <w:lvlJc w:val="left"/>
      <w:pPr>
        <w:ind w:left="4320" w:hanging="360"/>
      </w:pPr>
      <w:rPr>
        <w:rFonts w:ascii="Wingdings" w:hAnsi="Wingdings" w:hint="default"/>
      </w:rPr>
    </w:lvl>
    <w:lvl w:ilvl="6" w:tplc="11C63992" w:tentative="1">
      <w:start w:val="1"/>
      <w:numFmt w:val="bullet"/>
      <w:lvlText w:val=""/>
      <w:lvlJc w:val="left"/>
      <w:pPr>
        <w:ind w:left="5040" w:hanging="360"/>
      </w:pPr>
      <w:rPr>
        <w:rFonts w:ascii="Symbol" w:hAnsi="Symbol" w:hint="default"/>
      </w:rPr>
    </w:lvl>
    <w:lvl w:ilvl="7" w:tplc="1BB8C076" w:tentative="1">
      <w:start w:val="1"/>
      <w:numFmt w:val="bullet"/>
      <w:lvlText w:val="o"/>
      <w:lvlJc w:val="left"/>
      <w:pPr>
        <w:ind w:left="5760" w:hanging="360"/>
      </w:pPr>
      <w:rPr>
        <w:rFonts w:ascii="Courier New" w:hAnsi="Courier New" w:cs="Courier New" w:hint="default"/>
      </w:rPr>
    </w:lvl>
    <w:lvl w:ilvl="8" w:tplc="F87074A4"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0320E30">
      <w:start w:val="1"/>
      <w:numFmt w:val="lowerRoman"/>
      <w:lvlText w:val="(%1)"/>
      <w:lvlJc w:val="left"/>
      <w:pPr>
        <w:ind w:left="1080" w:hanging="720"/>
      </w:pPr>
      <w:rPr>
        <w:rFonts w:hint="default"/>
      </w:rPr>
    </w:lvl>
    <w:lvl w:ilvl="1" w:tplc="9266CE44" w:tentative="1">
      <w:start w:val="1"/>
      <w:numFmt w:val="lowerLetter"/>
      <w:lvlText w:val="%2."/>
      <w:lvlJc w:val="left"/>
      <w:pPr>
        <w:ind w:left="1440" w:hanging="360"/>
      </w:pPr>
    </w:lvl>
    <w:lvl w:ilvl="2" w:tplc="81E6C668" w:tentative="1">
      <w:start w:val="1"/>
      <w:numFmt w:val="lowerRoman"/>
      <w:lvlText w:val="%3."/>
      <w:lvlJc w:val="right"/>
      <w:pPr>
        <w:ind w:left="2160" w:hanging="180"/>
      </w:pPr>
    </w:lvl>
    <w:lvl w:ilvl="3" w:tplc="32069C6E" w:tentative="1">
      <w:start w:val="1"/>
      <w:numFmt w:val="decimal"/>
      <w:lvlText w:val="%4."/>
      <w:lvlJc w:val="left"/>
      <w:pPr>
        <w:ind w:left="2880" w:hanging="360"/>
      </w:pPr>
    </w:lvl>
    <w:lvl w:ilvl="4" w:tplc="B00EB964" w:tentative="1">
      <w:start w:val="1"/>
      <w:numFmt w:val="lowerLetter"/>
      <w:lvlText w:val="%5."/>
      <w:lvlJc w:val="left"/>
      <w:pPr>
        <w:ind w:left="3600" w:hanging="360"/>
      </w:pPr>
    </w:lvl>
    <w:lvl w:ilvl="5" w:tplc="B770C04E" w:tentative="1">
      <w:start w:val="1"/>
      <w:numFmt w:val="lowerRoman"/>
      <w:lvlText w:val="%6."/>
      <w:lvlJc w:val="right"/>
      <w:pPr>
        <w:ind w:left="4320" w:hanging="180"/>
      </w:pPr>
    </w:lvl>
    <w:lvl w:ilvl="6" w:tplc="0EA890E2" w:tentative="1">
      <w:start w:val="1"/>
      <w:numFmt w:val="decimal"/>
      <w:lvlText w:val="%7."/>
      <w:lvlJc w:val="left"/>
      <w:pPr>
        <w:ind w:left="5040" w:hanging="360"/>
      </w:pPr>
    </w:lvl>
    <w:lvl w:ilvl="7" w:tplc="C8027500" w:tentative="1">
      <w:start w:val="1"/>
      <w:numFmt w:val="lowerLetter"/>
      <w:lvlText w:val="%8."/>
      <w:lvlJc w:val="left"/>
      <w:pPr>
        <w:ind w:left="5760" w:hanging="360"/>
      </w:pPr>
    </w:lvl>
    <w:lvl w:ilvl="8" w:tplc="0BCE38FA"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D708DD7A">
      <w:start w:val="1"/>
      <w:numFmt w:val="lowerRoman"/>
      <w:lvlText w:val="(%1)"/>
      <w:lvlJc w:val="left"/>
      <w:pPr>
        <w:ind w:left="1080" w:hanging="720"/>
      </w:pPr>
      <w:rPr>
        <w:rFonts w:hint="default"/>
      </w:rPr>
    </w:lvl>
    <w:lvl w:ilvl="1" w:tplc="273A5DBA" w:tentative="1">
      <w:start w:val="1"/>
      <w:numFmt w:val="lowerLetter"/>
      <w:lvlText w:val="%2."/>
      <w:lvlJc w:val="left"/>
      <w:pPr>
        <w:ind w:left="1440" w:hanging="360"/>
      </w:pPr>
    </w:lvl>
    <w:lvl w:ilvl="2" w:tplc="078E3622" w:tentative="1">
      <w:start w:val="1"/>
      <w:numFmt w:val="lowerRoman"/>
      <w:lvlText w:val="%3."/>
      <w:lvlJc w:val="right"/>
      <w:pPr>
        <w:ind w:left="2160" w:hanging="180"/>
      </w:pPr>
    </w:lvl>
    <w:lvl w:ilvl="3" w:tplc="3F76E52C" w:tentative="1">
      <w:start w:val="1"/>
      <w:numFmt w:val="decimal"/>
      <w:lvlText w:val="%4."/>
      <w:lvlJc w:val="left"/>
      <w:pPr>
        <w:ind w:left="2880" w:hanging="360"/>
      </w:pPr>
    </w:lvl>
    <w:lvl w:ilvl="4" w:tplc="7C2E4F56" w:tentative="1">
      <w:start w:val="1"/>
      <w:numFmt w:val="lowerLetter"/>
      <w:lvlText w:val="%5."/>
      <w:lvlJc w:val="left"/>
      <w:pPr>
        <w:ind w:left="3600" w:hanging="360"/>
      </w:pPr>
    </w:lvl>
    <w:lvl w:ilvl="5" w:tplc="279E4D8C" w:tentative="1">
      <w:start w:val="1"/>
      <w:numFmt w:val="lowerRoman"/>
      <w:lvlText w:val="%6."/>
      <w:lvlJc w:val="right"/>
      <w:pPr>
        <w:ind w:left="4320" w:hanging="180"/>
      </w:pPr>
    </w:lvl>
    <w:lvl w:ilvl="6" w:tplc="77EC0E44" w:tentative="1">
      <w:start w:val="1"/>
      <w:numFmt w:val="decimal"/>
      <w:lvlText w:val="%7."/>
      <w:lvlJc w:val="left"/>
      <w:pPr>
        <w:ind w:left="5040" w:hanging="360"/>
      </w:pPr>
    </w:lvl>
    <w:lvl w:ilvl="7" w:tplc="BE4AB576" w:tentative="1">
      <w:start w:val="1"/>
      <w:numFmt w:val="lowerLetter"/>
      <w:lvlText w:val="%8."/>
      <w:lvlJc w:val="left"/>
      <w:pPr>
        <w:ind w:left="5760" w:hanging="360"/>
      </w:pPr>
    </w:lvl>
    <w:lvl w:ilvl="8" w:tplc="0450D2DA"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1BC22F9A">
      <w:start w:val="1"/>
      <w:numFmt w:val="lowerRoman"/>
      <w:lvlText w:val="(%1)"/>
      <w:lvlJc w:val="left"/>
      <w:pPr>
        <w:ind w:left="1080" w:hanging="720"/>
      </w:pPr>
      <w:rPr>
        <w:rFonts w:hint="default"/>
      </w:rPr>
    </w:lvl>
    <w:lvl w:ilvl="1" w:tplc="70B42178" w:tentative="1">
      <w:start w:val="1"/>
      <w:numFmt w:val="lowerLetter"/>
      <w:lvlText w:val="%2."/>
      <w:lvlJc w:val="left"/>
      <w:pPr>
        <w:ind w:left="1440" w:hanging="360"/>
      </w:pPr>
    </w:lvl>
    <w:lvl w:ilvl="2" w:tplc="6A1AF38A" w:tentative="1">
      <w:start w:val="1"/>
      <w:numFmt w:val="lowerRoman"/>
      <w:lvlText w:val="%3."/>
      <w:lvlJc w:val="right"/>
      <w:pPr>
        <w:ind w:left="2160" w:hanging="180"/>
      </w:pPr>
    </w:lvl>
    <w:lvl w:ilvl="3" w:tplc="880E0D0E" w:tentative="1">
      <w:start w:val="1"/>
      <w:numFmt w:val="decimal"/>
      <w:lvlText w:val="%4."/>
      <w:lvlJc w:val="left"/>
      <w:pPr>
        <w:ind w:left="2880" w:hanging="360"/>
      </w:pPr>
    </w:lvl>
    <w:lvl w:ilvl="4" w:tplc="4BC8B4EC" w:tentative="1">
      <w:start w:val="1"/>
      <w:numFmt w:val="lowerLetter"/>
      <w:lvlText w:val="%5."/>
      <w:lvlJc w:val="left"/>
      <w:pPr>
        <w:ind w:left="3600" w:hanging="360"/>
      </w:pPr>
    </w:lvl>
    <w:lvl w:ilvl="5" w:tplc="70B2D056" w:tentative="1">
      <w:start w:val="1"/>
      <w:numFmt w:val="lowerRoman"/>
      <w:lvlText w:val="%6."/>
      <w:lvlJc w:val="right"/>
      <w:pPr>
        <w:ind w:left="4320" w:hanging="180"/>
      </w:pPr>
    </w:lvl>
    <w:lvl w:ilvl="6" w:tplc="2C2871EC" w:tentative="1">
      <w:start w:val="1"/>
      <w:numFmt w:val="decimal"/>
      <w:lvlText w:val="%7."/>
      <w:lvlJc w:val="left"/>
      <w:pPr>
        <w:ind w:left="5040" w:hanging="360"/>
      </w:pPr>
    </w:lvl>
    <w:lvl w:ilvl="7" w:tplc="C3A06250" w:tentative="1">
      <w:start w:val="1"/>
      <w:numFmt w:val="lowerLetter"/>
      <w:lvlText w:val="%8."/>
      <w:lvlJc w:val="left"/>
      <w:pPr>
        <w:ind w:left="5760" w:hanging="360"/>
      </w:pPr>
    </w:lvl>
    <w:lvl w:ilvl="8" w:tplc="0CF6BFE2"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157A3EB4">
      <w:start w:val="1"/>
      <w:numFmt w:val="lowerRoman"/>
      <w:lvlText w:val="(%1)"/>
      <w:lvlJc w:val="left"/>
      <w:pPr>
        <w:ind w:left="1080" w:hanging="720"/>
      </w:pPr>
      <w:rPr>
        <w:rFonts w:hint="default"/>
      </w:rPr>
    </w:lvl>
    <w:lvl w:ilvl="1" w:tplc="D1927E92" w:tentative="1">
      <w:start w:val="1"/>
      <w:numFmt w:val="lowerLetter"/>
      <w:lvlText w:val="%2."/>
      <w:lvlJc w:val="left"/>
      <w:pPr>
        <w:ind w:left="1440" w:hanging="360"/>
      </w:pPr>
    </w:lvl>
    <w:lvl w:ilvl="2" w:tplc="172E9AFC" w:tentative="1">
      <w:start w:val="1"/>
      <w:numFmt w:val="lowerRoman"/>
      <w:lvlText w:val="%3."/>
      <w:lvlJc w:val="right"/>
      <w:pPr>
        <w:ind w:left="2160" w:hanging="180"/>
      </w:pPr>
    </w:lvl>
    <w:lvl w:ilvl="3" w:tplc="4A30A5A0" w:tentative="1">
      <w:start w:val="1"/>
      <w:numFmt w:val="decimal"/>
      <w:lvlText w:val="%4."/>
      <w:lvlJc w:val="left"/>
      <w:pPr>
        <w:ind w:left="2880" w:hanging="360"/>
      </w:pPr>
    </w:lvl>
    <w:lvl w:ilvl="4" w:tplc="660AEAB4" w:tentative="1">
      <w:start w:val="1"/>
      <w:numFmt w:val="lowerLetter"/>
      <w:lvlText w:val="%5."/>
      <w:lvlJc w:val="left"/>
      <w:pPr>
        <w:ind w:left="3600" w:hanging="360"/>
      </w:pPr>
    </w:lvl>
    <w:lvl w:ilvl="5" w:tplc="A7F865F2" w:tentative="1">
      <w:start w:val="1"/>
      <w:numFmt w:val="lowerRoman"/>
      <w:lvlText w:val="%6."/>
      <w:lvlJc w:val="right"/>
      <w:pPr>
        <w:ind w:left="4320" w:hanging="180"/>
      </w:pPr>
    </w:lvl>
    <w:lvl w:ilvl="6" w:tplc="760ACE4E" w:tentative="1">
      <w:start w:val="1"/>
      <w:numFmt w:val="decimal"/>
      <w:lvlText w:val="%7."/>
      <w:lvlJc w:val="left"/>
      <w:pPr>
        <w:ind w:left="5040" w:hanging="360"/>
      </w:pPr>
    </w:lvl>
    <w:lvl w:ilvl="7" w:tplc="1784817C" w:tentative="1">
      <w:start w:val="1"/>
      <w:numFmt w:val="lowerLetter"/>
      <w:lvlText w:val="%8."/>
      <w:lvlJc w:val="left"/>
      <w:pPr>
        <w:ind w:left="5760" w:hanging="360"/>
      </w:pPr>
    </w:lvl>
    <w:lvl w:ilvl="8" w:tplc="1576B624"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186EB12E">
      <w:start w:val="1"/>
      <w:numFmt w:val="lowerRoman"/>
      <w:lvlText w:val="(%1)"/>
      <w:lvlJc w:val="left"/>
      <w:pPr>
        <w:ind w:left="1080" w:hanging="720"/>
      </w:pPr>
      <w:rPr>
        <w:rFonts w:hint="default"/>
      </w:rPr>
    </w:lvl>
    <w:lvl w:ilvl="1" w:tplc="B2CE0716" w:tentative="1">
      <w:start w:val="1"/>
      <w:numFmt w:val="lowerLetter"/>
      <w:lvlText w:val="%2."/>
      <w:lvlJc w:val="left"/>
      <w:pPr>
        <w:ind w:left="1440" w:hanging="360"/>
      </w:pPr>
    </w:lvl>
    <w:lvl w:ilvl="2" w:tplc="363281F0" w:tentative="1">
      <w:start w:val="1"/>
      <w:numFmt w:val="lowerRoman"/>
      <w:lvlText w:val="%3."/>
      <w:lvlJc w:val="right"/>
      <w:pPr>
        <w:ind w:left="2160" w:hanging="180"/>
      </w:pPr>
    </w:lvl>
    <w:lvl w:ilvl="3" w:tplc="66A8AB8E" w:tentative="1">
      <w:start w:val="1"/>
      <w:numFmt w:val="decimal"/>
      <w:lvlText w:val="%4."/>
      <w:lvlJc w:val="left"/>
      <w:pPr>
        <w:ind w:left="2880" w:hanging="360"/>
      </w:pPr>
    </w:lvl>
    <w:lvl w:ilvl="4" w:tplc="D4C2B4CA" w:tentative="1">
      <w:start w:val="1"/>
      <w:numFmt w:val="lowerLetter"/>
      <w:lvlText w:val="%5."/>
      <w:lvlJc w:val="left"/>
      <w:pPr>
        <w:ind w:left="3600" w:hanging="360"/>
      </w:pPr>
    </w:lvl>
    <w:lvl w:ilvl="5" w:tplc="4CD03F04" w:tentative="1">
      <w:start w:val="1"/>
      <w:numFmt w:val="lowerRoman"/>
      <w:lvlText w:val="%6."/>
      <w:lvlJc w:val="right"/>
      <w:pPr>
        <w:ind w:left="4320" w:hanging="180"/>
      </w:pPr>
    </w:lvl>
    <w:lvl w:ilvl="6" w:tplc="FA9A9248" w:tentative="1">
      <w:start w:val="1"/>
      <w:numFmt w:val="decimal"/>
      <w:lvlText w:val="%7."/>
      <w:lvlJc w:val="left"/>
      <w:pPr>
        <w:ind w:left="5040" w:hanging="360"/>
      </w:pPr>
    </w:lvl>
    <w:lvl w:ilvl="7" w:tplc="5314A9FC" w:tentative="1">
      <w:start w:val="1"/>
      <w:numFmt w:val="lowerLetter"/>
      <w:lvlText w:val="%8."/>
      <w:lvlJc w:val="left"/>
      <w:pPr>
        <w:ind w:left="5760" w:hanging="360"/>
      </w:pPr>
    </w:lvl>
    <w:lvl w:ilvl="8" w:tplc="DA7EB838"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628C06A">
      <w:start w:val="1"/>
      <w:numFmt w:val="lowerRoman"/>
      <w:lvlText w:val="(%1)"/>
      <w:lvlJc w:val="left"/>
      <w:pPr>
        <w:ind w:left="1080" w:hanging="720"/>
      </w:pPr>
      <w:rPr>
        <w:rFonts w:hint="default"/>
      </w:rPr>
    </w:lvl>
    <w:lvl w:ilvl="1" w:tplc="25A69A3C" w:tentative="1">
      <w:start w:val="1"/>
      <w:numFmt w:val="lowerLetter"/>
      <w:lvlText w:val="%2."/>
      <w:lvlJc w:val="left"/>
      <w:pPr>
        <w:ind w:left="1440" w:hanging="360"/>
      </w:pPr>
    </w:lvl>
    <w:lvl w:ilvl="2" w:tplc="57B8AE3A" w:tentative="1">
      <w:start w:val="1"/>
      <w:numFmt w:val="lowerRoman"/>
      <w:lvlText w:val="%3."/>
      <w:lvlJc w:val="right"/>
      <w:pPr>
        <w:ind w:left="2160" w:hanging="180"/>
      </w:pPr>
    </w:lvl>
    <w:lvl w:ilvl="3" w:tplc="91C0FD60" w:tentative="1">
      <w:start w:val="1"/>
      <w:numFmt w:val="decimal"/>
      <w:lvlText w:val="%4."/>
      <w:lvlJc w:val="left"/>
      <w:pPr>
        <w:ind w:left="2880" w:hanging="360"/>
      </w:pPr>
    </w:lvl>
    <w:lvl w:ilvl="4" w:tplc="EE1658F2" w:tentative="1">
      <w:start w:val="1"/>
      <w:numFmt w:val="lowerLetter"/>
      <w:lvlText w:val="%5."/>
      <w:lvlJc w:val="left"/>
      <w:pPr>
        <w:ind w:left="3600" w:hanging="360"/>
      </w:pPr>
    </w:lvl>
    <w:lvl w:ilvl="5" w:tplc="B414F66C" w:tentative="1">
      <w:start w:val="1"/>
      <w:numFmt w:val="lowerRoman"/>
      <w:lvlText w:val="%6."/>
      <w:lvlJc w:val="right"/>
      <w:pPr>
        <w:ind w:left="4320" w:hanging="180"/>
      </w:pPr>
    </w:lvl>
    <w:lvl w:ilvl="6" w:tplc="23780EAC" w:tentative="1">
      <w:start w:val="1"/>
      <w:numFmt w:val="decimal"/>
      <w:lvlText w:val="%7."/>
      <w:lvlJc w:val="left"/>
      <w:pPr>
        <w:ind w:left="5040" w:hanging="360"/>
      </w:pPr>
    </w:lvl>
    <w:lvl w:ilvl="7" w:tplc="56963CD6" w:tentative="1">
      <w:start w:val="1"/>
      <w:numFmt w:val="lowerLetter"/>
      <w:lvlText w:val="%8."/>
      <w:lvlJc w:val="left"/>
      <w:pPr>
        <w:ind w:left="5760" w:hanging="360"/>
      </w:pPr>
    </w:lvl>
    <w:lvl w:ilvl="8" w:tplc="33A48E64"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6B59"/>
    <w:rsid w:val="002A6B59"/>
    <w:rsid w:val="00436533"/>
    <w:rsid w:val="00BD1996"/>
    <w:rsid w:val="00DA4F8F"/>
    <w:rsid w:val="00E8058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9EA30E"/>
  <w15:docId w15:val="{A3CC7FDE-3038-4334-B4F3-7BB386F52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E8058D"/>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E36B2083DC64437B9C15D21CA8D45F7"/>
        <w:category>
          <w:name w:val="General"/>
          <w:gallery w:val="placeholder"/>
        </w:category>
        <w:types>
          <w:type w:val="bbPlcHdr"/>
        </w:types>
        <w:behaviors>
          <w:behavior w:val="content"/>
        </w:behaviors>
        <w:guid w:val="{3F416A07-538E-4D8D-A7EA-55C2A2D1F687}"/>
      </w:docPartPr>
      <w:docPartBody>
        <w:p w:rsidR="00C06101" w:rsidRDefault="004007AB" w:rsidP="004007AB">
          <w:pPr>
            <w:pStyle w:val="0E36B2083DC64437B9C15D21CA8D45F7"/>
          </w:pPr>
          <w:r w:rsidRPr="00D858FE">
            <w:rPr>
              <w:rStyle w:val="PlaceholderText"/>
            </w:rPr>
            <w:t>Choose an item.</w:t>
          </w:r>
        </w:p>
      </w:docPartBody>
    </w:docPart>
    <w:docPart>
      <w:docPartPr>
        <w:name w:val="F5D194C2BB0344FAB28D2D06BADD2CEC"/>
        <w:category>
          <w:name w:val="General"/>
          <w:gallery w:val="placeholder"/>
        </w:category>
        <w:types>
          <w:type w:val="bbPlcHdr"/>
        </w:types>
        <w:behaviors>
          <w:behavior w:val="content"/>
        </w:behaviors>
        <w:guid w:val="{317729B9-0D16-449C-8B52-EF11270CD223}"/>
      </w:docPartPr>
      <w:docPartBody>
        <w:p w:rsidR="00C06101" w:rsidRDefault="004007AB" w:rsidP="004007AB">
          <w:pPr>
            <w:pStyle w:val="F5D194C2BB0344FAB28D2D06BADD2CE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07AB"/>
    <w:rsid w:val="004007AB"/>
    <w:rsid w:val="00C061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007AB"/>
    <w:rPr>
      <w:rFonts w:asciiTheme="minorHAnsi" w:hAnsiTheme="minorHAnsi"/>
      <w:b w:val="0"/>
      <w:noProof w:val="0"/>
      <w:color w:val="000000" w:themeColor="text1"/>
      <w:sz w:val="30"/>
      <w:lang w:val="en-AU"/>
    </w:rPr>
  </w:style>
  <w:style w:type="paragraph" w:customStyle="1" w:styleId="0E36B2083DC64437B9C15D21CA8D45F7">
    <w:name w:val="0E36B2083DC64437B9C15D21CA8D45F7"/>
    <w:rsid w:val="004007AB"/>
  </w:style>
  <w:style w:type="paragraph" w:customStyle="1" w:styleId="F5D194C2BB0344FAB28D2D06BADD2CEC">
    <w:name w:val="F5D194C2BB0344FAB28D2D06BADD2CEC"/>
    <w:rsid w:val="004007A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1070</RACS_x0020_ID>
    <Approved_x0020_Provider xmlns="a8338b6e-77a6-4851-82b6-98166143ffdd">Moran Australia (Aged Care Services) Pty Ltd</Approved_x0020_Provider>
    <Management_x0020_Company_x0020_ID xmlns="a8338b6e-77a6-4851-82b6-98166143ffdd" xsi:nil="true"/>
    <Home xmlns="a8338b6e-77a6-4851-82b6-98166143ffdd">Moran Kellyville</Home>
    <Signed xmlns="a8338b6e-77a6-4851-82b6-98166143ffdd" xsi:nil="true"/>
    <Uploaded xmlns="a8338b6e-77a6-4851-82b6-98166143ffdd">False</Uploaded>
    <Management_x0020_Company xmlns="a8338b6e-77a6-4851-82b6-98166143ffdd" xsi:nil="true"/>
    <Doc_x0020_Date xmlns="a8338b6e-77a6-4851-82b6-98166143ffdd">2023-06-14T23:55:00+00:00</Doc_x0020_Date>
    <CSI_x0020_ID xmlns="a8338b6e-77a6-4851-82b6-98166143ffdd" xsi:nil="true"/>
    <Case_x0020_ID xmlns="a8338b6e-77a6-4851-82b6-98166143ffdd" xsi:nil="true"/>
    <Approved_x0020_Provider_x0020_ID xmlns="a8338b6e-77a6-4851-82b6-98166143ffdd">80E8D625-4F87-E911-BBE1-005056922186</Approved_x0020_Provider_x0020_ID>
    <Location xmlns="a8338b6e-77a6-4851-82b6-98166143ffdd" xsi:nil="true"/>
    <Home_x0020_ID xmlns="a8338b6e-77a6-4851-82b6-98166143ffdd">A7E192BA-B958-E811-87AC-005056922186</Home_x0020_ID>
    <State xmlns="a8338b6e-77a6-4851-82b6-98166143ffdd">NSW</State>
    <Doc_x0020_Sent_Received_x0020_Date xmlns="a8338b6e-77a6-4851-82b6-98166143ffdd">2023-06-15T00:00:00+00:00</Doc_x0020_Sent_Received_x0020_Date>
    <Activity_x0020_ID xmlns="a8338b6e-77a6-4851-82b6-98166143ffdd">47B17580-9DF3-ED11-BCD9-005056922186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31E6D258-A2BA-4292-AB3D-85890615A0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openxmlformats.org/package/2006/metadata/core-properties"/>
    <ds:schemaRef ds:uri="http://schemas.microsoft.com/office/2006/documentManagement/types"/>
    <ds:schemaRef ds:uri="http://purl.org/dc/terms/"/>
    <ds:schemaRef ds:uri="a8338b6e-77a6-4851-82b6-98166143ffdd"/>
    <ds:schemaRef ds:uri="http://purl.org/dc/dcmitype/"/>
    <ds:schemaRef ds:uri="http://purl.org/dc/elements/1.1/"/>
    <ds:schemaRef ds:uri="http://schemas.microsoft.com/office/2006/metadata/properties"/>
    <ds:schemaRef ds:uri="http://www.w3.org/XML/1998/namespace"/>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5</Pages>
  <Words>1198</Words>
  <Characters>6833</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3</cp:revision>
  <dcterms:created xsi:type="dcterms:W3CDTF">2023-07-24T00:03:00Z</dcterms:created>
  <dcterms:modified xsi:type="dcterms:W3CDTF">2023-07-24T00:09:00Z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