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20A3" w14:textId="541DFC68" w:rsidR="003D7E34" w:rsidRDefault="0039143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94EAA3E" wp14:editId="1CADD701">
                <wp:simplePos x="0" y="0"/>
                <wp:positionH relativeFrom="column">
                  <wp:posOffset>-895350</wp:posOffset>
                </wp:positionH>
                <wp:positionV relativeFrom="paragraph">
                  <wp:posOffset>722630</wp:posOffset>
                </wp:positionV>
                <wp:extent cx="5686425" cy="1727200"/>
                <wp:effectExtent l="0" t="0" r="0" b="0"/>
                <wp:wrapSquare wrapText="bothSides"/>
                <wp:docPr id="1739095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92956" w14:textId="77777777" w:rsidR="003D7E34" w:rsidRDefault="00D445A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953AB5F" w14:textId="77777777" w:rsidR="003D7E34" w:rsidRPr="001E694D" w:rsidRDefault="00D445A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9E24143" w14:textId="77777777" w:rsidR="003D7E34" w:rsidRPr="001E694D" w:rsidRDefault="00D445A3" w:rsidP="009504D0">
                            <w:pPr>
                              <w:pStyle w:val="ContactNumber"/>
                              <w:spacing w:after="600"/>
                              <w:rPr>
                                <w:rFonts w:ascii="Open Sans" w:hAnsi="Open Sans" w:cs="Open Sans"/>
                              </w:rPr>
                            </w:pPr>
                            <w:r w:rsidRPr="001E694D">
                              <w:rPr>
                                <w:rFonts w:ascii="Open Sans" w:hAnsi="Open Sans" w:cs="Open Sans"/>
                              </w:rPr>
                              <w:t>Agedcarequality.gov.au</w:t>
                            </w:r>
                          </w:p>
                          <w:p w14:paraId="77EE9ACD" w14:textId="77777777" w:rsidR="003D7E34" w:rsidRDefault="003D7E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EAA3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D192956" w14:textId="77777777" w:rsidR="003D7E34" w:rsidRDefault="00D445A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953AB5F" w14:textId="77777777" w:rsidR="003D7E34" w:rsidRPr="001E694D" w:rsidRDefault="00D445A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9E24143" w14:textId="77777777" w:rsidR="003D7E34" w:rsidRPr="001E694D" w:rsidRDefault="00D445A3" w:rsidP="009504D0">
                      <w:pPr>
                        <w:pStyle w:val="ContactNumber"/>
                        <w:spacing w:after="600"/>
                        <w:rPr>
                          <w:rFonts w:ascii="Open Sans" w:hAnsi="Open Sans" w:cs="Open Sans"/>
                        </w:rPr>
                      </w:pPr>
                      <w:r w:rsidRPr="001E694D">
                        <w:rPr>
                          <w:rFonts w:ascii="Open Sans" w:hAnsi="Open Sans" w:cs="Open Sans"/>
                        </w:rPr>
                        <w:t>Agedcarequality.gov.au</w:t>
                      </w:r>
                    </w:p>
                    <w:p w14:paraId="77EE9ACD" w14:textId="77777777" w:rsidR="003D7E34" w:rsidRDefault="003D7E34"/>
                  </w:txbxContent>
                </v:textbox>
                <w10:wrap type="square"/>
              </v:shape>
            </w:pict>
          </mc:Fallback>
        </mc:AlternateContent>
      </w:r>
      <w:r w:rsidR="00D445A3">
        <w:rPr>
          <w:noProof/>
        </w:rPr>
        <w:drawing>
          <wp:anchor distT="360045" distB="180340" distL="114300" distR="114300" simplePos="0" relativeHeight="251659264" behindDoc="1" locked="0" layoutInCell="1" allowOverlap="1" wp14:anchorId="59E61830" wp14:editId="6B3AD974">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5A2CD5A" w14:textId="77777777" w:rsidR="003D7E34" w:rsidRPr="001E694D" w:rsidRDefault="003D7E34" w:rsidP="001E694D">
      <w:pPr>
        <w:tabs>
          <w:tab w:val="left" w:pos="4569"/>
        </w:tabs>
        <w:rPr>
          <w:rFonts w:ascii="Open Sans" w:hAnsi="Open Sans" w:cs="Open Sans"/>
          <w:color w:val="FFFFFF" w:themeColor="background1"/>
          <w:sz w:val="66"/>
          <w:szCs w:val="66"/>
        </w:rPr>
      </w:pPr>
    </w:p>
    <w:p w14:paraId="61ACE21D" w14:textId="77777777" w:rsidR="003D7E34" w:rsidRDefault="003D7E34" w:rsidP="00372ED2">
      <w:pPr>
        <w:spacing w:after="0"/>
        <w:rPr>
          <w:rFonts w:ascii="Open Sans" w:hAnsi="Open Sans" w:cs="Open Sans"/>
          <w:b/>
          <w:bCs/>
          <w:color w:val="FFFFFF" w:themeColor="background1"/>
          <w:sz w:val="66"/>
          <w:szCs w:val="66"/>
        </w:rPr>
      </w:pPr>
    </w:p>
    <w:p w14:paraId="406B6C5E" w14:textId="77777777" w:rsidR="003D7E34" w:rsidRDefault="003D7E34" w:rsidP="00372ED2">
      <w:pPr>
        <w:spacing w:after="0"/>
        <w:rPr>
          <w:rFonts w:ascii="Open Sans" w:hAnsi="Open Sans" w:cs="Open Sans"/>
          <w:b/>
          <w:bCs/>
          <w:color w:val="FFFFFF" w:themeColor="background1"/>
          <w:sz w:val="66"/>
          <w:szCs w:val="66"/>
        </w:rPr>
      </w:pPr>
    </w:p>
    <w:p w14:paraId="74293952" w14:textId="77777777" w:rsidR="003D7E34" w:rsidRPr="00412FC5" w:rsidRDefault="003D7E34"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1538D0" w14:paraId="2DEF83B6" w14:textId="77777777" w:rsidTr="001538D0">
        <w:tc>
          <w:tcPr>
            <w:cnfStyle w:val="001000000000" w:firstRow="0" w:lastRow="0" w:firstColumn="1" w:lastColumn="0" w:oddVBand="0" w:evenVBand="0" w:oddHBand="0" w:evenHBand="0" w:firstRowFirstColumn="0" w:firstRowLastColumn="0" w:lastRowFirstColumn="0" w:lastRowLastColumn="0"/>
            <w:tcW w:w="3227" w:type="dxa"/>
          </w:tcPr>
          <w:p w14:paraId="6C89038F" w14:textId="77777777" w:rsidR="003D7E34" w:rsidRPr="001E694D" w:rsidRDefault="00D445A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F5A800E" w14:textId="77777777" w:rsidR="003D7E34" w:rsidRPr="001E694D" w:rsidRDefault="00D445A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Murray Vale Shalem Hostel</w:t>
            </w:r>
          </w:p>
        </w:tc>
      </w:tr>
      <w:tr w:rsidR="001538D0" w14:paraId="05C0CFA7" w14:textId="77777777" w:rsidTr="00153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89CA2CD" w14:textId="77777777" w:rsidR="003D7E34" w:rsidRPr="001E694D" w:rsidRDefault="00D445A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C1E6978" w14:textId="77777777" w:rsidR="003D7E34" w:rsidRPr="001E694D" w:rsidRDefault="00D445A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0246</w:t>
            </w:r>
          </w:p>
        </w:tc>
      </w:tr>
      <w:tr w:rsidR="001538D0" w14:paraId="78DEF3FC" w14:textId="77777777" w:rsidTr="001538D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0EAEFD7" w14:textId="77777777" w:rsidR="003D7E34" w:rsidRPr="001E694D" w:rsidRDefault="00D445A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FFFF175" w14:textId="77777777" w:rsidR="003D7E34" w:rsidRPr="001E694D" w:rsidRDefault="00D445A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342 Wagga</w:t>
            </w:r>
            <w:r w:rsidRPr="001E694D">
              <w:rPr>
                <w:rFonts w:ascii="Open Sans" w:eastAsia="Times New Roman" w:hAnsi="Open Sans" w:cs="Open Sans"/>
                <w:lang w:eastAsia="en-AU"/>
              </w:rPr>
              <w:t xml:space="preserve"> Road, LAVINGTON, New South Wales, 2641</w:t>
            </w:r>
          </w:p>
        </w:tc>
      </w:tr>
      <w:tr w:rsidR="001538D0" w14:paraId="0F8814E5" w14:textId="77777777" w:rsidTr="00153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C430CA0" w14:textId="77777777" w:rsidR="003D7E34" w:rsidRPr="001E694D" w:rsidRDefault="00D445A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3481630" w14:textId="77777777" w:rsidR="003D7E34" w:rsidRPr="001E694D" w:rsidRDefault="00D445A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1538D0" w14:paraId="63CE716A" w14:textId="77777777" w:rsidTr="001538D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296466B" w14:textId="77777777" w:rsidR="003D7E34" w:rsidRPr="001E694D" w:rsidRDefault="00D445A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A185DAD" w14:textId="77777777" w:rsidR="003D7E34" w:rsidRPr="001E694D" w:rsidRDefault="00D445A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8 January 2025</w:t>
            </w:r>
          </w:p>
        </w:tc>
      </w:tr>
      <w:tr w:rsidR="001538D0" w14:paraId="2318F820" w14:textId="77777777" w:rsidTr="00153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1E1D8DC" w14:textId="77777777" w:rsidR="003D7E34" w:rsidRPr="001E694D" w:rsidRDefault="00D445A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159868130"/>
            <w:placeholder>
              <w:docPart w:val="DefaultPlaceholder_-1854013437"/>
            </w:placeholder>
            <w:date w:fullDate="2025-01-29T00:00:00Z">
              <w:dateFormat w:val="d MMMM yyyy"/>
              <w:lid w:val="en-AU"/>
              <w:storeMappedDataAs w:val="dateTime"/>
              <w:calendar w:val="gregorian"/>
            </w:date>
          </w:sdtPr>
          <w:sdtEndPr/>
          <w:sdtContent>
            <w:tc>
              <w:tcPr>
                <w:tcW w:w="7114" w:type="dxa"/>
                <w:shd w:val="clear" w:color="auto" w:fill="FFFFFF" w:themeFill="background1"/>
              </w:tcPr>
              <w:p w14:paraId="5049323C" w14:textId="5C6B6878" w:rsidR="003D7E34" w:rsidRPr="001E694D" w:rsidRDefault="00E37AA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0D6E70">
                  <w:rPr>
                    <w:rFonts w:ascii="Open Sans" w:hAnsi="Open Sans" w:cs="Open Sans"/>
                    <w:color w:val="auto"/>
                  </w:rPr>
                  <w:t>2</w:t>
                </w:r>
                <w:r w:rsidR="000D6E70" w:rsidRPr="000D6E70">
                  <w:rPr>
                    <w:rFonts w:ascii="Open Sans" w:hAnsi="Open Sans" w:cs="Open Sans"/>
                    <w:color w:val="auto"/>
                  </w:rPr>
                  <w:t>9</w:t>
                </w:r>
                <w:r w:rsidRPr="000D6E70">
                  <w:rPr>
                    <w:rFonts w:ascii="Open Sans" w:hAnsi="Open Sans" w:cs="Open Sans"/>
                    <w:color w:val="auto"/>
                  </w:rPr>
                  <w:t xml:space="preserve"> January 2025</w:t>
                </w:r>
              </w:p>
            </w:tc>
          </w:sdtContent>
        </w:sdt>
      </w:tr>
      <w:tr w:rsidR="001538D0" w14:paraId="50009029" w14:textId="77777777" w:rsidTr="001538D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FF3A351" w14:textId="77777777" w:rsidR="003D7E34" w:rsidRPr="001E694D" w:rsidRDefault="00D445A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0CD1D0A" w14:textId="77777777" w:rsidR="003D7E34" w:rsidRPr="001E694D" w:rsidRDefault="00D445A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1233 United Protestant Association of NSW Limited </w:t>
            </w:r>
          </w:p>
          <w:p w14:paraId="27DFCE78" w14:textId="77777777" w:rsidR="003D7E34" w:rsidRPr="001E694D" w:rsidRDefault="00D445A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262 Murray Vale Shalem Hostel</w:t>
            </w:r>
          </w:p>
        </w:tc>
      </w:tr>
    </w:tbl>
    <w:bookmarkEnd w:id="0"/>
    <w:p w14:paraId="40A74212" w14:textId="77777777" w:rsidR="003D7E34" w:rsidRPr="001E694D" w:rsidRDefault="00D445A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B9E89D3" w14:textId="77777777" w:rsidR="003D7E34" w:rsidRPr="003E162B" w:rsidRDefault="00D445A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C1A42F6" w14:textId="77777777" w:rsidR="003D7E34" w:rsidRPr="001E694D" w:rsidRDefault="00D445A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Murray Vale Shalem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Gill Jones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687B301" w14:textId="77777777" w:rsidR="003D7E34" w:rsidRPr="001E694D" w:rsidRDefault="00D445A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EEB0CD3" w14:textId="77777777" w:rsidR="003D7E34" w:rsidRPr="001E694D" w:rsidRDefault="00D445A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A57BDDE" w14:textId="77777777" w:rsidR="003D7E34" w:rsidRPr="003E162B" w:rsidRDefault="00D445A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31B9E80" w14:textId="77777777" w:rsidR="003D7E34" w:rsidRPr="001E694D" w:rsidRDefault="00D445A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59C7ED3" w14:textId="670357BB" w:rsidR="003D7E34" w:rsidRPr="00E37AA8" w:rsidRDefault="00D445A3"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E37AA8">
        <w:rPr>
          <w:rFonts w:ascii="Open Sans" w:hAnsi="Open Sans" w:cs="Open Sans"/>
          <w:color w:val="auto"/>
        </w:rPr>
        <w:t>a site assessment, observations at the service, review of documents and interviews with staff, older people/representatives and others</w:t>
      </w:r>
    </w:p>
    <w:p w14:paraId="4FBA34D3" w14:textId="68A67D11" w:rsidR="003D7E34" w:rsidRPr="00E37AA8" w:rsidRDefault="00D445A3" w:rsidP="00712752">
      <w:pPr>
        <w:pStyle w:val="ListParagraph"/>
        <w:numPr>
          <w:ilvl w:val="0"/>
          <w:numId w:val="2"/>
        </w:numPr>
        <w:spacing w:line="240" w:lineRule="atLeast"/>
        <w:ind w:left="714" w:hanging="357"/>
        <w:contextualSpacing w:val="0"/>
        <w:rPr>
          <w:rFonts w:ascii="Open Sans" w:hAnsi="Open Sans" w:cs="Open Sans"/>
          <w:color w:val="auto"/>
        </w:rPr>
      </w:pPr>
      <w:r w:rsidRPr="00E37AA8">
        <w:rPr>
          <w:rFonts w:ascii="Open Sans" w:hAnsi="Open Sans" w:cs="Open Sans"/>
          <w:color w:val="auto"/>
        </w:rPr>
        <w:t xml:space="preserve">the provider’s response to the assessment team’s report received </w:t>
      </w:r>
      <w:r w:rsidR="00E37AA8" w:rsidRPr="00E37AA8">
        <w:rPr>
          <w:rFonts w:ascii="Open Sans" w:hAnsi="Open Sans" w:cs="Open Sans"/>
          <w:color w:val="auto"/>
        </w:rPr>
        <w:t>14 January 2025.</w:t>
      </w:r>
    </w:p>
    <w:p w14:paraId="2E397F0A" w14:textId="77777777" w:rsidR="003D7E34" w:rsidRPr="003E162B" w:rsidRDefault="00D445A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t xml:space="preserve">Assessment summary </w:t>
      </w:r>
    </w:p>
    <w:tbl>
      <w:tblPr>
        <w:tblStyle w:val="TableGrid"/>
        <w:tblW w:w="521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2146"/>
      </w:tblGrid>
      <w:tr w:rsidR="001538D0" w14:paraId="43A9BD28" w14:textId="77777777" w:rsidTr="0055404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72884CFC" w14:textId="77777777" w:rsidR="003D7E34" w:rsidRPr="001E694D" w:rsidRDefault="00D445A3"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650388">
              <w:rPr>
                <w:rFonts w:ascii="Open Sans" w:hAnsi="Open Sans" w:cs="Open Sans"/>
                <w:b w:val="0"/>
                <w:bCs/>
              </w:rPr>
              <w:t>Ongoing assessment and planning with consumers</w:t>
            </w:r>
          </w:p>
        </w:tc>
        <w:tc>
          <w:tcPr>
            <w:tcW w:w="1141" w:type="pct"/>
            <w:shd w:val="clear" w:color="auto" w:fill="auto"/>
          </w:tcPr>
          <w:p w14:paraId="71FE4BAA" w14:textId="681E18F3" w:rsidR="003D7E34" w:rsidRPr="001E694D" w:rsidRDefault="00554048"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 xml:space="preserve">Not fully assessed </w:t>
            </w:r>
          </w:p>
        </w:tc>
      </w:tr>
      <w:tr w:rsidR="001538D0" w14:paraId="62B7FDA6" w14:textId="77777777" w:rsidTr="00554048">
        <w:trPr>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61CA7FDF" w14:textId="77777777" w:rsidR="003D7E34" w:rsidRPr="001E694D" w:rsidRDefault="00D445A3"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41" w:type="pct"/>
            <w:shd w:val="clear" w:color="auto" w:fill="auto"/>
          </w:tcPr>
          <w:p w14:paraId="30986DC5" w14:textId="5FCFF42B" w:rsidR="003D7E34" w:rsidRPr="001E694D" w:rsidRDefault="0055404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fully assessed</w:t>
            </w:r>
          </w:p>
        </w:tc>
      </w:tr>
      <w:tr w:rsidR="001538D0" w14:paraId="50FB9A22" w14:textId="77777777" w:rsidTr="0055404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59" w:type="pct"/>
            <w:shd w:val="clear" w:color="auto" w:fill="auto"/>
          </w:tcPr>
          <w:p w14:paraId="5E8BF748" w14:textId="77777777" w:rsidR="003D7E34" w:rsidRPr="001E694D" w:rsidRDefault="00D445A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41" w:type="pct"/>
            <w:shd w:val="clear" w:color="auto" w:fill="auto"/>
          </w:tcPr>
          <w:p w14:paraId="3A9A6AAF" w14:textId="1ECB5AF1" w:rsidR="003D7E34" w:rsidRPr="001E694D" w:rsidRDefault="0055404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fully assessed</w:t>
            </w:r>
          </w:p>
        </w:tc>
      </w:tr>
    </w:tbl>
    <w:p w14:paraId="5F54ED08" w14:textId="77777777" w:rsidR="003D7E34" w:rsidRPr="001E694D" w:rsidRDefault="00D445A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8162E36" w14:textId="77777777" w:rsidR="003D7E34" w:rsidRPr="003E162B" w:rsidRDefault="00D445A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Areas for improvement</w:t>
      </w:r>
    </w:p>
    <w:p w14:paraId="6AABF07B" w14:textId="77777777" w:rsidR="003D7E34" w:rsidRPr="001E694D" w:rsidRDefault="00D445A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AA5A641" w14:textId="77777777" w:rsidR="00554048" w:rsidRDefault="00554048">
      <w:pPr>
        <w:spacing w:after="160" w:line="259" w:lineRule="auto"/>
        <w:rPr>
          <w:rFonts w:ascii="Open Sans" w:eastAsia="Yu Gothic Light" w:hAnsi="Open Sans" w:cs="Open Sans"/>
          <w:b/>
          <w:bCs/>
          <w:sz w:val="30"/>
          <w:szCs w:val="28"/>
        </w:rPr>
      </w:pPr>
      <w:r>
        <w:rPr>
          <w:rFonts w:ascii="Open Sans" w:hAnsi="Open Sans" w:cs="Open Sans"/>
        </w:rPr>
        <w:br w:type="page"/>
      </w:r>
    </w:p>
    <w:p w14:paraId="58F206C4" w14:textId="504B7A74" w:rsidR="003D7E34" w:rsidRPr="001E694D" w:rsidRDefault="00D445A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5"/>
        <w:gridCol w:w="1624"/>
      </w:tblGrid>
      <w:tr w:rsidR="001538D0" w14:paraId="0A8815C6" w14:textId="77777777" w:rsidTr="00554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8" w:type="pct"/>
            <w:gridSpan w:val="2"/>
            <w:shd w:val="clear" w:color="auto" w:fill="781E77"/>
          </w:tcPr>
          <w:p w14:paraId="57FA7B6C" w14:textId="77777777" w:rsidR="003D7E34" w:rsidRPr="001E694D" w:rsidRDefault="00D445A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12" w:type="pct"/>
            <w:shd w:val="clear" w:color="auto" w:fill="781E77"/>
          </w:tcPr>
          <w:p w14:paraId="3F5DBF7E" w14:textId="77777777" w:rsidR="003D7E34" w:rsidRPr="001E694D" w:rsidRDefault="003D7E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538D0" w14:paraId="7B04AC2E" w14:textId="77777777" w:rsidTr="00554048">
        <w:tc>
          <w:tcPr>
            <w:cnfStyle w:val="001000000000" w:firstRow="0" w:lastRow="0" w:firstColumn="1" w:lastColumn="0" w:oddVBand="0" w:evenVBand="0" w:oddHBand="0" w:evenHBand="0" w:firstRowFirstColumn="0" w:firstRowLastColumn="0" w:lastRowFirstColumn="0" w:lastRowLastColumn="0"/>
            <w:tcW w:w="907" w:type="pct"/>
            <w:shd w:val="clear" w:color="auto" w:fill="auto"/>
          </w:tcPr>
          <w:p w14:paraId="7181D284" w14:textId="77777777" w:rsidR="003D7E34" w:rsidRPr="001E694D" w:rsidRDefault="00D445A3" w:rsidP="002C5FA9">
            <w:pPr>
              <w:spacing w:line="22" w:lineRule="atLeast"/>
              <w:rPr>
                <w:rFonts w:ascii="Open Sans" w:hAnsi="Open Sans" w:cs="Open Sans"/>
              </w:rPr>
            </w:pPr>
            <w:r w:rsidRPr="001E694D">
              <w:rPr>
                <w:rFonts w:ascii="Open Sans" w:hAnsi="Open Sans" w:cs="Open Sans"/>
              </w:rPr>
              <w:t>Requirement 2(3)(e)</w:t>
            </w:r>
          </w:p>
        </w:tc>
        <w:tc>
          <w:tcPr>
            <w:tcW w:w="3181" w:type="pct"/>
            <w:shd w:val="clear" w:color="auto" w:fill="auto"/>
          </w:tcPr>
          <w:p w14:paraId="1C760199" w14:textId="77777777" w:rsidR="003D7E34" w:rsidRPr="001E694D" w:rsidRDefault="00D445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12" w:type="pct"/>
            <w:shd w:val="clear" w:color="auto" w:fill="auto"/>
          </w:tcPr>
          <w:p w14:paraId="762816EE" w14:textId="77777777" w:rsidR="003D7E34" w:rsidRPr="001E694D" w:rsidRDefault="006825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4599520"/>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445A3" w:rsidRPr="001E694D">
                  <w:rPr>
                    <w:rFonts w:ascii="Open Sans" w:hAnsi="Open Sans" w:cs="Open Sans"/>
                  </w:rPr>
                  <w:t>Compliant</w:t>
                </w:r>
              </w:sdtContent>
            </w:sdt>
          </w:p>
        </w:tc>
      </w:tr>
    </w:tbl>
    <w:p w14:paraId="7D4E6D7F" w14:textId="77777777" w:rsidR="003D7E34" w:rsidRPr="003E162B" w:rsidRDefault="00D445A3" w:rsidP="00D87E7C">
      <w:pPr>
        <w:pStyle w:val="Heading20"/>
        <w:rPr>
          <w:rFonts w:ascii="Open Sans" w:hAnsi="Open Sans" w:cs="Open Sans"/>
          <w:color w:val="781E77"/>
        </w:rPr>
      </w:pPr>
      <w:r w:rsidRPr="003E162B">
        <w:rPr>
          <w:rFonts w:ascii="Open Sans" w:hAnsi="Open Sans" w:cs="Open Sans"/>
          <w:color w:val="781E77"/>
        </w:rPr>
        <w:t>Findings</w:t>
      </w:r>
    </w:p>
    <w:p w14:paraId="5673D873" w14:textId="1FFCE510" w:rsidR="000D6E70" w:rsidRPr="006F2DE6" w:rsidRDefault="000D6E70" w:rsidP="006F2DE6">
      <w:pPr>
        <w:pStyle w:val="NormalArial"/>
        <w:rPr>
          <w:rFonts w:ascii="Open Sans" w:hAnsi="Open Sans" w:cs="Open Sans"/>
          <w:lang w:eastAsia="en-AU"/>
        </w:rPr>
      </w:pPr>
      <w:r w:rsidRPr="006F2DE6">
        <w:rPr>
          <w:rFonts w:ascii="Open Sans" w:hAnsi="Open Sans" w:cs="Open Sans"/>
          <w:lang w:eastAsia="en-AU"/>
        </w:rPr>
        <w:t>Consumers interviewed indicated overall satisfaction with the way the staff respond to their needs. Staff provided examples of changes in consumers care and services in response to incidents. Management and clinical staff indicated there is a process for ensuring consumers care and services are reviewed when there are changes in the consumer</w:t>
      </w:r>
      <w:r w:rsidR="00B269D6" w:rsidRPr="006F2DE6">
        <w:rPr>
          <w:rFonts w:ascii="Open Sans" w:hAnsi="Open Sans" w:cs="Open Sans"/>
          <w:lang w:eastAsia="en-AU"/>
        </w:rPr>
        <w:t>’</w:t>
      </w:r>
      <w:r w:rsidRPr="006F2DE6">
        <w:rPr>
          <w:rFonts w:ascii="Open Sans" w:hAnsi="Open Sans" w:cs="Open Sans"/>
          <w:lang w:eastAsia="en-AU"/>
        </w:rPr>
        <w:t>s care circumstances. There is also a process for ensuring incidents that impact consumer care needs and or result in consumer injury are reviewed and analysed to ensure effective assessment and planning has occurred. Policies direct staff practices in relation to assessment and review of consumers following incidents and changes in care circumstances/deterioration. Care planning and assessment documentation demonstrated evidence of review of consumers care needs on both a regular basis and when there are changes in consumer care and service needs.</w:t>
      </w:r>
      <w:r w:rsidRPr="006F2DE6">
        <w:rPr>
          <w:rFonts w:ascii="Open Sans" w:hAnsi="Open Sans" w:cs="Open Sans"/>
          <w:color w:val="00B050"/>
          <w:lang w:eastAsia="en-AU"/>
        </w:rPr>
        <w:t xml:space="preserve"> </w:t>
      </w:r>
      <w:r w:rsidRPr="006F2DE6">
        <w:rPr>
          <w:rFonts w:ascii="Open Sans" w:hAnsi="Open Sans" w:cs="Open Sans"/>
          <w:lang w:eastAsia="en-AU"/>
        </w:rPr>
        <w:t xml:space="preserve">Representatives interviewed indicated they are kept updated by the registered nurses of any changes in consumers care/needs and when incidents occur. </w:t>
      </w:r>
    </w:p>
    <w:p w14:paraId="28771362" w14:textId="1E3BB6BF" w:rsidR="000D6E70" w:rsidRPr="006F2DE6" w:rsidRDefault="000D6E70" w:rsidP="006F2DE6">
      <w:pPr>
        <w:pStyle w:val="NormalArial"/>
        <w:rPr>
          <w:rFonts w:ascii="Open Sans" w:hAnsi="Open Sans" w:cs="Open Sans"/>
          <w:color w:val="auto"/>
        </w:rPr>
      </w:pPr>
      <w:r w:rsidRPr="006F2DE6">
        <w:rPr>
          <w:rFonts w:ascii="Open Sans" w:hAnsi="Open Sans" w:cs="Open Sans"/>
          <w:color w:val="auto"/>
        </w:rPr>
        <w:t xml:space="preserve">In their response to the Assessment Team’s report the approved provider acknowledged and agreed with the Assessment Team’s findings. I find </w:t>
      </w:r>
      <w:r w:rsidRPr="006F2DE6">
        <w:rPr>
          <w:rFonts w:ascii="Open Sans" w:hAnsi="Open Sans" w:cs="Open Sans"/>
        </w:rPr>
        <w:t>Requirement 2(3)(e) compliant.</w:t>
      </w:r>
    </w:p>
    <w:p w14:paraId="54B9C42D" w14:textId="3B01E309" w:rsidR="003D7E34" w:rsidRPr="001E694D" w:rsidRDefault="00D445A3" w:rsidP="0036130C">
      <w:pPr>
        <w:pStyle w:val="NormalArial"/>
        <w:rPr>
          <w:rFonts w:ascii="Open Sans" w:hAnsi="Open Sans" w:cs="Open Sans"/>
        </w:rPr>
      </w:pPr>
      <w:r w:rsidRPr="001E694D">
        <w:rPr>
          <w:rFonts w:ascii="Open Sans" w:hAnsi="Open Sans" w:cs="Open Sans"/>
        </w:rPr>
        <w:br w:type="page"/>
      </w:r>
    </w:p>
    <w:p w14:paraId="75A7DBFE" w14:textId="77777777" w:rsidR="003D7E34" w:rsidRPr="001E694D" w:rsidRDefault="00D445A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1538D0" w14:paraId="7D72B330" w14:textId="77777777" w:rsidTr="00554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43AFA3D2" w14:textId="77777777" w:rsidR="003D7E34" w:rsidRPr="001E694D" w:rsidRDefault="00D445A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442C9591" w14:textId="77777777" w:rsidR="003D7E34" w:rsidRPr="001E694D" w:rsidRDefault="003D7E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538D0" w14:paraId="2BFECF12" w14:textId="77777777" w:rsidTr="0055404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0F38DD" w14:textId="77777777" w:rsidR="003D7E34" w:rsidRPr="001E694D" w:rsidRDefault="00D445A3"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52054050" w14:textId="77777777" w:rsidR="003D7E34" w:rsidRPr="001E694D" w:rsidRDefault="00D445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2E812896" w14:textId="77777777" w:rsidR="003D7E34" w:rsidRPr="001E694D" w:rsidRDefault="0068254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489969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D445A3" w:rsidRPr="001E694D">
                  <w:rPr>
                    <w:rFonts w:ascii="Open Sans" w:hAnsi="Open Sans" w:cs="Open Sans"/>
                  </w:rPr>
                  <w:t>Compliant</w:t>
                </w:r>
              </w:sdtContent>
            </w:sdt>
          </w:p>
        </w:tc>
      </w:tr>
    </w:tbl>
    <w:p w14:paraId="397E85C5" w14:textId="77777777" w:rsidR="003D7E34" w:rsidRPr="003E162B" w:rsidRDefault="00D445A3" w:rsidP="00D87E7C">
      <w:pPr>
        <w:pStyle w:val="Heading20"/>
        <w:rPr>
          <w:rFonts w:ascii="Open Sans" w:hAnsi="Open Sans" w:cs="Open Sans"/>
          <w:color w:val="781E77"/>
        </w:rPr>
      </w:pPr>
      <w:r w:rsidRPr="003E162B">
        <w:rPr>
          <w:rFonts w:ascii="Open Sans" w:hAnsi="Open Sans" w:cs="Open Sans"/>
          <w:color w:val="781E77"/>
        </w:rPr>
        <w:t>Findings</w:t>
      </w:r>
    </w:p>
    <w:p w14:paraId="3DB9EFC4" w14:textId="77777777" w:rsidR="00CE7E09" w:rsidRPr="006F2DE6" w:rsidRDefault="000D6E70" w:rsidP="006F2DE6">
      <w:pPr>
        <w:pStyle w:val="NormalArial"/>
        <w:rPr>
          <w:rFonts w:ascii="Open Sans" w:hAnsi="Open Sans" w:cs="Open Sans"/>
        </w:rPr>
      </w:pPr>
      <w:r w:rsidRPr="006F2DE6">
        <w:rPr>
          <w:rFonts w:ascii="Open Sans" w:hAnsi="Open Sans" w:cs="Open Sans"/>
        </w:rPr>
        <w:t>The service has processes to manage high impact or high prevalence risks associated with the care of the consumer. This includes the use of consumers individual clinical incident data to identify any care risks for the consumer. There is a comprehensive data base/spreadsheet of individual consumers high impact and high prevalence risks. Documentation and staff interviewed indicated risks were updated in the consumer care planning documents and interventions to minimise risks were being implemented for consumers. Clinical discussion of individual consumers with high impact and high prevalence risks occurs at handover.</w:t>
      </w:r>
    </w:p>
    <w:p w14:paraId="3F5DE6F8" w14:textId="6924A424" w:rsidR="000D6E70" w:rsidRPr="006F2DE6" w:rsidRDefault="000D6E70" w:rsidP="006F2DE6">
      <w:pPr>
        <w:pStyle w:val="NormalArial"/>
        <w:rPr>
          <w:rFonts w:ascii="Open Sans" w:hAnsi="Open Sans" w:cs="Open Sans"/>
          <w:color w:val="auto"/>
          <w:sz w:val="22"/>
          <w:szCs w:val="22"/>
        </w:rPr>
      </w:pPr>
      <w:r w:rsidRPr="006F2DE6">
        <w:rPr>
          <w:rFonts w:ascii="Open Sans" w:hAnsi="Open Sans" w:cs="Open Sans"/>
          <w:color w:val="auto"/>
        </w:rPr>
        <w:t xml:space="preserve">In their response to the Assessment Team’s report the approved provider acknowledged and agreed with the Assessment Team’s findings. I find </w:t>
      </w:r>
      <w:r w:rsidRPr="006F2DE6">
        <w:rPr>
          <w:rFonts w:ascii="Open Sans" w:hAnsi="Open Sans" w:cs="Open Sans"/>
        </w:rPr>
        <w:t>Requirement 3(3)(b) compliant.</w:t>
      </w:r>
    </w:p>
    <w:p w14:paraId="0B11183C" w14:textId="77777777" w:rsidR="003D7E34" w:rsidRPr="001E694D" w:rsidRDefault="00D445A3" w:rsidP="0036130C">
      <w:pPr>
        <w:pStyle w:val="NormalArial"/>
        <w:rPr>
          <w:rFonts w:ascii="Open Sans" w:hAnsi="Open Sans" w:cs="Open Sans"/>
        </w:rPr>
      </w:pPr>
      <w:r w:rsidRPr="001E694D">
        <w:rPr>
          <w:rFonts w:ascii="Open Sans" w:hAnsi="Open Sans" w:cs="Open Sans"/>
        </w:rPr>
        <w:br w:type="page"/>
      </w:r>
    </w:p>
    <w:p w14:paraId="271A80AC" w14:textId="77777777" w:rsidR="003D7E34" w:rsidRPr="001E694D" w:rsidRDefault="00D445A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2"/>
        <w:gridCol w:w="1737"/>
      </w:tblGrid>
      <w:tr w:rsidR="001538D0" w14:paraId="1803C44B" w14:textId="77777777" w:rsidTr="00554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3EC6FBD5" w14:textId="77777777" w:rsidR="003D7E34" w:rsidRPr="001E694D" w:rsidRDefault="00D445A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72B800CE" w14:textId="77777777" w:rsidR="003D7E34" w:rsidRPr="001E694D" w:rsidRDefault="003D7E3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538D0" w14:paraId="6310FE6D" w14:textId="77777777" w:rsidTr="00554048">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D701F34" w14:textId="77777777" w:rsidR="003D7E34" w:rsidRPr="001E694D" w:rsidRDefault="00D445A3"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6169EFF8" w14:textId="77777777" w:rsidR="003D7E34" w:rsidRPr="001E694D" w:rsidRDefault="00D445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827F461" w14:textId="77777777" w:rsidR="003D7E34" w:rsidRPr="001E694D" w:rsidRDefault="00D445A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FD70DAB" w14:textId="77777777" w:rsidR="003D7E34" w:rsidRPr="001E694D" w:rsidRDefault="00D445A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834508F" w14:textId="77777777" w:rsidR="003D7E34" w:rsidRPr="001E694D" w:rsidRDefault="00D445A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A03461A" w14:textId="77777777" w:rsidR="003D7E34" w:rsidRPr="001E694D" w:rsidRDefault="00D445A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6AA55093" w14:textId="77777777" w:rsidR="003D7E34" w:rsidRPr="001E694D" w:rsidRDefault="0068254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804142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445A3" w:rsidRPr="001E694D">
                  <w:rPr>
                    <w:rFonts w:ascii="Open Sans" w:hAnsi="Open Sans" w:cs="Open Sans"/>
                  </w:rPr>
                  <w:t>Compliant</w:t>
                </w:r>
              </w:sdtContent>
            </w:sdt>
          </w:p>
        </w:tc>
      </w:tr>
    </w:tbl>
    <w:p w14:paraId="0437A829" w14:textId="77777777" w:rsidR="003D7E34" w:rsidRPr="007A2323" w:rsidRDefault="00D445A3" w:rsidP="007A2323">
      <w:pPr>
        <w:pStyle w:val="NormalArial"/>
        <w:rPr>
          <w:rFonts w:ascii="Open Sans" w:hAnsi="Open Sans" w:cs="Open Sans"/>
          <w:b/>
          <w:bCs/>
          <w:color w:val="781E77"/>
        </w:rPr>
      </w:pPr>
      <w:r w:rsidRPr="007A2323">
        <w:rPr>
          <w:rFonts w:ascii="Open Sans" w:hAnsi="Open Sans" w:cs="Open Sans"/>
          <w:b/>
          <w:bCs/>
          <w:color w:val="781E77"/>
        </w:rPr>
        <w:t>Findings</w:t>
      </w:r>
    </w:p>
    <w:p w14:paraId="2CAF15D9" w14:textId="188061B3" w:rsidR="00CE7E09" w:rsidRPr="006F2DE6" w:rsidRDefault="000D6E70" w:rsidP="006F2DE6">
      <w:pPr>
        <w:pStyle w:val="NormalArial"/>
        <w:rPr>
          <w:rFonts w:ascii="Open Sans" w:hAnsi="Open Sans" w:cs="Open Sans"/>
          <w:b/>
          <w:bCs/>
        </w:rPr>
      </w:pPr>
      <w:r w:rsidRPr="006F2DE6">
        <w:rPr>
          <w:rFonts w:ascii="Open Sans" w:hAnsi="Open Sans" w:cs="Open Sans"/>
        </w:rPr>
        <w:t xml:space="preserve">The organisation demonstrated risk management systems and practices were effectively managing high impact and high prevalence risks, identifying abuse and neglect of consumers and support consumers to live the best quality of life they can. The organisation has policies and procedures in relation to abuse and neglect of consumers, a risk management framework and a clinical governance </w:t>
      </w:r>
      <w:r w:rsidR="006F2DE6" w:rsidRPr="006F2DE6">
        <w:rPr>
          <w:rFonts w:ascii="Open Sans" w:hAnsi="Open Sans" w:cs="Open Sans"/>
        </w:rPr>
        <w:t>framework.</w:t>
      </w:r>
      <w:r w:rsidRPr="006F2DE6">
        <w:rPr>
          <w:rFonts w:ascii="Open Sans" w:hAnsi="Open Sans" w:cs="Open Sans"/>
        </w:rPr>
        <w:t xml:space="preserve"> The organisation maintains a risk register that encompasses consumer and organisational risk information which is reported to the Board for review and oversight. There is a process for reporting incidents and escalating serious risk which includes such incident as medication, SIRS, and falls. Staff at the service demonstrated an understanding of policies which guide them in identifying and responding to consumer abuse and neglect and supporting consumers to live the best life they can. Overall, the organisation and service demonstrated that incidents for consumers are reviewed, analysed and management strategies implemented to mitigate the risk of reoccurrence of incidents. </w:t>
      </w:r>
    </w:p>
    <w:p w14:paraId="05A7C806" w14:textId="6F33AE35" w:rsidR="000D6E70" w:rsidRPr="006F2DE6" w:rsidRDefault="000D6E70" w:rsidP="006F2DE6">
      <w:pPr>
        <w:pStyle w:val="NormalArial"/>
        <w:rPr>
          <w:rFonts w:ascii="Open Sans" w:hAnsi="Open Sans" w:cs="Open Sans"/>
          <w:b/>
          <w:bCs/>
        </w:rPr>
      </w:pPr>
      <w:r w:rsidRPr="006F2DE6">
        <w:rPr>
          <w:rFonts w:ascii="Open Sans" w:hAnsi="Open Sans" w:cs="Open Sans"/>
        </w:rPr>
        <w:t>In their response to the Assessment Team’s report the approved provider acknowledged and agreed with the Assessment Team’s findings. I find Requirement 8(3)(d) compliant.</w:t>
      </w:r>
    </w:p>
    <w:sectPr w:rsidR="000D6E70" w:rsidRPr="006F2DE6"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B8ED" w14:textId="77777777" w:rsidR="001003B0" w:rsidRDefault="001003B0">
      <w:pPr>
        <w:spacing w:after="0"/>
      </w:pPr>
      <w:r>
        <w:separator/>
      </w:r>
    </w:p>
  </w:endnote>
  <w:endnote w:type="continuationSeparator" w:id="0">
    <w:p w14:paraId="5D23FA48" w14:textId="77777777" w:rsidR="001003B0" w:rsidRDefault="001003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F07F2" w14:textId="77777777" w:rsidR="003D7E34" w:rsidRPr="00DF37F2" w:rsidRDefault="00D445A3"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Murray Vale Shalem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B60AFA5" w14:textId="77777777" w:rsidR="003D7E34" w:rsidRPr="00DF37F2" w:rsidRDefault="00D445A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0246</w:t>
    </w:r>
    <w:bookmarkEnd w:id="1"/>
    <w:r w:rsidRPr="00DF37F2">
      <w:rPr>
        <w:rStyle w:val="FooterBold"/>
        <w:rFonts w:ascii="Arial" w:hAnsi="Arial"/>
        <w:b w:val="0"/>
      </w:rPr>
      <w:tab/>
      <w:t xml:space="preserve">OFFICIAL: Sensitive </w:t>
    </w:r>
  </w:p>
  <w:p w14:paraId="573F39E3" w14:textId="77777777" w:rsidR="003D7E34" w:rsidRPr="00DF37F2" w:rsidRDefault="00D445A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F712" w14:textId="77777777" w:rsidR="003D7E34" w:rsidRDefault="003D7E34"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0F4D" w14:textId="77777777" w:rsidR="001003B0" w:rsidRDefault="001003B0" w:rsidP="00D71F88">
      <w:pPr>
        <w:spacing w:after="0"/>
      </w:pPr>
      <w:r>
        <w:separator/>
      </w:r>
    </w:p>
  </w:footnote>
  <w:footnote w:type="continuationSeparator" w:id="0">
    <w:p w14:paraId="3FCA4713" w14:textId="77777777" w:rsidR="001003B0" w:rsidRDefault="001003B0" w:rsidP="00D71F88">
      <w:pPr>
        <w:spacing w:after="0"/>
      </w:pPr>
      <w:r>
        <w:continuationSeparator/>
      </w:r>
    </w:p>
  </w:footnote>
  <w:footnote w:id="1">
    <w:p w14:paraId="45F74296" w14:textId="45359817" w:rsidR="003D7E34" w:rsidRDefault="00D445A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E37AA8">
        <w:rPr>
          <w:rFonts w:ascii="Arial" w:hAnsi="Arial"/>
          <w:color w:val="auto"/>
          <w:sz w:val="20"/>
          <w:szCs w:val="20"/>
        </w:rPr>
        <w:t xml:space="preserve">68A </w:t>
      </w:r>
      <w:r w:rsidRPr="00443CA4">
        <w:rPr>
          <w:rFonts w:ascii="Arial" w:hAnsi="Arial"/>
          <w:sz w:val="20"/>
          <w:szCs w:val="20"/>
        </w:rPr>
        <w:t>of the Aged Care Quality and Safety Commission Rules 2018.</w:t>
      </w:r>
    </w:p>
    <w:p w14:paraId="39C25A2C" w14:textId="77777777" w:rsidR="003D7E34" w:rsidRDefault="003D7E34"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4097" w14:textId="77777777" w:rsidR="003D7E34" w:rsidRDefault="00D445A3">
    <w:pPr>
      <w:pStyle w:val="Header"/>
    </w:pPr>
    <w:r>
      <w:rPr>
        <w:noProof/>
        <w:color w:val="2B579A"/>
        <w:shd w:val="clear" w:color="auto" w:fill="E6E6E6"/>
        <w:lang w:val="en-US"/>
      </w:rPr>
      <w:drawing>
        <wp:anchor distT="0" distB="0" distL="114300" distR="114300" simplePos="0" relativeHeight="251658241" behindDoc="1" locked="0" layoutInCell="1" allowOverlap="1" wp14:anchorId="316B1F6B" wp14:editId="75A117E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2207" w14:textId="77777777" w:rsidR="003D7E34" w:rsidRDefault="00D445A3">
    <w:pPr>
      <w:pStyle w:val="Header"/>
    </w:pPr>
    <w:r>
      <w:rPr>
        <w:noProof/>
      </w:rPr>
      <w:drawing>
        <wp:anchor distT="0" distB="0" distL="114300" distR="114300" simplePos="0" relativeHeight="251658240" behindDoc="0" locked="0" layoutInCell="1" allowOverlap="1" wp14:anchorId="401FA096" wp14:editId="18606B0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9B0CD0A">
      <w:start w:val="1"/>
      <w:numFmt w:val="lowerRoman"/>
      <w:lvlText w:val="(%1)"/>
      <w:lvlJc w:val="left"/>
      <w:pPr>
        <w:ind w:left="1080" w:hanging="720"/>
      </w:pPr>
      <w:rPr>
        <w:rFonts w:hint="default"/>
      </w:rPr>
    </w:lvl>
    <w:lvl w:ilvl="1" w:tplc="70A029C6" w:tentative="1">
      <w:start w:val="1"/>
      <w:numFmt w:val="lowerLetter"/>
      <w:lvlText w:val="%2."/>
      <w:lvlJc w:val="left"/>
      <w:pPr>
        <w:ind w:left="1440" w:hanging="360"/>
      </w:pPr>
    </w:lvl>
    <w:lvl w:ilvl="2" w:tplc="0D245EFA" w:tentative="1">
      <w:start w:val="1"/>
      <w:numFmt w:val="lowerRoman"/>
      <w:lvlText w:val="%3."/>
      <w:lvlJc w:val="right"/>
      <w:pPr>
        <w:ind w:left="2160" w:hanging="180"/>
      </w:pPr>
    </w:lvl>
    <w:lvl w:ilvl="3" w:tplc="228CCDC8" w:tentative="1">
      <w:start w:val="1"/>
      <w:numFmt w:val="decimal"/>
      <w:lvlText w:val="%4."/>
      <w:lvlJc w:val="left"/>
      <w:pPr>
        <w:ind w:left="2880" w:hanging="360"/>
      </w:pPr>
    </w:lvl>
    <w:lvl w:ilvl="4" w:tplc="08D638C0" w:tentative="1">
      <w:start w:val="1"/>
      <w:numFmt w:val="lowerLetter"/>
      <w:lvlText w:val="%5."/>
      <w:lvlJc w:val="left"/>
      <w:pPr>
        <w:ind w:left="3600" w:hanging="360"/>
      </w:pPr>
    </w:lvl>
    <w:lvl w:ilvl="5" w:tplc="75F6E7C4" w:tentative="1">
      <w:start w:val="1"/>
      <w:numFmt w:val="lowerRoman"/>
      <w:lvlText w:val="%6."/>
      <w:lvlJc w:val="right"/>
      <w:pPr>
        <w:ind w:left="4320" w:hanging="180"/>
      </w:pPr>
    </w:lvl>
    <w:lvl w:ilvl="6" w:tplc="D05A85EC" w:tentative="1">
      <w:start w:val="1"/>
      <w:numFmt w:val="decimal"/>
      <w:lvlText w:val="%7."/>
      <w:lvlJc w:val="left"/>
      <w:pPr>
        <w:ind w:left="5040" w:hanging="360"/>
      </w:pPr>
    </w:lvl>
    <w:lvl w:ilvl="7" w:tplc="48F430A2" w:tentative="1">
      <w:start w:val="1"/>
      <w:numFmt w:val="lowerLetter"/>
      <w:lvlText w:val="%8."/>
      <w:lvlJc w:val="left"/>
      <w:pPr>
        <w:ind w:left="5760" w:hanging="360"/>
      </w:pPr>
    </w:lvl>
    <w:lvl w:ilvl="8" w:tplc="09C420E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2F6C180">
      <w:start w:val="1"/>
      <w:numFmt w:val="lowerRoman"/>
      <w:lvlText w:val="(%1)"/>
      <w:lvlJc w:val="left"/>
      <w:pPr>
        <w:ind w:left="1080" w:hanging="720"/>
      </w:pPr>
      <w:rPr>
        <w:rFonts w:hint="default"/>
      </w:rPr>
    </w:lvl>
    <w:lvl w:ilvl="1" w:tplc="CC206812" w:tentative="1">
      <w:start w:val="1"/>
      <w:numFmt w:val="lowerLetter"/>
      <w:lvlText w:val="%2."/>
      <w:lvlJc w:val="left"/>
      <w:pPr>
        <w:ind w:left="1440" w:hanging="360"/>
      </w:pPr>
    </w:lvl>
    <w:lvl w:ilvl="2" w:tplc="14125730" w:tentative="1">
      <w:start w:val="1"/>
      <w:numFmt w:val="lowerRoman"/>
      <w:lvlText w:val="%3."/>
      <w:lvlJc w:val="right"/>
      <w:pPr>
        <w:ind w:left="2160" w:hanging="180"/>
      </w:pPr>
    </w:lvl>
    <w:lvl w:ilvl="3" w:tplc="655E531A" w:tentative="1">
      <w:start w:val="1"/>
      <w:numFmt w:val="decimal"/>
      <w:lvlText w:val="%4."/>
      <w:lvlJc w:val="left"/>
      <w:pPr>
        <w:ind w:left="2880" w:hanging="360"/>
      </w:pPr>
    </w:lvl>
    <w:lvl w:ilvl="4" w:tplc="8CA2B798" w:tentative="1">
      <w:start w:val="1"/>
      <w:numFmt w:val="lowerLetter"/>
      <w:lvlText w:val="%5."/>
      <w:lvlJc w:val="left"/>
      <w:pPr>
        <w:ind w:left="3600" w:hanging="360"/>
      </w:pPr>
    </w:lvl>
    <w:lvl w:ilvl="5" w:tplc="B17C9464" w:tentative="1">
      <w:start w:val="1"/>
      <w:numFmt w:val="lowerRoman"/>
      <w:lvlText w:val="%6."/>
      <w:lvlJc w:val="right"/>
      <w:pPr>
        <w:ind w:left="4320" w:hanging="180"/>
      </w:pPr>
    </w:lvl>
    <w:lvl w:ilvl="6" w:tplc="5CDCC49A" w:tentative="1">
      <w:start w:val="1"/>
      <w:numFmt w:val="decimal"/>
      <w:lvlText w:val="%7."/>
      <w:lvlJc w:val="left"/>
      <w:pPr>
        <w:ind w:left="5040" w:hanging="360"/>
      </w:pPr>
    </w:lvl>
    <w:lvl w:ilvl="7" w:tplc="F18664FC" w:tentative="1">
      <w:start w:val="1"/>
      <w:numFmt w:val="lowerLetter"/>
      <w:lvlText w:val="%8."/>
      <w:lvlJc w:val="left"/>
      <w:pPr>
        <w:ind w:left="5760" w:hanging="360"/>
      </w:pPr>
    </w:lvl>
    <w:lvl w:ilvl="8" w:tplc="7D908B5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5A26220">
      <w:start w:val="1"/>
      <w:numFmt w:val="lowerRoman"/>
      <w:lvlText w:val="(%1)"/>
      <w:lvlJc w:val="left"/>
      <w:pPr>
        <w:ind w:left="1080" w:hanging="720"/>
      </w:pPr>
      <w:rPr>
        <w:rFonts w:hint="default"/>
      </w:rPr>
    </w:lvl>
    <w:lvl w:ilvl="1" w:tplc="CFA81720" w:tentative="1">
      <w:start w:val="1"/>
      <w:numFmt w:val="lowerLetter"/>
      <w:lvlText w:val="%2."/>
      <w:lvlJc w:val="left"/>
      <w:pPr>
        <w:ind w:left="1440" w:hanging="360"/>
      </w:pPr>
    </w:lvl>
    <w:lvl w:ilvl="2" w:tplc="84A2B868" w:tentative="1">
      <w:start w:val="1"/>
      <w:numFmt w:val="lowerRoman"/>
      <w:lvlText w:val="%3."/>
      <w:lvlJc w:val="right"/>
      <w:pPr>
        <w:ind w:left="2160" w:hanging="180"/>
      </w:pPr>
    </w:lvl>
    <w:lvl w:ilvl="3" w:tplc="E6BAF2C2" w:tentative="1">
      <w:start w:val="1"/>
      <w:numFmt w:val="decimal"/>
      <w:lvlText w:val="%4."/>
      <w:lvlJc w:val="left"/>
      <w:pPr>
        <w:ind w:left="2880" w:hanging="360"/>
      </w:pPr>
    </w:lvl>
    <w:lvl w:ilvl="4" w:tplc="9000CA16" w:tentative="1">
      <w:start w:val="1"/>
      <w:numFmt w:val="lowerLetter"/>
      <w:lvlText w:val="%5."/>
      <w:lvlJc w:val="left"/>
      <w:pPr>
        <w:ind w:left="3600" w:hanging="360"/>
      </w:pPr>
    </w:lvl>
    <w:lvl w:ilvl="5" w:tplc="3AEAA98A" w:tentative="1">
      <w:start w:val="1"/>
      <w:numFmt w:val="lowerRoman"/>
      <w:lvlText w:val="%6."/>
      <w:lvlJc w:val="right"/>
      <w:pPr>
        <w:ind w:left="4320" w:hanging="180"/>
      </w:pPr>
    </w:lvl>
    <w:lvl w:ilvl="6" w:tplc="B7E66250" w:tentative="1">
      <w:start w:val="1"/>
      <w:numFmt w:val="decimal"/>
      <w:lvlText w:val="%7."/>
      <w:lvlJc w:val="left"/>
      <w:pPr>
        <w:ind w:left="5040" w:hanging="360"/>
      </w:pPr>
    </w:lvl>
    <w:lvl w:ilvl="7" w:tplc="175C886C" w:tentative="1">
      <w:start w:val="1"/>
      <w:numFmt w:val="lowerLetter"/>
      <w:lvlText w:val="%8."/>
      <w:lvlJc w:val="left"/>
      <w:pPr>
        <w:ind w:left="5760" w:hanging="360"/>
      </w:pPr>
    </w:lvl>
    <w:lvl w:ilvl="8" w:tplc="1482450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EB80836">
      <w:start w:val="1"/>
      <w:numFmt w:val="bullet"/>
      <w:lvlText w:val=""/>
      <w:lvlJc w:val="left"/>
      <w:pPr>
        <w:ind w:left="720" w:hanging="360"/>
      </w:pPr>
      <w:rPr>
        <w:rFonts w:ascii="Symbol" w:hAnsi="Symbol" w:hint="default"/>
        <w:color w:val="auto"/>
        <w:sz w:val="24"/>
        <w:szCs w:val="24"/>
      </w:rPr>
    </w:lvl>
    <w:lvl w:ilvl="1" w:tplc="6A4C6656" w:tentative="1">
      <w:start w:val="1"/>
      <w:numFmt w:val="bullet"/>
      <w:lvlText w:val="o"/>
      <w:lvlJc w:val="left"/>
      <w:pPr>
        <w:ind w:left="1440" w:hanging="360"/>
      </w:pPr>
      <w:rPr>
        <w:rFonts w:ascii="Courier New" w:hAnsi="Courier New" w:cs="Courier New" w:hint="default"/>
      </w:rPr>
    </w:lvl>
    <w:lvl w:ilvl="2" w:tplc="695E917E" w:tentative="1">
      <w:start w:val="1"/>
      <w:numFmt w:val="bullet"/>
      <w:lvlText w:val=""/>
      <w:lvlJc w:val="left"/>
      <w:pPr>
        <w:ind w:left="2160" w:hanging="360"/>
      </w:pPr>
      <w:rPr>
        <w:rFonts w:ascii="Wingdings" w:hAnsi="Wingdings" w:hint="default"/>
      </w:rPr>
    </w:lvl>
    <w:lvl w:ilvl="3" w:tplc="1B4447F8" w:tentative="1">
      <w:start w:val="1"/>
      <w:numFmt w:val="bullet"/>
      <w:lvlText w:val=""/>
      <w:lvlJc w:val="left"/>
      <w:pPr>
        <w:ind w:left="2880" w:hanging="360"/>
      </w:pPr>
      <w:rPr>
        <w:rFonts w:ascii="Symbol" w:hAnsi="Symbol" w:hint="default"/>
      </w:rPr>
    </w:lvl>
    <w:lvl w:ilvl="4" w:tplc="5350BBAE" w:tentative="1">
      <w:start w:val="1"/>
      <w:numFmt w:val="bullet"/>
      <w:lvlText w:val="o"/>
      <w:lvlJc w:val="left"/>
      <w:pPr>
        <w:ind w:left="3600" w:hanging="360"/>
      </w:pPr>
      <w:rPr>
        <w:rFonts w:ascii="Courier New" w:hAnsi="Courier New" w:cs="Courier New" w:hint="default"/>
      </w:rPr>
    </w:lvl>
    <w:lvl w:ilvl="5" w:tplc="AFD88B52" w:tentative="1">
      <w:start w:val="1"/>
      <w:numFmt w:val="bullet"/>
      <w:lvlText w:val=""/>
      <w:lvlJc w:val="left"/>
      <w:pPr>
        <w:ind w:left="4320" w:hanging="360"/>
      </w:pPr>
      <w:rPr>
        <w:rFonts w:ascii="Wingdings" w:hAnsi="Wingdings" w:hint="default"/>
      </w:rPr>
    </w:lvl>
    <w:lvl w:ilvl="6" w:tplc="7328212A" w:tentative="1">
      <w:start w:val="1"/>
      <w:numFmt w:val="bullet"/>
      <w:lvlText w:val=""/>
      <w:lvlJc w:val="left"/>
      <w:pPr>
        <w:ind w:left="5040" w:hanging="360"/>
      </w:pPr>
      <w:rPr>
        <w:rFonts w:ascii="Symbol" w:hAnsi="Symbol" w:hint="default"/>
      </w:rPr>
    </w:lvl>
    <w:lvl w:ilvl="7" w:tplc="886C3CF4" w:tentative="1">
      <w:start w:val="1"/>
      <w:numFmt w:val="bullet"/>
      <w:lvlText w:val="o"/>
      <w:lvlJc w:val="left"/>
      <w:pPr>
        <w:ind w:left="5760" w:hanging="360"/>
      </w:pPr>
      <w:rPr>
        <w:rFonts w:ascii="Courier New" w:hAnsi="Courier New" w:cs="Courier New" w:hint="default"/>
      </w:rPr>
    </w:lvl>
    <w:lvl w:ilvl="8" w:tplc="B10A59E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8606700">
      <w:start w:val="1"/>
      <w:numFmt w:val="lowerRoman"/>
      <w:lvlText w:val="(%1)"/>
      <w:lvlJc w:val="left"/>
      <w:pPr>
        <w:ind w:left="1080" w:hanging="720"/>
      </w:pPr>
      <w:rPr>
        <w:rFonts w:hint="default"/>
      </w:rPr>
    </w:lvl>
    <w:lvl w:ilvl="1" w:tplc="C0D68A38" w:tentative="1">
      <w:start w:val="1"/>
      <w:numFmt w:val="lowerLetter"/>
      <w:lvlText w:val="%2."/>
      <w:lvlJc w:val="left"/>
      <w:pPr>
        <w:ind w:left="1440" w:hanging="360"/>
      </w:pPr>
    </w:lvl>
    <w:lvl w:ilvl="2" w:tplc="2AAEDF8E" w:tentative="1">
      <w:start w:val="1"/>
      <w:numFmt w:val="lowerRoman"/>
      <w:lvlText w:val="%3."/>
      <w:lvlJc w:val="right"/>
      <w:pPr>
        <w:ind w:left="2160" w:hanging="180"/>
      </w:pPr>
    </w:lvl>
    <w:lvl w:ilvl="3" w:tplc="EDE8A318" w:tentative="1">
      <w:start w:val="1"/>
      <w:numFmt w:val="decimal"/>
      <w:lvlText w:val="%4."/>
      <w:lvlJc w:val="left"/>
      <w:pPr>
        <w:ind w:left="2880" w:hanging="360"/>
      </w:pPr>
    </w:lvl>
    <w:lvl w:ilvl="4" w:tplc="6316A5AE" w:tentative="1">
      <w:start w:val="1"/>
      <w:numFmt w:val="lowerLetter"/>
      <w:lvlText w:val="%5."/>
      <w:lvlJc w:val="left"/>
      <w:pPr>
        <w:ind w:left="3600" w:hanging="360"/>
      </w:pPr>
    </w:lvl>
    <w:lvl w:ilvl="5" w:tplc="817CD896" w:tentative="1">
      <w:start w:val="1"/>
      <w:numFmt w:val="lowerRoman"/>
      <w:lvlText w:val="%6."/>
      <w:lvlJc w:val="right"/>
      <w:pPr>
        <w:ind w:left="4320" w:hanging="180"/>
      </w:pPr>
    </w:lvl>
    <w:lvl w:ilvl="6" w:tplc="AB740D66" w:tentative="1">
      <w:start w:val="1"/>
      <w:numFmt w:val="decimal"/>
      <w:lvlText w:val="%7."/>
      <w:lvlJc w:val="left"/>
      <w:pPr>
        <w:ind w:left="5040" w:hanging="360"/>
      </w:pPr>
    </w:lvl>
    <w:lvl w:ilvl="7" w:tplc="8522E106" w:tentative="1">
      <w:start w:val="1"/>
      <w:numFmt w:val="lowerLetter"/>
      <w:lvlText w:val="%8."/>
      <w:lvlJc w:val="left"/>
      <w:pPr>
        <w:ind w:left="5760" w:hanging="360"/>
      </w:pPr>
    </w:lvl>
    <w:lvl w:ilvl="8" w:tplc="61E64B6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676DB14">
      <w:start w:val="1"/>
      <w:numFmt w:val="lowerRoman"/>
      <w:lvlText w:val="(%1)"/>
      <w:lvlJc w:val="left"/>
      <w:pPr>
        <w:ind w:left="1080" w:hanging="720"/>
      </w:pPr>
      <w:rPr>
        <w:rFonts w:hint="default"/>
      </w:rPr>
    </w:lvl>
    <w:lvl w:ilvl="1" w:tplc="4580A336" w:tentative="1">
      <w:start w:val="1"/>
      <w:numFmt w:val="lowerLetter"/>
      <w:lvlText w:val="%2."/>
      <w:lvlJc w:val="left"/>
      <w:pPr>
        <w:ind w:left="1440" w:hanging="360"/>
      </w:pPr>
    </w:lvl>
    <w:lvl w:ilvl="2" w:tplc="0044B170" w:tentative="1">
      <w:start w:val="1"/>
      <w:numFmt w:val="lowerRoman"/>
      <w:lvlText w:val="%3."/>
      <w:lvlJc w:val="right"/>
      <w:pPr>
        <w:ind w:left="2160" w:hanging="180"/>
      </w:pPr>
    </w:lvl>
    <w:lvl w:ilvl="3" w:tplc="A5764250" w:tentative="1">
      <w:start w:val="1"/>
      <w:numFmt w:val="decimal"/>
      <w:lvlText w:val="%4."/>
      <w:lvlJc w:val="left"/>
      <w:pPr>
        <w:ind w:left="2880" w:hanging="360"/>
      </w:pPr>
    </w:lvl>
    <w:lvl w:ilvl="4" w:tplc="840C2110" w:tentative="1">
      <w:start w:val="1"/>
      <w:numFmt w:val="lowerLetter"/>
      <w:lvlText w:val="%5."/>
      <w:lvlJc w:val="left"/>
      <w:pPr>
        <w:ind w:left="3600" w:hanging="360"/>
      </w:pPr>
    </w:lvl>
    <w:lvl w:ilvl="5" w:tplc="BE28BAF0" w:tentative="1">
      <w:start w:val="1"/>
      <w:numFmt w:val="lowerRoman"/>
      <w:lvlText w:val="%6."/>
      <w:lvlJc w:val="right"/>
      <w:pPr>
        <w:ind w:left="4320" w:hanging="180"/>
      </w:pPr>
    </w:lvl>
    <w:lvl w:ilvl="6" w:tplc="21A070B4" w:tentative="1">
      <w:start w:val="1"/>
      <w:numFmt w:val="decimal"/>
      <w:lvlText w:val="%7."/>
      <w:lvlJc w:val="left"/>
      <w:pPr>
        <w:ind w:left="5040" w:hanging="360"/>
      </w:pPr>
    </w:lvl>
    <w:lvl w:ilvl="7" w:tplc="352C3682" w:tentative="1">
      <w:start w:val="1"/>
      <w:numFmt w:val="lowerLetter"/>
      <w:lvlText w:val="%8."/>
      <w:lvlJc w:val="left"/>
      <w:pPr>
        <w:ind w:left="5760" w:hanging="360"/>
      </w:pPr>
    </w:lvl>
    <w:lvl w:ilvl="8" w:tplc="7E2608F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1FA2376">
      <w:start w:val="1"/>
      <w:numFmt w:val="lowerRoman"/>
      <w:lvlText w:val="(%1)"/>
      <w:lvlJc w:val="left"/>
      <w:pPr>
        <w:ind w:left="1080" w:hanging="720"/>
      </w:pPr>
      <w:rPr>
        <w:rFonts w:hint="default"/>
      </w:rPr>
    </w:lvl>
    <w:lvl w:ilvl="1" w:tplc="C3E01AB4" w:tentative="1">
      <w:start w:val="1"/>
      <w:numFmt w:val="lowerLetter"/>
      <w:lvlText w:val="%2."/>
      <w:lvlJc w:val="left"/>
      <w:pPr>
        <w:ind w:left="1440" w:hanging="360"/>
      </w:pPr>
    </w:lvl>
    <w:lvl w:ilvl="2" w:tplc="E9282C0A" w:tentative="1">
      <w:start w:val="1"/>
      <w:numFmt w:val="lowerRoman"/>
      <w:lvlText w:val="%3."/>
      <w:lvlJc w:val="right"/>
      <w:pPr>
        <w:ind w:left="2160" w:hanging="180"/>
      </w:pPr>
    </w:lvl>
    <w:lvl w:ilvl="3" w:tplc="D49013E6" w:tentative="1">
      <w:start w:val="1"/>
      <w:numFmt w:val="decimal"/>
      <w:lvlText w:val="%4."/>
      <w:lvlJc w:val="left"/>
      <w:pPr>
        <w:ind w:left="2880" w:hanging="360"/>
      </w:pPr>
    </w:lvl>
    <w:lvl w:ilvl="4" w:tplc="BFD025AE" w:tentative="1">
      <w:start w:val="1"/>
      <w:numFmt w:val="lowerLetter"/>
      <w:lvlText w:val="%5."/>
      <w:lvlJc w:val="left"/>
      <w:pPr>
        <w:ind w:left="3600" w:hanging="360"/>
      </w:pPr>
    </w:lvl>
    <w:lvl w:ilvl="5" w:tplc="F6523C1A" w:tentative="1">
      <w:start w:val="1"/>
      <w:numFmt w:val="lowerRoman"/>
      <w:lvlText w:val="%6."/>
      <w:lvlJc w:val="right"/>
      <w:pPr>
        <w:ind w:left="4320" w:hanging="180"/>
      </w:pPr>
    </w:lvl>
    <w:lvl w:ilvl="6" w:tplc="176037DE" w:tentative="1">
      <w:start w:val="1"/>
      <w:numFmt w:val="decimal"/>
      <w:lvlText w:val="%7."/>
      <w:lvlJc w:val="left"/>
      <w:pPr>
        <w:ind w:left="5040" w:hanging="360"/>
      </w:pPr>
    </w:lvl>
    <w:lvl w:ilvl="7" w:tplc="9F5894B0" w:tentative="1">
      <w:start w:val="1"/>
      <w:numFmt w:val="lowerLetter"/>
      <w:lvlText w:val="%8."/>
      <w:lvlJc w:val="left"/>
      <w:pPr>
        <w:ind w:left="5760" w:hanging="360"/>
      </w:pPr>
    </w:lvl>
    <w:lvl w:ilvl="8" w:tplc="9306D93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D7A5254">
      <w:start w:val="1"/>
      <w:numFmt w:val="lowerRoman"/>
      <w:lvlText w:val="(%1)"/>
      <w:lvlJc w:val="left"/>
      <w:pPr>
        <w:ind w:left="1080" w:hanging="720"/>
      </w:pPr>
      <w:rPr>
        <w:rFonts w:hint="default"/>
      </w:rPr>
    </w:lvl>
    <w:lvl w:ilvl="1" w:tplc="BC349AAC" w:tentative="1">
      <w:start w:val="1"/>
      <w:numFmt w:val="lowerLetter"/>
      <w:lvlText w:val="%2."/>
      <w:lvlJc w:val="left"/>
      <w:pPr>
        <w:ind w:left="1440" w:hanging="360"/>
      </w:pPr>
    </w:lvl>
    <w:lvl w:ilvl="2" w:tplc="398867C6" w:tentative="1">
      <w:start w:val="1"/>
      <w:numFmt w:val="lowerRoman"/>
      <w:lvlText w:val="%3."/>
      <w:lvlJc w:val="right"/>
      <w:pPr>
        <w:ind w:left="2160" w:hanging="180"/>
      </w:pPr>
    </w:lvl>
    <w:lvl w:ilvl="3" w:tplc="A55C228E" w:tentative="1">
      <w:start w:val="1"/>
      <w:numFmt w:val="decimal"/>
      <w:lvlText w:val="%4."/>
      <w:lvlJc w:val="left"/>
      <w:pPr>
        <w:ind w:left="2880" w:hanging="360"/>
      </w:pPr>
    </w:lvl>
    <w:lvl w:ilvl="4" w:tplc="11F082D4" w:tentative="1">
      <w:start w:val="1"/>
      <w:numFmt w:val="lowerLetter"/>
      <w:lvlText w:val="%5."/>
      <w:lvlJc w:val="left"/>
      <w:pPr>
        <w:ind w:left="3600" w:hanging="360"/>
      </w:pPr>
    </w:lvl>
    <w:lvl w:ilvl="5" w:tplc="72DAADD2" w:tentative="1">
      <w:start w:val="1"/>
      <w:numFmt w:val="lowerRoman"/>
      <w:lvlText w:val="%6."/>
      <w:lvlJc w:val="right"/>
      <w:pPr>
        <w:ind w:left="4320" w:hanging="180"/>
      </w:pPr>
    </w:lvl>
    <w:lvl w:ilvl="6" w:tplc="F71EE8A2" w:tentative="1">
      <w:start w:val="1"/>
      <w:numFmt w:val="decimal"/>
      <w:lvlText w:val="%7."/>
      <w:lvlJc w:val="left"/>
      <w:pPr>
        <w:ind w:left="5040" w:hanging="360"/>
      </w:pPr>
    </w:lvl>
    <w:lvl w:ilvl="7" w:tplc="16AACEF2" w:tentative="1">
      <w:start w:val="1"/>
      <w:numFmt w:val="lowerLetter"/>
      <w:lvlText w:val="%8."/>
      <w:lvlJc w:val="left"/>
      <w:pPr>
        <w:ind w:left="5760" w:hanging="360"/>
      </w:pPr>
    </w:lvl>
    <w:lvl w:ilvl="8" w:tplc="97A64A7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41A1BE2">
      <w:start w:val="1"/>
      <w:numFmt w:val="lowerRoman"/>
      <w:lvlText w:val="(%1)"/>
      <w:lvlJc w:val="left"/>
      <w:pPr>
        <w:ind w:left="1080" w:hanging="720"/>
      </w:pPr>
      <w:rPr>
        <w:rFonts w:hint="default"/>
      </w:rPr>
    </w:lvl>
    <w:lvl w:ilvl="1" w:tplc="2F7AC2E6" w:tentative="1">
      <w:start w:val="1"/>
      <w:numFmt w:val="lowerLetter"/>
      <w:lvlText w:val="%2."/>
      <w:lvlJc w:val="left"/>
      <w:pPr>
        <w:ind w:left="1440" w:hanging="360"/>
      </w:pPr>
    </w:lvl>
    <w:lvl w:ilvl="2" w:tplc="697085F6" w:tentative="1">
      <w:start w:val="1"/>
      <w:numFmt w:val="lowerRoman"/>
      <w:lvlText w:val="%3."/>
      <w:lvlJc w:val="right"/>
      <w:pPr>
        <w:ind w:left="2160" w:hanging="180"/>
      </w:pPr>
    </w:lvl>
    <w:lvl w:ilvl="3" w:tplc="8CA663B2" w:tentative="1">
      <w:start w:val="1"/>
      <w:numFmt w:val="decimal"/>
      <w:lvlText w:val="%4."/>
      <w:lvlJc w:val="left"/>
      <w:pPr>
        <w:ind w:left="2880" w:hanging="360"/>
      </w:pPr>
    </w:lvl>
    <w:lvl w:ilvl="4" w:tplc="280CB616" w:tentative="1">
      <w:start w:val="1"/>
      <w:numFmt w:val="lowerLetter"/>
      <w:lvlText w:val="%5."/>
      <w:lvlJc w:val="left"/>
      <w:pPr>
        <w:ind w:left="3600" w:hanging="360"/>
      </w:pPr>
    </w:lvl>
    <w:lvl w:ilvl="5" w:tplc="1F50BC98" w:tentative="1">
      <w:start w:val="1"/>
      <w:numFmt w:val="lowerRoman"/>
      <w:lvlText w:val="%6."/>
      <w:lvlJc w:val="right"/>
      <w:pPr>
        <w:ind w:left="4320" w:hanging="180"/>
      </w:pPr>
    </w:lvl>
    <w:lvl w:ilvl="6" w:tplc="A320B4FC" w:tentative="1">
      <w:start w:val="1"/>
      <w:numFmt w:val="decimal"/>
      <w:lvlText w:val="%7."/>
      <w:lvlJc w:val="left"/>
      <w:pPr>
        <w:ind w:left="5040" w:hanging="360"/>
      </w:pPr>
    </w:lvl>
    <w:lvl w:ilvl="7" w:tplc="D0D2C026" w:tentative="1">
      <w:start w:val="1"/>
      <w:numFmt w:val="lowerLetter"/>
      <w:lvlText w:val="%8."/>
      <w:lvlJc w:val="left"/>
      <w:pPr>
        <w:ind w:left="5760" w:hanging="360"/>
      </w:pPr>
    </w:lvl>
    <w:lvl w:ilvl="8" w:tplc="E6E0C9B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E5FA2946">
      <w:start w:val="1"/>
      <w:numFmt w:val="lowerRoman"/>
      <w:lvlText w:val="(%1)"/>
      <w:lvlJc w:val="left"/>
      <w:pPr>
        <w:ind w:left="1080" w:hanging="720"/>
      </w:pPr>
      <w:rPr>
        <w:rFonts w:hint="default"/>
      </w:rPr>
    </w:lvl>
    <w:lvl w:ilvl="1" w:tplc="C04CD5E8" w:tentative="1">
      <w:start w:val="1"/>
      <w:numFmt w:val="lowerLetter"/>
      <w:lvlText w:val="%2."/>
      <w:lvlJc w:val="left"/>
      <w:pPr>
        <w:ind w:left="1440" w:hanging="360"/>
      </w:pPr>
    </w:lvl>
    <w:lvl w:ilvl="2" w:tplc="CEAAF8B2" w:tentative="1">
      <w:start w:val="1"/>
      <w:numFmt w:val="lowerRoman"/>
      <w:lvlText w:val="%3."/>
      <w:lvlJc w:val="right"/>
      <w:pPr>
        <w:ind w:left="2160" w:hanging="180"/>
      </w:pPr>
    </w:lvl>
    <w:lvl w:ilvl="3" w:tplc="46F0D45E" w:tentative="1">
      <w:start w:val="1"/>
      <w:numFmt w:val="decimal"/>
      <w:lvlText w:val="%4."/>
      <w:lvlJc w:val="left"/>
      <w:pPr>
        <w:ind w:left="2880" w:hanging="360"/>
      </w:pPr>
    </w:lvl>
    <w:lvl w:ilvl="4" w:tplc="D674C72A" w:tentative="1">
      <w:start w:val="1"/>
      <w:numFmt w:val="lowerLetter"/>
      <w:lvlText w:val="%5."/>
      <w:lvlJc w:val="left"/>
      <w:pPr>
        <w:ind w:left="3600" w:hanging="360"/>
      </w:pPr>
    </w:lvl>
    <w:lvl w:ilvl="5" w:tplc="4344162E" w:tentative="1">
      <w:start w:val="1"/>
      <w:numFmt w:val="lowerRoman"/>
      <w:lvlText w:val="%6."/>
      <w:lvlJc w:val="right"/>
      <w:pPr>
        <w:ind w:left="4320" w:hanging="180"/>
      </w:pPr>
    </w:lvl>
    <w:lvl w:ilvl="6" w:tplc="2A28A7A0" w:tentative="1">
      <w:start w:val="1"/>
      <w:numFmt w:val="decimal"/>
      <w:lvlText w:val="%7."/>
      <w:lvlJc w:val="left"/>
      <w:pPr>
        <w:ind w:left="5040" w:hanging="360"/>
      </w:pPr>
    </w:lvl>
    <w:lvl w:ilvl="7" w:tplc="18B058AC" w:tentative="1">
      <w:start w:val="1"/>
      <w:numFmt w:val="lowerLetter"/>
      <w:lvlText w:val="%8."/>
      <w:lvlJc w:val="left"/>
      <w:pPr>
        <w:ind w:left="5760" w:hanging="360"/>
      </w:pPr>
    </w:lvl>
    <w:lvl w:ilvl="8" w:tplc="2BB401C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31937320">
    <w:abstractNumId w:val="11"/>
  </w:num>
  <w:num w:numId="2" w16cid:durableId="1791703896">
    <w:abstractNumId w:val="4"/>
  </w:num>
  <w:num w:numId="3" w16cid:durableId="647052175">
    <w:abstractNumId w:val="2"/>
  </w:num>
  <w:num w:numId="4" w16cid:durableId="810175034">
    <w:abstractNumId w:val="7"/>
  </w:num>
  <w:num w:numId="5" w16cid:durableId="1555506348">
    <w:abstractNumId w:val="6"/>
  </w:num>
  <w:num w:numId="6" w16cid:durableId="2132742102">
    <w:abstractNumId w:val="1"/>
  </w:num>
  <w:num w:numId="7" w16cid:durableId="1429155926">
    <w:abstractNumId w:val="9"/>
  </w:num>
  <w:num w:numId="8" w16cid:durableId="1703020638">
    <w:abstractNumId w:val="5"/>
  </w:num>
  <w:num w:numId="9" w16cid:durableId="281034974">
    <w:abstractNumId w:val="8"/>
  </w:num>
  <w:num w:numId="10" w16cid:durableId="507797055">
    <w:abstractNumId w:val="3"/>
  </w:num>
  <w:num w:numId="11" w16cid:durableId="24796791">
    <w:abstractNumId w:val="10"/>
  </w:num>
  <w:num w:numId="12" w16cid:durableId="2013949015">
    <w:abstractNumId w:val="0"/>
  </w:num>
  <w:num w:numId="13" w16cid:durableId="265624402">
    <w:abstractNumId w:val="11"/>
  </w:num>
  <w:num w:numId="14" w16cid:durableId="152990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D0"/>
    <w:rsid w:val="000760B1"/>
    <w:rsid w:val="000D6E70"/>
    <w:rsid w:val="001003B0"/>
    <w:rsid w:val="0011359E"/>
    <w:rsid w:val="001538D0"/>
    <w:rsid w:val="0039143F"/>
    <w:rsid w:val="003D7E34"/>
    <w:rsid w:val="00437F92"/>
    <w:rsid w:val="00554048"/>
    <w:rsid w:val="00604A0B"/>
    <w:rsid w:val="00650388"/>
    <w:rsid w:val="006F2DE6"/>
    <w:rsid w:val="0075391B"/>
    <w:rsid w:val="00852E57"/>
    <w:rsid w:val="008C012D"/>
    <w:rsid w:val="00B269D6"/>
    <w:rsid w:val="00C67A36"/>
    <w:rsid w:val="00CE7E09"/>
    <w:rsid w:val="00D445A3"/>
    <w:rsid w:val="00E22938"/>
    <w:rsid w:val="00E37AA8"/>
    <w:rsid w:val="00F05C7E"/>
    <w:rsid w:val="00FD0826"/>
    <w:rsid w:val="00FE77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37B98B"/>
  <w15:docId w15:val="{52295BF0-56D9-49F2-820E-6BDA41D3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403997">
      <w:bodyDiv w:val="1"/>
      <w:marLeft w:val="0"/>
      <w:marRight w:val="0"/>
      <w:marTop w:val="0"/>
      <w:marBottom w:val="0"/>
      <w:divBdr>
        <w:top w:val="none" w:sz="0" w:space="0" w:color="auto"/>
        <w:left w:val="none" w:sz="0" w:space="0" w:color="auto"/>
        <w:bottom w:val="none" w:sz="0" w:space="0" w:color="auto"/>
        <w:right w:val="none" w:sz="0" w:space="0" w:color="auto"/>
      </w:divBdr>
    </w:div>
    <w:div w:id="2065712707">
      <w:bodyDiv w:val="1"/>
      <w:marLeft w:val="0"/>
      <w:marRight w:val="0"/>
      <w:marTop w:val="0"/>
      <w:marBottom w:val="0"/>
      <w:divBdr>
        <w:top w:val="none" w:sz="0" w:space="0" w:color="auto"/>
        <w:left w:val="none" w:sz="0" w:space="0" w:color="auto"/>
        <w:bottom w:val="none" w:sz="0" w:space="0" w:color="auto"/>
        <w:right w:val="none" w:sz="0" w:space="0" w:color="auto"/>
      </w:divBdr>
    </w:div>
    <w:div w:id="20703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F1684" w:rsidRDefault="00DC5D6C">
          <w:r w:rsidRPr="00925A3E">
            <w:rPr>
              <w:rStyle w:val="PlaceholderText"/>
            </w:rPr>
            <w:t>Click or tap to enter a date.</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F1684" w:rsidRDefault="00DC5D6C" w:rsidP="00AF0AC5">
          <w:pPr>
            <w:pStyle w:val="19A3EEAB3DB84406ABA1A13CDD5E3A41"/>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F1684" w:rsidRDefault="00DC5D6C" w:rsidP="00AF0AC5">
          <w:pPr>
            <w:pStyle w:val="B49FA1BBEF644AB6B201ADBCD49F2011"/>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F1684" w:rsidRDefault="00DC5D6C"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B59"/>
    <w:rsid w:val="00010B59"/>
    <w:rsid w:val="000760B1"/>
    <w:rsid w:val="0011359E"/>
    <w:rsid w:val="002D17D2"/>
    <w:rsid w:val="006C19A7"/>
    <w:rsid w:val="00C67A36"/>
    <w:rsid w:val="00CB39F8"/>
    <w:rsid w:val="00DC5D6C"/>
    <w:rsid w:val="00E22938"/>
    <w:rsid w:val="00E35869"/>
    <w:rsid w:val="00FD0826"/>
    <w:rsid w:val="00FE773C"/>
    <w:rsid w:val="00FF16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9A3EEAB3DB84406ABA1A13CDD5E3A41">
    <w:name w:val="19A3EEAB3DB84406ABA1A13CDD5E3A41"/>
    <w:rsid w:val="00AF0AC5"/>
  </w:style>
  <w:style w:type="paragraph" w:customStyle="1" w:styleId="B49FA1BBEF644AB6B201ADBCD49F2011">
    <w:name w:val="B49FA1BBEF644AB6B201ADBCD49F2011"/>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5467</Characters>
  <Application>Microsoft Office Word</Application>
  <DocSecurity>8</DocSecurity>
  <Lines>45</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Performance report - RES</vt:lpstr>
      <vt:lpstr>Material relied on</vt:lpstr>
      <vt:lpstr>Assessment summary </vt:lpstr>
      <vt:lpstr>Areas for improvement</vt:lpstr>
      <vt:lpstr>Standard 2</vt:lpstr>
      <vt:lpstr>    Findings</vt:lpstr>
      <vt:lpstr>Standard 3</vt:lpstr>
      <vt:lpstr>    Findings</vt:lpstr>
      <vt:lpstr>Standard 8</vt:lpstr>
      <vt:lpstr>The organisation demonstrated risk management systems and practices were effecti</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2025-02-03T03:17:00Z</dcterms:created>
  <dcterms:modified xsi:type="dcterms:W3CDTF">2025-02-03T03:17:00Z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