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15A97" w14:textId="77777777" w:rsidR="00D2559D" w:rsidRPr="002C3EBF" w:rsidRDefault="008106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615BD3" wp14:editId="5F615B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672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615A98" w14:textId="77777777" w:rsidR="00D2559D" w:rsidRDefault="008106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615A99" w14:textId="77777777" w:rsidR="00D2559D" w:rsidRDefault="008106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615A9A" w14:textId="77777777" w:rsidR="00D2559D" w:rsidRPr="002C3EBF" w:rsidRDefault="008106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7A1F" w14:paraId="5F615A9D" w14:textId="77777777" w:rsidTr="000A7A1F">
        <w:tc>
          <w:tcPr>
            <w:cnfStyle w:val="001000000000" w:firstRow="0" w:lastRow="0" w:firstColumn="1" w:lastColumn="0" w:oddVBand="0" w:evenVBand="0" w:oddHBand="0" w:evenHBand="0" w:firstRowFirstColumn="0" w:firstRowLastColumn="0" w:lastRowFirstColumn="0" w:lastRowLastColumn="0"/>
            <w:tcW w:w="3227" w:type="dxa"/>
          </w:tcPr>
          <w:p w14:paraId="5F615A9B" w14:textId="77777777" w:rsidR="00D2559D" w:rsidRPr="00996FAF" w:rsidRDefault="008106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615A9C" w14:textId="77777777" w:rsidR="00D2559D" w:rsidRPr="00996FAF" w:rsidRDefault="008106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Myvista Mirrabooka</w:t>
            </w:r>
          </w:p>
        </w:tc>
      </w:tr>
      <w:tr w:rsidR="000A7A1F" w14:paraId="5F615AA0" w14:textId="77777777" w:rsidTr="000A7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15A9E" w14:textId="77777777" w:rsidR="00CA37CB" w:rsidRPr="00996FAF" w:rsidRDefault="0081069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615A9F" w14:textId="77777777" w:rsidR="00CA37CB" w:rsidRPr="00996FAF" w:rsidRDefault="008106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Doncaster Road</w:t>
            </w:r>
            <w:r w:rsidRPr="00602258">
              <w:rPr>
                <w:rFonts w:ascii="Arial" w:hAnsi="Arial" w:cs="Arial"/>
                <w:color w:val="auto"/>
              </w:rPr>
              <w:t xml:space="preserve"> MIRRABOOKA WA 6061</w:t>
            </w:r>
          </w:p>
        </w:tc>
      </w:tr>
      <w:tr w:rsidR="000A7A1F" w14:paraId="5F615AA3" w14:textId="77777777" w:rsidTr="000A7A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15AA1" w14:textId="77777777" w:rsidR="00CA37CB" w:rsidRPr="00996FAF" w:rsidRDefault="0081069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615AA2" w14:textId="77777777" w:rsidR="00CA37CB" w:rsidRPr="00996FAF" w:rsidRDefault="008106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7419</w:t>
            </w:r>
          </w:p>
        </w:tc>
      </w:tr>
      <w:tr w:rsidR="000A7A1F" w14:paraId="5F615AA6" w14:textId="77777777" w:rsidTr="000A7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15AA4" w14:textId="77777777" w:rsidR="00D2559D" w:rsidRPr="00996FAF" w:rsidRDefault="0081069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615AA5" w14:textId="77777777" w:rsidR="00D2559D" w:rsidRPr="00996FAF" w:rsidRDefault="008106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Stirling Ethnic Aged Home Association (Inc)</w:t>
            </w:r>
          </w:p>
        </w:tc>
      </w:tr>
      <w:tr w:rsidR="000A7A1F" w14:paraId="5F615AA9" w14:textId="77777777" w:rsidTr="000A7A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15AA7" w14:textId="77777777" w:rsidR="00D2559D" w:rsidRPr="00996FAF" w:rsidRDefault="0081069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615AA8" w14:textId="77777777" w:rsidR="00D2559D" w:rsidRPr="00996FAF" w:rsidRDefault="008106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A7A1F" w14:paraId="5F615AAC" w14:textId="77777777" w:rsidTr="000A7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15AAA" w14:textId="77777777" w:rsidR="00D2559D" w:rsidRPr="00996FAF" w:rsidRDefault="0081069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615AAB" w14:textId="77777777" w:rsidR="00D2559D" w:rsidRPr="00996FAF" w:rsidRDefault="008106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September 2022</w:t>
            </w:r>
          </w:p>
        </w:tc>
      </w:tr>
      <w:tr w:rsidR="000A7A1F" w14:paraId="5F615AAF" w14:textId="77777777" w:rsidTr="000A7A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615AAD" w14:textId="77777777" w:rsidR="00D2559D" w:rsidRPr="00996FAF" w:rsidRDefault="0081069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615AAE" w14:textId="16B2C136" w:rsidR="00D2559D" w:rsidRPr="00996FAF" w:rsidRDefault="00C542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427C">
              <w:rPr>
                <w:rFonts w:ascii="Arial" w:hAnsi="Arial" w:cs="Arial"/>
                <w:color w:val="auto"/>
              </w:rPr>
              <w:t>29 September 2022</w:t>
            </w:r>
          </w:p>
        </w:tc>
      </w:tr>
    </w:tbl>
    <w:bookmarkEnd w:id="0"/>
    <w:p w14:paraId="5F615AB0" w14:textId="77777777" w:rsidR="00FA0A5B" w:rsidRPr="00996FAF" w:rsidRDefault="008106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615AB1" w14:textId="77777777" w:rsidR="000078F8" w:rsidRPr="00996FAF" w:rsidRDefault="0081069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3F9278" w14:textId="77777777" w:rsidR="00C5427C" w:rsidRPr="00996FAF" w:rsidRDefault="00C5427C" w:rsidP="00C5427C">
      <w:pPr>
        <w:pStyle w:val="NormalArial"/>
      </w:pPr>
      <w:r w:rsidRPr="00996FAF">
        <w:t xml:space="preserve">This performance report for </w:t>
      </w:r>
      <w:r w:rsidRPr="00996FAF">
        <w:rPr>
          <w:color w:val="auto"/>
        </w:rPr>
        <w:t>Myvista Mirrabooka (</w:t>
      </w:r>
      <w:r w:rsidRPr="00996FAF">
        <w:rPr>
          <w:b/>
          <w:color w:val="auto"/>
        </w:rPr>
        <w:t>the service</w:t>
      </w:r>
      <w:r w:rsidRPr="00996FAF">
        <w:rPr>
          <w:color w:val="auto"/>
        </w:rPr>
        <w:t xml:space="preserve">) has been prepared </w:t>
      </w:r>
      <w:r w:rsidRPr="005A2606">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71E2B2D9" w14:textId="77777777" w:rsidR="00C5427C" w:rsidRPr="00996FAF" w:rsidRDefault="00C5427C" w:rsidP="00C5427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F423F2" w14:textId="77777777" w:rsidR="00C5427C" w:rsidRPr="00996FAF" w:rsidRDefault="00C5427C" w:rsidP="00C5427C">
      <w:pPr>
        <w:pStyle w:val="Heading1"/>
        <w:spacing w:before="240" w:after="240" w:line="22" w:lineRule="atLeast"/>
        <w:rPr>
          <w:rFonts w:ascii="Arial" w:hAnsi="Arial" w:cs="Arial"/>
        </w:rPr>
      </w:pPr>
      <w:r w:rsidRPr="00996FAF">
        <w:rPr>
          <w:rFonts w:ascii="Arial" w:hAnsi="Arial" w:cs="Arial"/>
        </w:rPr>
        <w:t>Material relied on</w:t>
      </w:r>
    </w:p>
    <w:p w14:paraId="5113D128" w14:textId="77777777" w:rsidR="00C5427C" w:rsidRPr="00996FAF" w:rsidRDefault="00C5427C" w:rsidP="00C5427C">
      <w:pPr>
        <w:pStyle w:val="NormalArial"/>
      </w:pPr>
      <w:r w:rsidRPr="00996FAF">
        <w:t>The following information has been considered in preparing the performance report:</w:t>
      </w:r>
    </w:p>
    <w:p w14:paraId="004BC7FF" w14:textId="77777777" w:rsidR="00C5427C" w:rsidRPr="002D4F94" w:rsidRDefault="00C5427C" w:rsidP="00C5427C">
      <w:pPr>
        <w:pStyle w:val="ListBullet"/>
        <w:numPr>
          <w:ilvl w:val="0"/>
          <w:numId w:val="2"/>
        </w:numPr>
        <w:spacing w:before="240" w:after="120" w:line="276" w:lineRule="auto"/>
        <w:ind w:left="425" w:hanging="425"/>
        <w:rPr>
          <w:rFonts w:ascii="Arial" w:hAnsi="Arial" w:cs="Arial"/>
          <w:color w:val="auto"/>
        </w:rPr>
      </w:pPr>
      <w:r w:rsidRPr="002D4F94">
        <w:rPr>
          <w:rFonts w:ascii="Arial" w:hAnsi="Arial" w:cs="Arial"/>
          <w:color w:val="auto"/>
        </w:rPr>
        <w:t>the Assessment Team’s report for the Assessment Contact - Site; the Assessment Contact report was informed by a site assessment, observations at the service, review of documents and interviews with consumers, representatives, staff and management;</w:t>
      </w:r>
    </w:p>
    <w:p w14:paraId="76443AA7" w14:textId="77777777" w:rsidR="00C5427C" w:rsidRPr="002D4F94" w:rsidRDefault="00C5427C" w:rsidP="00C5427C">
      <w:pPr>
        <w:pStyle w:val="ListBullet"/>
        <w:numPr>
          <w:ilvl w:val="0"/>
          <w:numId w:val="2"/>
        </w:numPr>
        <w:spacing w:before="240" w:after="120" w:line="276" w:lineRule="auto"/>
        <w:ind w:left="425" w:hanging="425"/>
        <w:rPr>
          <w:rFonts w:ascii="Arial" w:hAnsi="Arial" w:cs="Arial"/>
          <w:color w:val="auto"/>
        </w:rPr>
      </w:pPr>
      <w:r>
        <w:rPr>
          <w:rFonts w:ascii="Arial" w:hAnsi="Arial" w:cs="Arial"/>
          <w:color w:val="auto"/>
        </w:rPr>
        <w:t xml:space="preserve">an email dated 19 September 2022 indicating </w:t>
      </w:r>
      <w:r w:rsidRPr="002D4F94">
        <w:rPr>
          <w:rFonts w:ascii="Arial" w:hAnsi="Arial" w:cs="Arial"/>
          <w:color w:val="auto"/>
        </w:rPr>
        <w:t xml:space="preserve">the provider </w:t>
      </w:r>
      <w:r>
        <w:rPr>
          <w:rFonts w:ascii="Arial" w:hAnsi="Arial" w:cs="Arial"/>
          <w:color w:val="auto"/>
        </w:rPr>
        <w:t>would not be submitting</w:t>
      </w:r>
      <w:r w:rsidRPr="002D4F94">
        <w:rPr>
          <w:rFonts w:ascii="Arial" w:hAnsi="Arial" w:cs="Arial"/>
          <w:color w:val="auto"/>
        </w:rPr>
        <w:t xml:space="preserve"> a response to the Assessment Team’s report; and</w:t>
      </w:r>
    </w:p>
    <w:p w14:paraId="5F615ABB" w14:textId="328B21A4" w:rsidR="003B1763" w:rsidRPr="00712752" w:rsidRDefault="00C5427C" w:rsidP="00C5427C">
      <w:pPr>
        <w:pStyle w:val="ListBullet"/>
        <w:numPr>
          <w:ilvl w:val="0"/>
          <w:numId w:val="2"/>
        </w:numPr>
        <w:spacing w:before="240" w:after="120" w:line="276" w:lineRule="auto"/>
        <w:ind w:left="425" w:hanging="425"/>
        <w:rPr>
          <w:rFonts w:ascii="Arial" w:hAnsi="Arial" w:cs="Arial"/>
        </w:rPr>
      </w:pPr>
      <w:r w:rsidRPr="002D4F94">
        <w:rPr>
          <w:rFonts w:ascii="Arial" w:hAnsi="Arial" w:cs="Arial"/>
          <w:color w:val="auto"/>
        </w:rPr>
        <w:t xml:space="preserve">a Performance Report dated </w:t>
      </w:r>
      <w:r>
        <w:rPr>
          <w:rFonts w:ascii="Arial" w:hAnsi="Arial" w:cs="Arial"/>
          <w:color w:val="auto"/>
        </w:rPr>
        <w:t>27 April 2022</w:t>
      </w:r>
      <w:r w:rsidRPr="002D4F94">
        <w:rPr>
          <w:rFonts w:ascii="Arial" w:hAnsi="Arial" w:cs="Arial"/>
          <w:color w:val="auto"/>
        </w:rPr>
        <w:t xml:space="preserve"> for an Assessment Contact – Site undertaken </w:t>
      </w:r>
      <w:r>
        <w:rPr>
          <w:rFonts w:ascii="Arial" w:hAnsi="Arial" w:cs="Arial"/>
          <w:color w:val="auto"/>
        </w:rPr>
        <w:t>from 15 February 2022 to 16 February 2022.</w:t>
      </w:r>
      <w:r w:rsidRPr="002D4F94">
        <w:rPr>
          <w:rFonts w:ascii="Arial" w:hAnsi="Arial" w:cs="Arial"/>
          <w:color w:val="auto"/>
        </w:rPr>
        <w:t xml:space="preserve"> </w:t>
      </w:r>
      <w:r w:rsidR="00810692" w:rsidRPr="00712752">
        <w:rPr>
          <w:rFonts w:ascii="Arial" w:hAnsi="Arial" w:cs="Arial"/>
        </w:rPr>
        <w:br w:type="page"/>
      </w:r>
    </w:p>
    <w:p w14:paraId="5F615ABC" w14:textId="77777777" w:rsidR="00FC045E" w:rsidRPr="00996FAF" w:rsidRDefault="008106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A7A1F" w14:paraId="5F615AC2" w14:textId="77777777" w:rsidTr="000A7A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615AC0" w14:textId="77777777" w:rsidR="00FC045E" w:rsidRPr="00996FAF" w:rsidRDefault="00810692" w:rsidP="009767BC">
            <w:pPr>
              <w:keepNext/>
              <w:spacing w:before="0" w:line="22" w:lineRule="atLeast"/>
              <w:ind w:right="-109"/>
              <w:rPr>
                <w:rFonts w:ascii="Arial" w:hAnsi="Arial" w:cs="Arial"/>
              </w:rPr>
            </w:pPr>
            <w:r w:rsidRPr="00996FAF">
              <w:rPr>
                <w:rFonts w:ascii="Arial" w:hAnsi="Arial" w:cs="Arial"/>
              </w:rPr>
              <w:t xml:space="preserve">Standard 2 </w:t>
            </w:r>
            <w:r w:rsidRPr="00C5427C">
              <w:rPr>
                <w:rFonts w:ascii="Arial" w:hAnsi="Arial" w:cs="Arial"/>
                <w:b w:val="0"/>
                <w:bCs/>
              </w:rPr>
              <w:t>Ongoing assessment and planning with consumers</w:t>
            </w:r>
          </w:p>
        </w:tc>
        <w:tc>
          <w:tcPr>
            <w:tcW w:w="1583" w:type="pct"/>
            <w:shd w:val="clear" w:color="auto" w:fill="auto"/>
          </w:tcPr>
          <w:p w14:paraId="5F615AC1" w14:textId="293F4841" w:rsidR="00FC045E" w:rsidRPr="00996FAF" w:rsidRDefault="008136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27C" w:rsidRPr="00B24D93">
                  <w:rPr>
                    <w:rFonts w:ascii="Arial" w:hAnsi="Arial" w:cs="Arial"/>
                  </w:rPr>
                  <w:t>Not applicable as not all requirements have been assessed</w:t>
                </w:r>
              </w:sdtContent>
            </w:sdt>
            <w:r w:rsidR="00810692" w:rsidRPr="00996FAF">
              <w:rPr>
                <w:rFonts w:ascii="Arial" w:hAnsi="Arial" w:cs="Arial"/>
              </w:rPr>
              <w:t xml:space="preserve"> </w:t>
            </w:r>
          </w:p>
        </w:tc>
      </w:tr>
      <w:tr w:rsidR="000A7A1F" w14:paraId="5F615AC5" w14:textId="77777777" w:rsidTr="000A7A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615AC3" w14:textId="77777777" w:rsidR="00FC045E" w:rsidRPr="00996FAF" w:rsidRDefault="0081069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615AC4" w14:textId="1D05344D" w:rsidR="00FC045E" w:rsidRPr="00996FAF" w:rsidRDefault="008136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27C">
                  <w:rPr>
                    <w:rFonts w:ascii="Arial" w:hAnsi="Arial" w:cs="Arial"/>
                    <w:b/>
                  </w:rPr>
                  <w:t>Not applicable as not all requirements have been assessed</w:t>
                </w:r>
              </w:sdtContent>
            </w:sdt>
            <w:r w:rsidR="00810692" w:rsidRPr="00996FAF">
              <w:rPr>
                <w:rFonts w:ascii="Arial" w:hAnsi="Arial" w:cs="Arial"/>
                <w:b/>
              </w:rPr>
              <w:t xml:space="preserve"> </w:t>
            </w:r>
          </w:p>
        </w:tc>
      </w:tr>
      <w:tr w:rsidR="000A7A1F" w14:paraId="5F615AD1" w14:textId="77777777" w:rsidTr="000A7A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615ACF" w14:textId="77777777" w:rsidR="00FC045E" w:rsidRPr="00996FAF" w:rsidRDefault="0081069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615AD0" w14:textId="7B3CEA60" w:rsidR="00FC045E" w:rsidRPr="00996FAF" w:rsidRDefault="008136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27C">
                  <w:rPr>
                    <w:rFonts w:ascii="Arial" w:hAnsi="Arial" w:cs="Arial"/>
                    <w:b/>
                  </w:rPr>
                  <w:t>Not applicable as not all requirements have been assessed</w:t>
                </w:r>
              </w:sdtContent>
            </w:sdt>
            <w:r w:rsidR="00810692" w:rsidRPr="00996FAF">
              <w:rPr>
                <w:rFonts w:ascii="Arial" w:hAnsi="Arial" w:cs="Arial"/>
                <w:b/>
              </w:rPr>
              <w:t xml:space="preserve"> </w:t>
            </w:r>
          </w:p>
        </w:tc>
      </w:tr>
      <w:tr w:rsidR="000A7A1F" w14:paraId="5F615AD4" w14:textId="77777777" w:rsidTr="000A7A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615AD2" w14:textId="77777777" w:rsidR="00FC045E" w:rsidRPr="00996FAF" w:rsidRDefault="0081069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615AD3" w14:textId="52902CF3" w:rsidR="00FC045E" w:rsidRPr="00996FAF" w:rsidRDefault="008136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27C">
                  <w:rPr>
                    <w:rFonts w:ascii="Arial" w:hAnsi="Arial" w:cs="Arial"/>
                    <w:b/>
                  </w:rPr>
                  <w:t>Not applicable as not all requirements have been assessed</w:t>
                </w:r>
              </w:sdtContent>
            </w:sdt>
            <w:r w:rsidR="00810692" w:rsidRPr="00996FAF">
              <w:rPr>
                <w:rFonts w:ascii="Arial" w:hAnsi="Arial" w:cs="Arial"/>
                <w:b/>
              </w:rPr>
              <w:t xml:space="preserve"> </w:t>
            </w:r>
          </w:p>
        </w:tc>
      </w:tr>
    </w:tbl>
    <w:p w14:paraId="5F615AD5" w14:textId="77777777" w:rsidR="00FC045E" w:rsidRPr="00996FAF" w:rsidRDefault="0081069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615AD6" w14:textId="77777777" w:rsidR="00FC045E" w:rsidRPr="00996FAF" w:rsidRDefault="00810692" w:rsidP="00712752">
      <w:pPr>
        <w:pStyle w:val="Heading1"/>
        <w:spacing w:before="0" w:after="240" w:line="22" w:lineRule="atLeast"/>
        <w:rPr>
          <w:rFonts w:ascii="Arial" w:hAnsi="Arial" w:cs="Arial"/>
        </w:rPr>
      </w:pPr>
      <w:r w:rsidRPr="00996FAF">
        <w:rPr>
          <w:rFonts w:ascii="Arial" w:hAnsi="Arial" w:cs="Arial"/>
        </w:rPr>
        <w:t>Areas for improvement</w:t>
      </w:r>
    </w:p>
    <w:p w14:paraId="5F615AD8" w14:textId="77777777" w:rsidR="00FC045E" w:rsidRPr="00996FAF" w:rsidRDefault="0081069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CC1B6F" w14:textId="5FACDC54" w:rsidR="00C5427C" w:rsidRDefault="00C5427C">
      <w:pPr>
        <w:spacing w:after="160" w:line="259" w:lineRule="auto"/>
        <w:rPr>
          <w:rFonts w:ascii="Arial" w:eastAsiaTheme="majorEastAsia" w:hAnsi="Arial" w:cs="Arial"/>
          <w:b/>
          <w:bCs/>
          <w:sz w:val="30"/>
          <w:szCs w:val="28"/>
        </w:rPr>
      </w:pPr>
      <w:r>
        <w:rPr>
          <w:rFonts w:ascii="Arial" w:hAnsi="Arial" w:cs="Arial"/>
        </w:rPr>
        <w:br w:type="page"/>
      </w:r>
    </w:p>
    <w:p w14:paraId="5F615B00" w14:textId="77777777" w:rsidR="00FC045E" w:rsidRPr="00996FAF" w:rsidRDefault="0081069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A7A1F" w14:paraId="5F615B03" w14:textId="77777777" w:rsidTr="000A7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F615B01" w14:textId="77777777" w:rsidR="00FC045E" w:rsidRPr="0075021E" w:rsidRDefault="0081069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F615B02" w14:textId="77777777" w:rsidR="00FC045E" w:rsidRPr="00996FAF" w:rsidRDefault="008136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1F" w14:paraId="5F615B07" w14:textId="77777777" w:rsidTr="000A7A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615B04" w14:textId="77777777" w:rsidR="00FC045E" w:rsidRPr="00996FAF" w:rsidRDefault="0081069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615B05" w14:textId="77777777" w:rsidR="00FC045E" w:rsidRPr="00996FAF" w:rsidRDefault="008106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F615B06" w14:textId="70A1176E" w:rsidR="00FC045E" w:rsidRPr="00996FAF" w:rsidRDefault="008136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5427C">
                  <w:rPr>
                    <w:rFonts w:ascii="Arial" w:hAnsi="Arial" w:cs="Arial"/>
                    <w:color w:val="auto"/>
                  </w:rPr>
                  <w:t>Compliant</w:t>
                </w:r>
              </w:sdtContent>
            </w:sdt>
            <w:r w:rsidR="00810692" w:rsidRPr="00996FAF">
              <w:rPr>
                <w:rFonts w:ascii="Arial" w:hAnsi="Arial" w:cs="Arial"/>
                <w:color w:val="0000FF"/>
              </w:rPr>
              <w:t xml:space="preserve"> </w:t>
            </w:r>
          </w:p>
        </w:tc>
      </w:tr>
    </w:tbl>
    <w:p w14:paraId="5F615B1A" w14:textId="77777777" w:rsidR="00D87E7C" w:rsidRDefault="00810692" w:rsidP="00D87E7C">
      <w:pPr>
        <w:pStyle w:val="Heading20"/>
      </w:pPr>
      <w:r w:rsidRPr="00996FAF">
        <w:t>Findings</w:t>
      </w:r>
    </w:p>
    <w:p w14:paraId="316500E9" w14:textId="69A9697D" w:rsidR="00C5427C" w:rsidRPr="008418A5" w:rsidRDefault="00C5427C" w:rsidP="00C5427C">
      <w:pPr>
        <w:spacing w:before="240" w:line="276" w:lineRule="auto"/>
        <w:rPr>
          <w:rFonts w:ascii="Arial" w:hAnsi="Arial" w:cs="Arial"/>
          <w:color w:val="auto"/>
        </w:rPr>
      </w:pPr>
      <w:bookmarkStart w:id="1" w:name="_Hlk115251856"/>
      <w:r w:rsidRPr="005D4685">
        <w:rPr>
          <w:rFonts w:ascii="Arial" w:hAnsi="Arial" w:cs="Arial"/>
          <w:color w:val="auto"/>
          <w:szCs w:val="22"/>
        </w:rPr>
        <w:t>Requirement (3)(a) was found Non-compliant following a</w:t>
      </w:r>
      <w:r>
        <w:rPr>
          <w:rFonts w:ascii="Arial" w:hAnsi="Arial" w:cs="Arial"/>
          <w:color w:val="auto"/>
          <w:szCs w:val="22"/>
        </w:rPr>
        <w:t>n Assessment Contact</w:t>
      </w:r>
      <w:r w:rsidRPr="005D4685">
        <w:rPr>
          <w:rFonts w:ascii="Arial" w:hAnsi="Arial" w:cs="Arial"/>
          <w:color w:val="auto"/>
          <w:szCs w:val="22"/>
        </w:rPr>
        <w:t xml:space="preserve"> undertaken </w:t>
      </w:r>
      <w:r>
        <w:rPr>
          <w:rFonts w:ascii="Arial" w:hAnsi="Arial" w:cs="Arial"/>
          <w:color w:val="auto"/>
          <w:szCs w:val="22"/>
        </w:rPr>
        <w:t xml:space="preserve">from </w:t>
      </w:r>
      <w:r>
        <w:rPr>
          <w:rFonts w:ascii="Arial" w:hAnsi="Arial" w:cs="Arial"/>
          <w:color w:val="auto"/>
        </w:rPr>
        <w:t>15 February 2022 to 16 February 2022</w:t>
      </w:r>
      <w:r w:rsidRPr="005D4685">
        <w:rPr>
          <w:rFonts w:ascii="Arial" w:hAnsi="Arial" w:cs="Arial"/>
          <w:color w:val="auto"/>
          <w:szCs w:val="22"/>
        </w:rPr>
        <w:t xml:space="preserve"> where it was found </w:t>
      </w:r>
      <w:r w:rsidRPr="00C96702">
        <w:rPr>
          <w:rFonts w:ascii="Arial" w:hAnsi="Arial" w:cs="Arial"/>
          <w:color w:val="auto"/>
          <w:szCs w:val="22"/>
        </w:rPr>
        <w:t xml:space="preserve">the service </w:t>
      </w:r>
      <w:r w:rsidRPr="00B41B49">
        <w:rPr>
          <w:rFonts w:ascii="Arial" w:hAnsi="Arial" w:cs="Arial"/>
          <w:color w:val="auto"/>
          <w:szCs w:val="22"/>
        </w:rPr>
        <w:t xml:space="preserve">did not demonstrate timely and effective assessment of pain, falls or weight loss to inform the ongoing delivery of safe and effective care. </w:t>
      </w:r>
      <w:bookmarkEnd w:id="1"/>
      <w:r w:rsidRPr="008418A5">
        <w:rPr>
          <w:rFonts w:ascii="Arial" w:hAnsi="Arial" w:cs="Arial"/>
          <w:color w:val="auto"/>
          <w:szCs w:val="22"/>
        </w:rPr>
        <w:t>The Assessment Team’s report provided evidence of actions taken to address deficiencies identified, including, but not limited to, ongoing education and training relating to risk assessment, pain charting</w:t>
      </w:r>
      <w:r>
        <w:rPr>
          <w:rFonts w:ascii="Arial" w:hAnsi="Arial" w:cs="Arial"/>
          <w:color w:val="auto"/>
          <w:szCs w:val="22"/>
        </w:rPr>
        <w:t>,</w:t>
      </w:r>
      <w:r w:rsidRPr="008418A5">
        <w:rPr>
          <w:rFonts w:ascii="Arial" w:hAnsi="Arial" w:cs="Arial"/>
          <w:color w:val="auto"/>
          <w:szCs w:val="22"/>
        </w:rPr>
        <w:t xml:space="preserve"> care planning and wound management; and involvement of the Clinical nurse in all reviews by external organisations</w:t>
      </w:r>
      <w:r w:rsidRPr="008418A5">
        <w:rPr>
          <w:rFonts w:ascii="Arial" w:hAnsi="Arial" w:cs="Arial"/>
          <w:color w:val="auto"/>
        </w:rPr>
        <w:t>.</w:t>
      </w:r>
    </w:p>
    <w:p w14:paraId="0AE0BE7E" w14:textId="205D126C" w:rsidR="00C5427C" w:rsidRPr="00365DCB" w:rsidRDefault="00C5427C" w:rsidP="00C5427C">
      <w:pPr>
        <w:spacing w:before="240" w:line="276" w:lineRule="auto"/>
        <w:rPr>
          <w:rFonts w:ascii="Arial" w:hAnsi="Arial" w:cs="Arial"/>
          <w:color w:val="auto"/>
          <w:szCs w:val="22"/>
        </w:rPr>
      </w:pPr>
      <w:r w:rsidRPr="00365DCB">
        <w:rPr>
          <w:rFonts w:ascii="Arial" w:hAnsi="Arial" w:cs="Arial"/>
          <w:color w:val="auto"/>
          <w:szCs w:val="22"/>
        </w:rPr>
        <w:t xml:space="preserve">At the Assessment Contact undertaken in September 2022, the Assessment Team found there </w:t>
      </w:r>
      <w:r>
        <w:rPr>
          <w:rFonts w:ascii="Arial" w:hAnsi="Arial" w:cs="Arial"/>
          <w:color w:val="auto"/>
          <w:szCs w:val="22"/>
        </w:rPr>
        <w:t>are</w:t>
      </w:r>
      <w:r w:rsidRPr="00365DCB">
        <w:rPr>
          <w:rFonts w:ascii="Arial" w:hAnsi="Arial" w:cs="Arial"/>
          <w:color w:val="auto"/>
          <w:szCs w:val="22"/>
        </w:rPr>
        <w:t xml:space="preserve"> effective assessment and planning processes in place which ensure staff have accurate directives to deliver </w:t>
      </w:r>
      <w:r>
        <w:rPr>
          <w:rFonts w:ascii="Arial" w:hAnsi="Arial" w:cs="Arial"/>
          <w:color w:val="auto"/>
          <w:szCs w:val="22"/>
        </w:rPr>
        <w:t xml:space="preserve">consumers </w:t>
      </w:r>
      <w:r w:rsidRPr="00365DCB">
        <w:rPr>
          <w:rFonts w:ascii="Arial" w:hAnsi="Arial" w:cs="Arial"/>
          <w:color w:val="auto"/>
          <w:szCs w:val="22"/>
        </w:rPr>
        <w:t>individualised, safe and effective care and services. An initial care plan is commenced on the first day of entry and includes specialised health care needs</w:t>
      </w:r>
      <w:r>
        <w:rPr>
          <w:rFonts w:ascii="Arial" w:hAnsi="Arial" w:cs="Arial"/>
          <w:color w:val="auto"/>
          <w:szCs w:val="22"/>
        </w:rPr>
        <w:t>,</w:t>
      </w:r>
      <w:r w:rsidRPr="00365DCB">
        <w:rPr>
          <w:rFonts w:ascii="Arial" w:hAnsi="Arial" w:cs="Arial"/>
          <w:color w:val="auto"/>
          <w:szCs w:val="22"/>
        </w:rPr>
        <w:t xml:space="preserve"> details and directives on how to provide safe and effective care. Risks to consumers’ health and well-being are identified on entry through assessment processes, including in relation to falls, behaviours, nutrition and hydration and skin integrity, </w:t>
      </w:r>
      <w:r>
        <w:rPr>
          <w:rFonts w:ascii="Arial" w:hAnsi="Arial" w:cs="Arial"/>
          <w:color w:val="auto"/>
          <w:szCs w:val="22"/>
        </w:rPr>
        <w:t xml:space="preserve">and </w:t>
      </w:r>
      <w:r w:rsidRPr="00365DCB">
        <w:rPr>
          <w:rFonts w:ascii="Arial" w:hAnsi="Arial" w:cs="Arial"/>
          <w:color w:val="auto"/>
          <w:szCs w:val="22"/>
        </w:rPr>
        <w:t>every six months and when circumstances change. Strategies to mitigate risks are implemented and monitored and include input from relevant specialists where necessary. Care staff described their responsibilities in reporting changes in consumers’ health or presentation. Four consumers felt they are provided with the care they need and representatives described involvement in initial assessment processes</w:t>
      </w:r>
      <w:r>
        <w:rPr>
          <w:rFonts w:ascii="Arial" w:hAnsi="Arial" w:cs="Arial"/>
          <w:color w:val="auto"/>
          <w:szCs w:val="22"/>
        </w:rPr>
        <w:t>,</w:t>
      </w:r>
      <w:r w:rsidRPr="00365DCB">
        <w:rPr>
          <w:rFonts w:ascii="Arial" w:hAnsi="Arial" w:cs="Arial"/>
          <w:color w:val="auto"/>
          <w:szCs w:val="22"/>
        </w:rPr>
        <w:t xml:space="preserve"> indicated staff provide regular feedback regarding consumers’ needs and discuss changes made to care plans based on assessed changes in care. </w:t>
      </w:r>
    </w:p>
    <w:p w14:paraId="6AF8A510" w14:textId="77777777" w:rsidR="00C5427C" w:rsidRPr="008418A5" w:rsidRDefault="00C5427C" w:rsidP="00C5427C">
      <w:pPr>
        <w:spacing w:before="240" w:line="276" w:lineRule="auto"/>
        <w:rPr>
          <w:rFonts w:ascii="Arial" w:hAnsi="Arial" w:cs="Arial"/>
          <w:color w:val="auto"/>
          <w:szCs w:val="22"/>
        </w:rPr>
      </w:pPr>
      <w:r w:rsidRPr="008418A5">
        <w:rPr>
          <w:rFonts w:ascii="Arial" w:hAnsi="Arial" w:cs="Arial"/>
          <w:color w:val="auto"/>
          <w:szCs w:val="22"/>
        </w:rPr>
        <w:t xml:space="preserve">For the reasons detailed above, </w:t>
      </w:r>
      <w:r w:rsidRPr="008418A5">
        <w:rPr>
          <w:rFonts w:ascii="Arial" w:hAnsi="Arial" w:cs="Arial"/>
          <w:color w:val="auto"/>
          <w:lang w:eastAsia="en-AU"/>
        </w:rPr>
        <w:t xml:space="preserve">I find </w:t>
      </w:r>
      <w:r w:rsidRPr="008418A5">
        <w:rPr>
          <w:rFonts w:ascii="Arial" w:hAnsi="Arial" w:cs="Arial"/>
          <w:color w:val="auto"/>
          <w:szCs w:val="22"/>
        </w:rPr>
        <w:t>Requirement (3)(a) in Standard 2 Ongoing assessment and planning with consumers Compliant.</w:t>
      </w:r>
    </w:p>
    <w:p w14:paraId="5F615B1B" w14:textId="24AA394D" w:rsidR="0087700C" w:rsidRPr="00334B7D" w:rsidRDefault="00810692" w:rsidP="0036130C">
      <w:pPr>
        <w:pStyle w:val="NormalArial"/>
      </w:pPr>
      <w:r w:rsidRPr="00996FAF">
        <w:br w:type="page"/>
      </w:r>
    </w:p>
    <w:p w14:paraId="5F615B1C" w14:textId="77777777" w:rsidR="00FC045E" w:rsidRPr="00996FAF" w:rsidRDefault="0081069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A7A1F" w14:paraId="5F615B1F" w14:textId="77777777" w:rsidTr="00C54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F615B1D" w14:textId="77777777" w:rsidR="00FC045E" w:rsidRPr="00996FAF" w:rsidRDefault="0081069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615B1E" w14:textId="77777777" w:rsidR="00FC045E" w:rsidRPr="00996FAF" w:rsidRDefault="008136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1F" w14:paraId="5F615B26" w14:textId="77777777" w:rsidTr="000A7A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15B20" w14:textId="77777777" w:rsidR="00FC045E" w:rsidRPr="00996FAF" w:rsidRDefault="0081069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F615B21" w14:textId="77777777" w:rsidR="00FC045E" w:rsidRPr="00996FAF" w:rsidRDefault="008106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615B22" w14:textId="77777777" w:rsidR="00FC045E" w:rsidRPr="00996FAF" w:rsidRDefault="0081069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615B23" w14:textId="77777777" w:rsidR="00FC045E" w:rsidRPr="00996FAF" w:rsidRDefault="0081069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615B24" w14:textId="77777777" w:rsidR="00FC045E" w:rsidRPr="00996FAF" w:rsidRDefault="0081069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F615B25" w14:textId="4F1BAAEC" w:rsidR="00FC045E" w:rsidRPr="00996FAF" w:rsidRDefault="008136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5427C">
                  <w:rPr>
                    <w:rFonts w:ascii="Arial" w:hAnsi="Arial" w:cs="Arial"/>
                    <w:color w:val="auto"/>
                  </w:rPr>
                  <w:t>Compliant</w:t>
                </w:r>
              </w:sdtContent>
            </w:sdt>
            <w:r w:rsidR="00810692" w:rsidRPr="00996FAF">
              <w:rPr>
                <w:rFonts w:ascii="Arial" w:hAnsi="Arial" w:cs="Arial"/>
                <w:color w:val="0000FF"/>
              </w:rPr>
              <w:t xml:space="preserve"> </w:t>
            </w:r>
          </w:p>
        </w:tc>
      </w:tr>
      <w:tr w:rsidR="000A7A1F" w14:paraId="5F615B2A" w14:textId="77777777" w:rsidTr="000A7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15B27" w14:textId="77777777" w:rsidR="00FC045E" w:rsidRPr="00996FAF" w:rsidRDefault="0081069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615B28" w14:textId="77777777" w:rsidR="00FC045E" w:rsidRPr="00996FAF" w:rsidRDefault="008106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F615B29" w14:textId="034A8B3C" w:rsidR="00FC045E" w:rsidRPr="00996FAF" w:rsidRDefault="008136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5427C">
                  <w:rPr>
                    <w:rFonts w:ascii="Arial" w:hAnsi="Arial" w:cs="Arial"/>
                    <w:color w:val="auto"/>
                  </w:rPr>
                  <w:t>Compliant</w:t>
                </w:r>
              </w:sdtContent>
            </w:sdt>
            <w:r w:rsidR="00810692" w:rsidRPr="00996FAF">
              <w:rPr>
                <w:rFonts w:ascii="Arial" w:hAnsi="Arial" w:cs="Arial"/>
                <w:color w:val="0000FF"/>
              </w:rPr>
              <w:t xml:space="preserve"> </w:t>
            </w:r>
          </w:p>
        </w:tc>
      </w:tr>
    </w:tbl>
    <w:p w14:paraId="5F615B41" w14:textId="77777777" w:rsidR="00D87E7C" w:rsidRDefault="00810692" w:rsidP="00D87E7C">
      <w:pPr>
        <w:pStyle w:val="Heading20"/>
      </w:pPr>
      <w:r w:rsidRPr="00996FAF">
        <w:t>Findings</w:t>
      </w:r>
    </w:p>
    <w:p w14:paraId="643E0E05" w14:textId="07BB34F8" w:rsidR="00C5427C" w:rsidRPr="000419D5" w:rsidRDefault="00C5427C" w:rsidP="00C5427C">
      <w:pPr>
        <w:spacing w:before="240" w:line="276" w:lineRule="auto"/>
        <w:rPr>
          <w:rFonts w:ascii="Arial" w:hAnsi="Arial" w:cs="Arial"/>
          <w:color w:val="auto"/>
          <w:szCs w:val="22"/>
        </w:rPr>
      </w:pPr>
      <w:r w:rsidRPr="005D4685">
        <w:rPr>
          <w:rFonts w:ascii="Arial" w:hAnsi="Arial" w:cs="Arial"/>
          <w:color w:val="auto"/>
          <w:szCs w:val="22"/>
        </w:rPr>
        <w:t>Requirement</w:t>
      </w:r>
      <w:r>
        <w:rPr>
          <w:rFonts w:ascii="Arial" w:hAnsi="Arial" w:cs="Arial"/>
          <w:color w:val="auto"/>
          <w:szCs w:val="22"/>
        </w:rPr>
        <w:t>s</w:t>
      </w:r>
      <w:r w:rsidRPr="005D4685">
        <w:rPr>
          <w:rFonts w:ascii="Arial" w:hAnsi="Arial" w:cs="Arial"/>
          <w:color w:val="auto"/>
          <w:szCs w:val="22"/>
        </w:rPr>
        <w:t xml:space="preserve"> (3)(a)</w:t>
      </w:r>
      <w:r>
        <w:rPr>
          <w:rFonts w:ascii="Arial" w:hAnsi="Arial" w:cs="Arial"/>
          <w:color w:val="auto"/>
          <w:szCs w:val="22"/>
        </w:rPr>
        <w:t xml:space="preserve"> and (3)(b) were</w:t>
      </w:r>
      <w:r w:rsidRPr="005D4685">
        <w:rPr>
          <w:rFonts w:ascii="Arial" w:hAnsi="Arial" w:cs="Arial"/>
          <w:color w:val="auto"/>
          <w:szCs w:val="22"/>
        </w:rPr>
        <w:t xml:space="preserve"> found Non-compliant following a</w:t>
      </w:r>
      <w:r>
        <w:rPr>
          <w:rFonts w:ascii="Arial" w:hAnsi="Arial" w:cs="Arial"/>
          <w:color w:val="auto"/>
          <w:szCs w:val="22"/>
        </w:rPr>
        <w:t>n Assessment Contact</w:t>
      </w:r>
      <w:r w:rsidRPr="005D4685">
        <w:rPr>
          <w:rFonts w:ascii="Arial" w:hAnsi="Arial" w:cs="Arial"/>
          <w:color w:val="auto"/>
          <w:szCs w:val="22"/>
        </w:rPr>
        <w:t xml:space="preserve"> undertaken </w:t>
      </w:r>
      <w:r>
        <w:rPr>
          <w:rFonts w:ascii="Arial" w:hAnsi="Arial" w:cs="Arial"/>
          <w:color w:val="auto"/>
          <w:szCs w:val="22"/>
        </w:rPr>
        <w:t xml:space="preserve">from </w:t>
      </w:r>
      <w:r>
        <w:rPr>
          <w:rFonts w:ascii="Arial" w:hAnsi="Arial" w:cs="Arial"/>
          <w:color w:val="auto"/>
        </w:rPr>
        <w:t>15 February 2022 to 16 February 2022</w:t>
      </w:r>
      <w:r w:rsidRPr="005D4685">
        <w:rPr>
          <w:rFonts w:ascii="Arial" w:hAnsi="Arial" w:cs="Arial"/>
          <w:color w:val="auto"/>
          <w:szCs w:val="22"/>
        </w:rPr>
        <w:t xml:space="preserve"> where it was found </w:t>
      </w:r>
      <w:r w:rsidRPr="00C96702">
        <w:rPr>
          <w:rFonts w:ascii="Arial" w:hAnsi="Arial" w:cs="Arial"/>
          <w:color w:val="auto"/>
          <w:szCs w:val="22"/>
        </w:rPr>
        <w:t xml:space="preserve">the service </w:t>
      </w:r>
      <w:r w:rsidRPr="00B41B49">
        <w:rPr>
          <w:rFonts w:ascii="Arial" w:hAnsi="Arial" w:cs="Arial"/>
          <w:color w:val="auto"/>
          <w:szCs w:val="22"/>
        </w:rPr>
        <w:t>did not demonstrate</w:t>
      </w:r>
      <w:r>
        <w:rPr>
          <w:rFonts w:ascii="Arial" w:hAnsi="Arial" w:cs="Arial"/>
          <w:color w:val="auto"/>
          <w:szCs w:val="22"/>
        </w:rPr>
        <w:t xml:space="preserve"> </w:t>
      </w:r>
      <w:r w:rsidRPr="00226B27">
        <w:rPr>
          <w:rFonts w:ascii="Arial" w:hAnsi="Arial" w:cs="Arial"/>
          <w:color w:val="auto"/>
          <w:szCs w:val="22"/>
        </w:rPr>
        <w:t xml:space="preserve">consumers received consistent, effective and safe clinical care, specifically in relation to </w:t>
      </w:r>
      <w:r>
        <w:rPr>
          <w:rFonts w:ascii="Arial" w:hAnsi="Arial" w:cs="Arial"/>
          <w:color w:val="auto"/>
          <w:szCs w:val="22"/>
        </w:rPr>
        <w:t xml:space="preserve">management of </w:t>
      </w:r>
      <w:r w:rsidRPr="00226B27">
        <w:rPr>
          <w:rFonts w:ascii="Arial" w:hAnsi="Arial" w:cs="Arial"/>
          <w:color w:val="auto"/>
          <w:szCs w:val="22"/>
        </w:rPr>
        <w:t>pain; and effective management of high impact and high prevalence risks</w:t>
      </w:r>
      <w:r>
        <w:rPr>
          <w:rFonts w:ascii="Arial" w:hAnsi="Arial" w:cs="Arial"/>
          <w:color w:val="auto"/>
          <w:szCs w:val="22"/>
        </w:rPr>
        <w:t>, specifically</w:t>
      </w:r>
      <w:r w:rsidRPr="00226B27">
        <w:rPr>
          <w:rFonts w:ascii="Arial" w:hAnsi="Arial" w:cs="Arial"/>
          <w:color w:val="auto"/>
          <w:szCs w:val="22"/>
        </w:rPr>
        <w:t xml:space="preserve"> in relation to falls.</w:t>
      </w:r>
      <w:r w:rsidRPr="00B517A9">
        <w:rPr>
          <w:rFonts w:ascii="Arial" w:hAnsi="Arial" w:cs="Arial"/>
          <w:color w:val="auto"/>
          <w:szCs w:val="22"/>
        </w:rPr>
        <w:t xml:space="preserve"> </w:t>
      </w:r>
      <w:r w:rsidRPr="008418A5">
        <w:rPr>
          <w:rFonts w:ascii="Arial" w:hAnsi="Arial" w:cs="Arial"/>
          <w:color w:val="auto"/>
          <w:szCs w:val="22"/>
        </w:rPr>
        <w:t xml:space="preserve">The Assessment Team’s report provided evidence of actions taken to address deficiencies identified, including, but not limited to, </w:t>
      </w:r>
      <w:r w:rsidRPr="000419D5">
        <w:rPr>
          <w:rFonts w:ascii="Arial" w:hAnsi="Arial" w:cs="Arial"/>
          <w:color w:val="auto"/>
          <w:szCs w:val="22"/>
        </w:rPr>
        <w:t xml:space="preserve">reviewed all consumers receiving psychotropic medications and undertaking ongoing monthly review, including of behaviour charts, progress notes and successful alternative interventions; reviewed the restrictive practice policy; completion of monthly clinical reports </w:t>
      </w:r>
      <w:r>
        <w:rPr>
          <w:rFonts w:ascii="Arial" w:hAnsi="Arial" w:cs="Arial"/>
          <w:color w:val="auto"/>
          <w:szCs w:val="22"/>
        </w:rPr>
        <w:t xml:space="preserve">which are </w:t>
      </w:r>
      <w:r w:rsidRPr="000419D5">
        <w:rPr>
          <w:rFonts w:ascii="Arial" w:hAnsi="Arial" w:cs="Arial"/>
          <w:color w:val="auto"/>
          <w:szCs w:val="22"/>
        </w:rPr>
        <w:t>presented at quality meetings; and undertaking monthly reviews of skin integrity and pressure injury care plans, including wound management, nutrition, weight loss and pressure relieving equipment.</w:t>
      </w:r>
    </w:p>
    <w:p w14:paraId="3BACC7B5" w14:textId="3575B283" w:rsidR="00C5427C" w:rsidRDefault="00C5427C" w:rsidP="00C5427C">
      <w:pPr>
        <w:spacing w:before="240" w:line="276" w:lineRule="auto"/>
        <w:rPr>
          <w:rFonts w:ascii="Arial" w:hAnsi="Arial" w:cs="Arial"/>
          <w:color w:val="auto"/>
          <w:szCs w:val="22"/>
        </w:rPr>
      </w:pPr>
      <w:r w:rsidRPr="005D4685">
        <w:rPr>
          <w:rFonts w:ascii="Arial" w:hAnsi="Arial" w:cs="Arial"/>
          <w:color w:val="auto"/>
          <w:szCs w:val="22"/>
        </w:rPr>
        <w:t>At the Assessment Contact</w:t>
      </w:r>
      <w:r>
        <w:rPr>
          <w:rFonts w:ascii="Arial" w:hAnsi="Arial" w:cs="Arial"/>
          <w:color w:val="auto"/>
          <w:szCs w:val="22"/>
        </w:rPr>
        <w:t xml:space="preserve"> undertaken in September 2022</w:t>
      </w:r>
      <w:r w:rsidRPr="005D4685">
        <w:rPr>
          <w:rFonts w:ascii="Arial" w:hAnsi="Arial" w:cs="Arial"/>
          <w:color w:val="auto"/>
          <w:szCs w:val="22"/>
        </w:rPr>
        <w:t xml:space="preserve">, the Assessment Team </w:t>
      </w:r>
      <w:r>
        <w:rPr>
          <w:rFonts w:ascii="Arial" w:hAnsi="Arial" w:cs="Arial"/>
          <w:color w:val="auto"/>
          <w:szCs w:val="22"/>
        </w:rPr>
        <w:t xml:space="preserve">found </w:t>
      </w:r>
      <w:r w:rsidRPr="00C44E76">
        <w:rPr>
          <w:rFonts w:ascii="Arial" w:hAnsi="Arial" w:cs="Arial"/>
          <w:color w:val="auto"/>
          <w:szCs w:val="22"/>
        </w:rPr>
        <w:t>safe and effective personal and clinical care is provided to consumers which is tailored to their needs</w:t>
      </w:r>
      <w:r>
        <w:rPr>
          <w:rFonts w:ascii="Arial" w:hAnsi="Arial" w:cs="Arial"/>
          <w:color w:val="auto"/>
          <w:szCs w:val="22"/>
        </w:rPr>
        <w:t xml:space="preserve"> and </w:t>
      </w:r>
      <w:r w:rsidRPr="00C44E76">
        <w:rPr>
          <w:rFonts w:ascii="Arial" w:hAnsi="Arial" w:cs="Arial"/>
          <w:color w:val="auto"/>
          <w:szCs w:val="22"/>
        </w:rPr>
        <w:t>support</w:t>
      </w:r>
      <w:r>
        <w:rPr>
          <w:rFonts w:ascii="Arial" w:hAnsi="Arial" w:cs="Arial"/>
          <w:color w:val="auto"/>
          <w:szCs w:val="22"/>
        </w:rPr>
        <w:t>s</w:t>
      </w:r>
      <w:r w:rsidRPr="00C44E76">
        <w:rPr>
          <w:rFonts w:ascii="Arial" w:hAnsi="Arial" w:cs="Arial"/>
          <w:color w:val="auto"/>
          <w:szCs w:val="22"/>
        </w:rPr>
        <w:t xml:space="preserve"> their health and well-being. </w:t>
      </w:r>
      <w:r>
        <w:rPr>
          <w:rFonts w:ascii="Arial" w:hAnsi="Arial" w:cs="Arial"/>
          <w:color w:val="auto"/>
          <w:szCs w:val="22"/>
        </w:rPr>
        <w:t>C</w:t>
      </w:r>
      <w:r w:rsidRPr="00C44E76">
        <w:rPr>
          <w:rFonts w:ascii="Arial" w:hAnsi="Arial" w:cs="Arial"/>
          <w:color w:val="auto"/>
          <w:szCs w:val="22"/>
        </w:rPr>
        <w:t xml:space="preserve">linical and personal </w:t>
      </w:r>
      <w:r>
        <w:rPr>
          <w:rFonts w:ascii="Arial" w:hAnsi="Arial" w:cs="Arial"/>
          <w:color w:val="auto"/>
          <w:szCs w:val="22"/>
        </w:rPr>
        <w:t xml:space="preserve">care </w:t>
      </w:r>
      <w:r w:rsidRPr="00C44E76">
        <w:rPr>
          <w:rFonts w:ascii="Arial" w:hAnsi="Arial" w:cs="Arial"/>
          <w:color w:val="auto"/>
          <w:szCs w:val="22"/>
        </w:rPr>
        <w:t xml:space="preserve">needs are </w:t>
      </w:r>
      <w:r>
        <w:rPr>
          <w:rFonts w:ascii="Arial" w:hAnsi="Arial" w:cs="Arial"/>
          <w:color w:val="auto"/>
          <w:szCs w:val="22"/>
        </w:rPr>
        <w:t xml:space="preserve">identified through assessment processes and care plans are developed to assist staff to provide care and services in line with consumers’ needs and preferences. </w:t>
      </w:r>
      <w:r w:rsidRPr="00C44E76">
        <w:rPr>
          <w:rFonts w:ascii="Arial" w:hAnsi="Arial" w:cs="Arial"/>
          <w:color w:val="auto"/>
          <w:szCs w:val="22"/>
        </w:rPr>
        <w:t xml:space="preserve">Care files sampled demonstrated appropriate management of </w:t>
      </w:r>
      <w:r>
        <w:rPr>
          <w:rFonts w:ascii="Arial" w:hAnsi="Arial" w:cs="Arial"/>
          <w:color w:val="auto"/>
          <w:szCs w:val="22"/>
        </w:rPr>
        <w:t xml:space="preserve">nutrition and hydration, psychotropic medications and pain. </w:t>
      </w:r>
      <w:r w:rsidRPr="009037E6">
        <w:rPr>
          <w:rFonts w:ascii="Arial" w:hAnsi="Arial" w:cs="Arial"/>
          <w:color w:val="auto"/>
          <w:szCs w:val="22"/>
        </w:rPr>
        <w:t>Clinical and care staff provided examples of how they tailor</w:t>
      </w:r>
      <w:r>
        <w:rPr>
          <w:rFonts w:ascii="Arial" w:hAnsi="Arial" w:cs="Arial"/>
          <w:color w:val="auto"/>
          <w:szCs w:val="22"/>
        </w:rPr>
        <w:t xml:space="preserve"> care</w:t>
      </w:r>
      <w:r w:rsidRPr="009037E6">
        <w:rPr>
          <w:rFonts w:ascii="Arial" w:hAnsi="Arial" w:cs="Arial"/>
          <w:color w:val="auto"/>
          <w:szCs w:val="22"/>
        </w:rPr>
        <w:t xml:space="preserve"> to consumers’ needs and preferences</w:t>
      </w:r>
      <w:r>
        <w:rPr>
          <w:rFonts w:ascii="Arial" w:hAnsi="Arial" w:cs="Arial"/>
          <w:color w:val="auto"/>
          <w:szCs w:val="22"/>
        </w:rPr>
        <w:t xml:space="preserve"> and c</w:t>
      </w:r>
      <w:r w:rsidRPr="009037E6">
        <w:rPr>
          <w:rFonts w:ascii="Arial" w:hAnsi="Arial" w:cs="Arial"/>
          <w:color w:val="auto"/>
          <w:szCs w:val="22"/>
        </w:rPr>
        <w:t>onsumers and representatives said clinical and personal care provided is tailored to consumers’ needs and helps them to maintain their health and well-being.</w:t>
      </w:r>
    </w:p>
    <w:p w14:paraId="6E764830" w14:textId="554509A8" w:rsidR="00C5427C" w:rsidRDefault="00C5427C" w:rsidP="00C5427C">
      <w:pPr>
        <w:spacing w:before="240" w:line="276" w:lineRule="auto"/>
        <w:rPr>
          <w:rFonts w:ascii="Arial" w:hAnsi="Arial" w:cs="Arial"/>
          <w:color w:val="auto"/>
          <w:szCs w:val="22"/>
        </w:rPr>
      </w:pPr>
      <w:r w:rsidRPr="00675799">
        <w:rPr>
          <w:rFonts w:ascii="Arial" w:hAnsi="Arial" w:cs="Arial"/>
          <w:color w:val="auto"/>
          <w:szCs w:val="22"/>
        </w:rPr>
        <w:t xml:space="preserve">Where risks had been identified, care files demonstrated management strategies had been implemented, including additional monitoring and review of strategies had been undertaken. </w:t>
      </w:r>
      <w:r w:rsidRPr="00F22911">
        <w:rPr>
          <w:rFonts w:ascii="Arial" w:hAnsi="Arial" w:cs="Arial"/>
          <w:color w:val="auto"/>
          <w:szCs w:val="22"/>
        </w:rPr>
        <w:t>Care files sampled demonstrated appropriate management of risks relating to pai</w:t>
      </w:r>
      <w:r>
        <w:rPr>
          <w:rFonts w:ascii="Arial" w:hAnsi="Arial" w:cs="Arial"/>
          <w:color w:val="auto"/>
          <w:szCs w:val="22"/>
        </w:rPr>
        <w:t>n, nutrition and hydration, psychotropic medications, falls and pressure injuries.</w:t>
      </w:r>
      <w:r w:rsidRPr="00675799">
        <w:rPr>
          <w:rFonts w:ascii="Arial" w:hAnsi="Arial" w:cs="Arial"/>
          <w:color w:val="auto"/>
          <w:szCs w:val="22"/>
        </w:rPr>
        <w:t xml:space="preserve"> Clinical and care staff described their responsibilities in relation to monitoring, assessing and reviewing care in relation to high impact </w:t>
      </w:r>
      <w:r>
        <w:rPr>
          <w:rFonts w:ascii="Arial" w:hAnsi="Arial" w:cs="Arial"/>
          <w:color w:val="auto"/>
          <w:szCs w:val="22"/>
        </w:rPr>
        <w:t>or high</w:t>
      </w:r>
      <w:r w:rsidRPr="00675799">
        <w:rPr>
          <w:rFonts w:ascii="Arial" w:hAnsi="Arial" w:cs="Arial"/>
          <w:color w:val="auto"/>
          <w:szCs w:val="22"/>
        </w:rPr>
        <w:t xml:space="preserve"> prevalence risks. Consumers were </w:t>
      </w:r>
      <w:r>
        <w:rPr>
          <w:rFonts w:ascii="Arial" w:hAnsi="Arial" w:cs="Arial"/>
          <w:color w:val="auto"/>
          <w:szCs w:val="22"/>
        </w:rPr>
        <w:t>satisfied</w:t>
      </w:r>
      <w:r w:rsidRPr="00675799">
        <w:rPr>
          <w:rFonts w:ascii="Arial" w:hAnsi="Arial" w:cs="Arial"/>
          <w:color w:val="auto"/>
          <w:szCs w:val="22"/>
        </w:rPr>
        <w:t xml:space="preserve"> with the care they receive and with management of pain, medications and skin integrity.</w:t>
      </w:r>
      <w:r>
        <w:rPr>
          <w:rFonts w:ascii="Arial" w:hAnsi="Arial" w:cs="Arial"/>
          <w:color w:val="auto"/>
          <w:szCs w:val="22"/>
        </w:rPr>
        <w:t xml:space="preserve"> </w:t>
      </w:r>
      <w:r w:rsidRPr="00F22911">
        <w:rPr>
          <w:rFonts w:ascii="Arial" w:hAnsi="Arial" w:cs="Arial"/>
          <w:color w:val="auto"/>
          <w:szCs w:val="22"/>
        </w:rPr>
        <w:t xml:space="preserve"> </w:t>
      </w:r>
    </w:p>
    <w:p w14:paraId="4ABC46AF" w14:textId="77777777" w:rsidR="00C5427C" w:rsidRPr="005D4685" w:rsidRDefault="00C5427C" w:rsidP="00C5427C">
      <w:pPr>
        <w:spacing w:before="240" w:line="276" w:lineRule="auto"/>
        <w:rPr>
          <w:rFonts w:ascii="Arial" w:hAnsi="Arial" w:cs="Arial"/>
          <w:color w:val="auto"/>
          <w:szCs w:val="22"/>
        </w:rPr>
      </w:pPr>
      <w:r w:rsidRPr="005D4685">
        <w:rPr>
          <w:rFonts w:ascii="Arial" w:hAnsi="Arial" w:cs="Arial"/>
          <w:color w:val="auto"/>
          <w:szCs w:val="22"/>
        </w:rPr>
        <w:t xml:space="preserve">For the reasons detailed above, </w:t>
      </w:r>
      <w:r w:rsidRPr="005D4685">
        <w:rPr>
          <w:rFonts w:ascii="Arial" w:hAnsi="Arial" w:cs="Arial"/>
          <w:color w:val="auto"/>
          <w:lang w:eastAsia="en-AU"/>
        </w:rPr>
        <w:t xml:space="preserve">I find </w:t>
      </w:r>
      <w:r w:rsidRPr="005D4685">
        <w:rPr>
          <w:rFonts w:ascii="Arial" w:hAnsi="Arial" w:cs="Arial"/>
          <w:color w:val="auto"/>
          <w:szCs w:val="22"/>
        </w:rPr>
        <w:t>Requirement</w:t>
      </w:r>
      <w:r>
        <w:rPr>
          <w:rFonts w:ascii="Arial" w:hAnsi="Arial" w:cs="Arial"/>
          <w:color w:val="auto"/>
          <w:szCs w:val="22"/>
        </w:rPr>
        <w:t>s (3)(a) and</w:t>
      </w:r>
      <w:r w:rsidRPr="005D4685">
        <w:rPr>
          <w:rFonts w:ascii="Arial" w:hAnsi="Arial" w:cs="Arial"/>
          <w:color w:val="auto"/>
          <w:szCs w:val="22"/>
        </w:rPr>
        <w:t xml:space="preserve"> (3)(</w:t>
      </w:r>
      <w:r>
        <w:rPr>
          <w:rFonts w:ascii="Arial" w:hAnsi="Arial" w:cs="Arial"/>
          <w:color w:val="auto"/>
          <w:szCs w:val="22"/>
        </w:rPr>
        <w:t>b</w:t>
      </w:r>
      <w:r w:rsidRPr="005D4685">
        <w:rPr>
          <w:rFonts w:ascii="Arial" w:hAnsi="Arial" w:cs="Arial"/>
          <w:color w:val="auto"/>
          <w:szCs w:val="22"/>
        </w:rPr>
        <w:t xml:space="preserve">) in Standard </w:t>
      </w:r>
      <w:r>
        <w:rPr>
          <w:rFonts w:ascii="Arial" w:hAnsi="Arial" w:cs="Arial"/>
          <w:color w:val="auto"/>
          <w:szCs w:val="22"/>
        </w:rPr>
        <w:t>3 Personal care and clinical care</w:t>
      </w:r>
      <w:r w:rsidRPr="005D4685">
        <w:rPr>
          <w:rFonts w:ascii="Arial" w:hAnsi="Arial" w:cs="Arial"/>
          <w:color w:val="auto"/>
          <w:szCs w:val="22"/>
        </w:rPr>
        <w:t xml:space="preserve"> Compliant.</w:t>
      </w:r>
    </w:p>
    <w:p w14:paraId="5F615B92" w14:textId="77777777" w:rsidR="00FC045E" w:rsidRPr="00996FAF" w:rsidRDefault="0081069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A7A1F" w14:paraId="5F615B95" w14:textId="77777777" w:rsidTr="00C54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F615B93" w14:textId="77777777" w:rsidR="00FC045E" w:rsidRPr="00996FAF" w:rsidRDefault="0081069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F615B94" w14:textId="77777777" w:rsidR="00FC045E" w:rsidRPr="00996FAF" w:rsidRDefault="008136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1F" w14:paraId="5F615BA1" w14:textId="77777777" w:rsidTr="000A7A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15B9E" w14:textId="77777777" w:rsidR="00FC045E" w:rsidRPr="00996FAF" w:rsidRDefault="0081069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F615B9F" w14:textId="77777777" w:rsidR="00FC045E" w:rsidRPr="00996FAF" w:rsidRDefault="008106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F615BA0" w14:textId="2D892EEE" w:rsidR="00FC045E" w:rsidRPr="00996FAF" w:rsidRDefault="008136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5427C">
                  <w:rPr>
                    <w:rFonts w:ascii="Arial" w:hAnsi="Arial" w:cs="Arial"/>
                    <w:color w:val="auto"/>
                  </w:rPr>
                  <w:t>Compliant</w:t>
                </w:r>
              </w:sdtContent>
            </w:sdt>
            <w:r w:rsidR="00810692" w:rsidRPr="00996FAF">
              <w:rPr>
                <w:rFonts w:ascii="Arial" w:hAnsi="Arial" w:cs="Arial"/>
                <w:color w:val="0000FF"/>
              </w:rPr>
              <w:t xml:space="preserve"> </w:t>
            </w:r>
          </w:p>
        </w:tc>
      </w:tr>
    </w:tbl>
    <w:p w14:paraId="5F615BAA" w14:textId="77777777" w:rsidR="002B0C90" w:rsidRDefault="00810692" w:rsidP="002B0C90">
      <w:pPr>
        <w:pStyle w:val="Heading20"/>
      </w:pPr>
      <w:r>
        <w:t>Findings</w:t>
      </w:r>
    </w:p>
    <w:p w14:paraId="568CE8F5" w14:textId="59838837" w:rsidR="00C5427C" w:rsidRDefault="00C5427C" w:rsidP="00C5427C">
      <w:pPr>
        <w:spacing w:before="240" w:line="276" w:lineRule="auto"/>
        <w:rPr>
          <w:rFonts w:ascii="Arial" w:hAnsi="Arial" w:cs="Arial"/>
          <w:color w:val="auto"/>
          <w:szCs w:val="22"/>
        </w:rPr>
      </w:pPr>
      <w:r w:rsidRPr="005D4685">
        <w:rPr>
          <w:rFonts w:ascii="Arial" w:hAnsi="Arial" w:cs="Arial"/>
          <w:color w:val="auto"/>
          <w:szCs w:val="22"/>
        </w:rPr>
        <w:t>Requirement (3)(</w:t>
      </w:r>
      <w:r>
        <w:rPr>
          <w:rFonts w:ascii="Arial" w:hAnsi="Arial" w:cs="Arial"/>
          <w:color w:val="auto"/>
          <w:szCs w:val="22"/>
        </w:rPr>
        <w:t>c</w:t>
      </w:r>
      <w:r w:rsidRPr="005D4685">
        <w:rPr>
          <w:rFonts w:ascii="Arial" w:hAnsi="Arial" w:cs="Arial"/>
          <w:color w:val="auto"/>
          <w:szCs w:val="22"/>
        </w:rPr>
        <w:t>) was found Non-compliant following a</w:t>
      </w:r>
      <w:r>
        <w:rPr>
          <w:rFonts w:ascii="Arial" w:hAnsi="Arial" w:cs="Arial"/>
          <w:color w:val="auto"/>
          <w:szCs w:val="22"/>
        </w:rPr>
        <w:t>n Assessment Contact</w:t>
      </w:r>
      <w:r w:rsidRPr="005D4685">
        <w:rPr>
          <w:rFonts w:ascii="Arial" w:hAnsi="Arial" w:cs="Arial"/>
          <w:color w:val="auto"/>
          <w:szCs w:val="22"/>
        </w:rPr>
        <w:t xml:space="preserve"> undertaken </w:t>
      </w:r>
      <w:r>
        <w:rPr>
          <w:rFonts w:ascii="Arial" w:hAnsi="Arial" w:cs="Arial"/>
          <w:color w:val="auto"/>
          <w:szCs w:val="22"/>
        </w:rPr>
        <w:t xml:space="preserve">from </w:t>
      </w:r>
      <w:r>
        <w:rPr>
          <w:rFonts w:ascii="Arial" w:hAnsi="Arial" w:cs="Arial"/>
          <w:color w:val="auto"/>
        </w:rPr>
        <w:t>15 February 2022 to 16 February 2022</w:t>
      </w:r>
      <w:r w:rsidRPr="005D4685">
        <w:rPr>
          <w:rFonts w:ascii="Arial" w:hAnsi="Arial" w:cs="Arial"/>
          <w:color w:val="auto"/>
          <w:szCs w:val="22"/>
        </w:rPr>
        <w:t xml:space="preserve"> where it was found </w:t>
      </w:r>
      <w:r w:rsidRPr="00C96702">
        <w:rPr>
          <w:rFonts w:ascii="Arial" w:hAnsi="Arial" w:cs="Arial"/>
          <w:color w:val="auto"/>
          <w:szCs w:val="22"/>
        </w:rPr>
        <w:t xml:space="preserve">the service </w:t>
      </w:r>
      <w:r w:rsidRPr="00B41B49">
        <w:rPr>
          <w:rFonts w:ascii="Arial" w:hAnsi="Arial" w:cs="Arial"/>
          <w:color w:val="auto"/>
          <w:szCs w:val="22"/>
        </w:rPr>
        <w:t xml:space="preserve">did not demonstrate </w:t>
      </w:r>
      <w:r w:rsidRPr="00105C29">
        <w:rPr>
          <w:rFonts w:ascii="Arial" w:hAnsi="Arial" w:cs="Arial"/>
          <w:color w:val="auto"/>
          <w:szCs w:val="22"/>
        </w:rPr>
        <w:t xml:space="preserve">the workforce was competent </w:t>
      </w:r>
      <w:r>
        <w:rPr>
          <w:rFonts w:ascii="Arial" w:hAnsi="Arial" w:cs="Arial"/>
          <w:color w:val="auto"/>
          <w:szCs w:val="22"/>
        </w:rPr>
        <w:t>or that</w:t>
      </w:r>
      <w:r w:rsidRPr="00105C29">
        <w:rPr>
          <w:rFonts w:ascii="Arial" w:hAnsi="Arial" w:cs="Arial"/>
          <w:color w:val="auto"/>
          <w:szCs w:val="22"/>
        </w:rPr>
        <w:t xml:space="preserve"> members of the workforce had the knowledge to effectively perform their roles</w:t>
      </w:r>
      <w:r w:rsidRPr="00B41B49">
        <w:rPr>
          <w:rFonts w:ascii="Arial" w:hAnsi="Arial" w:cs="Arial"/>
          <w:color w:val="auto"/>
          <w:szCs w:val="22"/>
        </w:rPr>
        <w:t>.</w:t>
      </w:r>
      <w:r w:rsidRPr="000419D5">
        <w:rPr>
          <w:rFonts w:ascii="Arial" w:hAnsi="Arial" w:cs="Arial"/>
          <w:color w:val="auto"/>
          <w:szCs w:val="22"/>
        </w:rPr>
        <w:t xml:space="preserve"> </w:t>
      </w:r>
      <w:r w:rsidRPr="008418A5">
        <w:rPr>
          <w:rFonts w:ascii="Arial" w:hAnsi="Arial" w:cs="Arial"/>
          <w:color w:val="auto"/>
          <w:szCs w:val="22"/>
        </w:rPr>
        <w:t>The Assessment Team’s report provided evidence of actions taken to address deficiencies identified, including, but not limited to</w:t>
      </w:r>
      <w:r>
        <w:rPr>
          <w:rFonts w:ascii="Arial" w:hAnsi="Arial" w:cs="Arial"/>
          <w:color w:val="auto"/>
          <w:szCs w:val="22"/>
        </w:rPr>
        <w:t xml:space="preserve">, </w:t>
      </w:r>
      <w:r w:rsidRPr="005E2712">
        <w:rPr>
          <w:rFonts w:ascii="Arial" w:hAnsi="Arial" w:cs="Arial"/>
          <w:color w:val="auto"/>
          <w:szCs w:val="22"/>
        </w:rPr>
        <w:t>implemented a monitoring tool to ensure all staff have completed required training and undertaking weekly discussions</w:t>
      </w:r>
      <w:r w:rsidRPr="00B41B49">
        <w:rPr>
          <w:rFonts w:ascii="Arial" w:hAnsi="Arial" w:cs="Arial"/>
          <w:color w:val="auto"/>
          <w:szCs w:val="22"/>
        </w:rPr>
        <w:t xml:space="preserve"> </w:t>
      </w:r>
      <w:r w:rsidRPr="005E2712">
        <w:rPr>
          <w:rFonts w:ascii="Arial" w:hAnsi="Arial" w:cs="Arial"/>
          <w:color w:val="auto"/>
          <w:szCs w:val="22"/>
        </w:rPr>
        <w:t>relating to clinical issues to assist in development of specific toolbox training based on the clinical data to ensure the most appropriate care is delivered as required.</w:t>
      </w:r>
    </w:p>
    <w:p w14:paraId="76D1DBC3" w14:textId="7D16BAD6" w:rsidR="00C5427C" w:rsidRPr="00EF217A" w:rsidRDefault="00C5427C" w:rsidP="00C5427C">
      <w:pPr>
        <w:spacing w:before="240" w:line="276" w:lineRule="auto"/>
        <w:rPr>
          <w:rFonts w:ascii="Arial" w:hAnsi="Arial" w:cs="Arial"/>
          <w:color w:val="auto"/>
          <w:szCs w:val="22"/>
        </w:rPr>
      </w:pPr>
      <w:r w:rsidRPr="005D4685">
        <w:rPr>
          <w:rFonts w:ascii="Arial" w:hAnsi="Arial" w:cs="Arial"/>
          <w:color w:val="auto"/>
          <w:szCs w:val="22"/>
        </w:rPr>
        <w:t>At the Assessment Contact</w:t>
      </w:r>
      <w:r>
        <w:rPr>
          <w:rFonts w:ascii="Arial" w:hAnsi="Arial" w:cs="Arial"/>
          <w:color w:val="auto"/>
          <w:szCs w:val="22"/>
        </w:rPr>
        <w:t xml:space="preserve"> undertaken in September 2022,</w:t>
      </w:r>
      <w:r w:rsidRPr="00EF217A">
        <w:rPr>
          <w:rFonts w:ascii="Arial" w:hAnsi="Arial" w:cs="Arial"/>
          <w:color w:val="auto"/>
          <w:szCs w:val="22"/>
        </w:rPr>
        <w:t xml:space="preserve"> effective systems to monitor staff training w</w:t>
      </w:r>
      <w:r>
        <w:rPr>
          <w:rFonts w:ascii="Arial" w:hAnsi="Arial" w:cs="Arial"/>
          <w:color w:val="auto"/>
          <w:szCs w:val="22"/>
        </w:rPr>
        <w:t>ere</w:t>
      </w:r>
      <w:r w:rsidRPr="00EF217A">
        <w:rPr>
          <w:rFonts w:ascii="Arial" w:hAnsi="Arial" w:cs="Arial"/>
          <w:color w:val="auto"/>
          <w:szCs w:val="22"/>
        </w:rPr>
        <w:t xml:space="preserve"> demonstrated. Management meet on a weekly basis to identify </w:t>
      </w:r>
      <w:r>
        <w:rPr>
          <w:rFonts w:ascii="Arial" w:hAnsi="Arial" w:cs="Arial"/>
          <w:color w:val="auto"/>
          <w:szCs w:val="22"/>
        </w:rPr>
        <w:t xml:space="preserve">consumers at higher risk </w:t>
      </w:r>
      <w:r w:rsidRPr="00EF217A">
        <w:rPr>
          <w:rFonts w:ascii="Arial" w:hAnsi="Arial" w:cs="Arial"/>
          <w:color w:val="auto"/>
          <w:szCs w:val="22"/>
        </w:rPr>
        <w:t>through clinical indicators which assist</w:t>
      </w:r>
      <w:r w:rsidR="00810692">
        <w:rPr>
          <w:rFonts w:ascii="Arial" w:hAnsi="Arial" w:cs="Arial"/>
          <w:color w:val="auto"/>
          <w:szCs w:val="22"/>
        </w:rPr>
        <w:t>s</w:t>
      </w:r>
      <w:r w:rsidRPr="00EF217A">
        <w:rPr>
          <w:rFonts w:ascii="Arial" w:hAnsi="Arial" w:cs="Arial"/>
          <w:color w:val="auto"/>
          <w:szCs w:val="22"/>
        </w:rPr>
        <w:t xml:space="preserve"> to determine those requiring regular reviews. This information is used to identify training opportunities in the specific areas identified. There are processes to monitor staff completion of training. Staff indicated they were aware of consumers’ specific clinical needs through delivery of toolbox education where information was disseminated for specific consumers relating to falls risk, skin integrity</w:t>
      </w:r>
      <w:r>
        <w:rPr>
          <w:rFonts w:ascii="Arial" w:hAnsi="Arial" w:cs="Arial"/>
          <w:color w:val="auto"/>
          <w:szCs w:val="22"/>
        </w:rPr>
        <w:t xml:space="preserve"> and</w:t>
      </w:r>
      <w:r w:rsidRPr="00EF217A">
        <w:rPr>
          <w:rFonts w:ascii="Arial" w:hAnsi="Arial" w:cs="Arial"/>
          <w:color w:val="auto"/>
          <w:szCs w:val="22"/>
        </w:rPr>
        <w:t xml:space="preserve"> injury prevention. All consumers sampled said they receive the care they need, including in relation to timely administration of medications, effective pain management and provision of emotional support when required.</w:t>
      </w:r>
    </w:p>
    <w:p w14:paraId="6BE8C318" w14:textId="77777777" w:rsidR="00C5427C" w:rsidRPr="005D4685" w:rsidRDefault="00C5427C" w:rsidP="00C5427C">
      <w:pPr>
        <w:spacing w:before="240" w:line="276" w:lineRule="auto"/>
        <w:rPr>
          <w:rFonts w:ascii="Arial" w:hAnsi="Arial" w:cs="Arial"/>
          <w:color w:val="auto"/>
          <w:szCs w:val="22"/>
        </w:rPr>
      </w:pPr>
      <w:r w:rsidRPr="005D4685">
        <w:rPr>
          <w:rFonts w:ascii="Arial" w:hAnsi="Arial" w:cs="Arial"/>
          <w:color w:val="auto"/>
          <w:szCs w:val="22"/>
        </w:rPr>
        <w:t xml:space="preserve">For the reasons detailed above, </w:t>
      </w:r>
      <w:r w:rsidRPr="005D4685">
        <w:rPr>
          <w:rFonts w:ascii="Arial" w:hAnsi="Arial" w:cs="Arial"/>
          <w:color w:val="auto"/>
          <w:lang w:eastAsia="en-AU"/>
        </w:rPr>
        <w:t xml:space="preserve">I find </w:t>
      </w:r>
      <w:r w:rsidRPr="005D4685">
        <w:rPr>
          <w:rFonts w:ascii="Arial" w:hAnsi="Arial" w:cs="Arial"/>
          <w:color w:val="auto"/>
          <w:szCs w:val="22"/>
        </w:rPr>
        <w:t>Requirement (3)(</w:t>
      </w:r>
      <w:r>
        <w:rPr>
          <w:rFonts w:ascii="Arial" w:hAnsi="Arial" w:cs="Arial"/>
          <w:color w:val="auto"/>
          <w:szCs w:val="22"/>
        </w:rPr>
        <w:t>c</w:t>
      </w:r>
      <w:r w:rsidRPr="005D4685">
        <w:rPr>
          <w:rFonts w:ascii="Arial" w:hAnsi="Arial" w:cs="Arial"/>
          <w:color w:val="auto"/>
          <w:szCs w:val="22"/>
        </w:rPr>
        <w:t xml:space="preserve">) in Standard </w:t>
      </w:r>
      <w:r>
        <w:rPr>
          <w:rFonts w:ascii="Arial" w:hAnsi="Arial" w:cs="Arial"/>
          <w:color w:val="auto"/>
          <w:szCs w:val="22"/>
        </w:rPr>
        <w:t>7 Human resources</w:t>
      </w:r>
      <w:r w:rsidRPr="005D4685">
        <w:rPr>
          <w:rFonts w:ascii="Arial" w:hAnsi="Arial" w:cs="Arial"/>
          <w:color w:val="auto"/>
          <w:szCs w:val="22"/>
        </w:rPr>
        <w:t xml:space="preserve"> Compliant.</w:t>
      </w:r>
    </w:p>
    <w:p w14:paraId="5F615BAB" w14:textId="46877B2B" w:rsidR="002B0C90" w:rsidRPr="00262C0B" w:rsidRDefault="00810692" w:rsidP="0036130C">
      <w:pPr>
        <w:pStyle w:val="NormalArial"/>
      </w:pPr>
      <w:r>
        <w:br w:type="page"/>
      </w:r>
    </w:p>
    <w:p w14:paraId="5F615BAC" w14:textId="77777777" w:rsidR="00FC045E" w:rsidRPr="00996FAF" w:rsidRDefault="0081069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A7A1F" w14:paraId="5F615BAF" w14:textId="77777777" w:rsidTr="000A7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F615BAD" w14:textId="77777777" w:rsidR="00FC045E" w:rsidRPr="00996FAF" w:rsidRDefault="0081069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615BAE" w14:textId="77777777" w:rsidR="00FC045E" w:rsidRPr="00996FAF" w:rsidRDefault="008136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1F" w14:paraId="5F615BC9" w14:textId="77777777" w:rsidTr="000A7A1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615BC2" w14:textId="77777777" w:rsidR="00FC045E" w:rsidRPr="00996FAF" w:rsidRDefault="0081069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615BC3" w14:textId="77777777" w:rsidR="00FC045E" w:rsidRPr="00996FAF" w:rsidRDefault="008106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615BC4" w14:textId="77777777" w:rsidR="00FC045E" w:rsidRPr="00996FAF" w:rsidRDefault="0081069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615BC5" w14:textId="77777777" w:rsidR="00FC045E" w:rsidRPr="00996FAF" w:rsidRDefault="0081069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615BC6" w14:textId="77777777" w:rsidR="00FC045E" w:rsidRPr="00996FAF" w:rsidRDefault="0081069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615BC7" w14:textId="77777777" w:rsidR="00FC045E" w:rsidRPr="00996FAF" w:rsidRDefault="00810692"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615BC8" w14:textId="6E7CD574" w:rsidR="00FC045E" w:rsidRPr="00996FAF" w:rsidRDefault="0081365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10692">
                  <w:rPr>
                    <w:rFonts w:ascii="Arial" w:hAnsi="Arial" w:cs="Arial"/>
                    <w:color w:val="auto"/>
                  </w:rPr>
                  <w:t>Compliant</w:t>
                </w:r>
              </w:sdtContent>
            </w:sdt>
          </w:p>
        </w:tc>
      </w:tr>
    </w:tbl>
    <w:p w14:paraId="5F615BD1" w14:textId="77777777" w:rsidR="00D87E7C" w:rsidRDefault="00810692" w:rsidP="00D87E7C">
      <w:pPr>
        <w:pStyle w:val="Heading20"/>
      </w:pPr>
      <w:r w:rsidRPr="00996FAF">
        <w:t>Findings</w:t>
      </w:r>
    </w:p>
    <w:p w14:paraId="039C0AEF" w14:textId="3DF35F9A" w:rsidR="00810692" w:rsidRPr="00B76E4B" w:rsidRDefault="00810692" w:rsidP="00810692">
      <w:pPr>
        <w:spacing w:before="240" w:line="276" w:lineRule="auto"/>
        <w:rPr>
          <w:rFonts w:ascii="Arial" w:hAnsi="Arial" w:cs="Arial"/>
          <w:color w:val="auto"/>
          <w:szCs w:val="22"/>
        </w:rPr>
      </w:pPr>
      <w:r w:rsidRPr="005D4685">
        <w:rPr>
          <w:rFonts w:ascii="Arial" w:hAnsi="Arial" w:cs="Arial"/>
          <w:color w:val="auto"/>
          <w:szCs w:val="22"/>
        </w:rPr>
        <w:t>Requirement (3)(</w:t>
      </w:r>
      <w:r>
        <w:rPr>
          <w:rFonts w:ascii="Arial" w:hAnsi="Arial" w:cs="Arial"/>
          <w:color w:val="auto"/>
          <w:szCs w:val="22"/>
        </w:rPr>
        <w:t>d</w:t>
      </w:r>
      <w:r w:rsidRPr="005D4685">
        <w:rPr>
          <w:rFonts w:ascii="Arial" w:hAnsi="Arial" w:cs="Arial"/>
          <w:color w:val="auto"/>
          <w:szCs w:val="22"/>
        </w:rPr>
        <w:t>) was found Non-compliant following a</w:t>
      </w:r>
      <w:r>
        <w:rPr>
          <w:rFonts w:ascii="Arial" w:hAnsi="Arial" w:cs="Arial"/>
          <w:color w:val="auto"/>
          <w:szCs w:val="22"/>
        </w:rPr>
        <w:t>n Assessment Contact</w:t>
      </w:r>
      <w:r w:rsidRPr="005D4685">
        <w:rPr>
          <w:rFonts w:ascii="Arial" w:hAnsi="Arial" w:cs="Arial"/>
          <w:color w:val="auto"/>
          <w:szCs w:val="22"/>
        </w:rPr>
        <w:t xml:space="preserve"> undertaken </w:t>
      </w:r>
      <w:r>
        <w:rPr>
          <w:rFonts w:ascii="Arial" w:hAnsi="Arial" w:cs="Arial"/>
          <w:color w:val="auto"/>
          <w:szCs w:val="22"/>
        </w:rPr>
        <w:t xml:space="preserve">from </w:t>
      </w:r>
      <w:r>
        <w:rPr>
          <w:rFonts w:ascii="Arial" w:hAnsi="Arial" w:cs="Arial"/>
          <w:color w:val="auto"/>
        </w:rPr>
        <w:t>15 February 2022 to 16 February 2022</w:t>
      </w:r>
      <w:r w:rsidRPr="005D4685">
        <w:rPr>
          <w:rFonts w:ascii="Arial" w:hAnsi="Arial" w:cs="Arial"/>
          <w:color w:val="auto"/>
          <w:szCs w:val="22"/>
        </w:rPr>
        <w:t xml:space="preserve"> where it was found </w:t>
      </w:r>
      <w:r>
        <w:rPr>
          <w:rFonts w:ascii="Arial" w:hAnsi="Arial" w:cs="Arial"/>
          <w:color w:val="auto"/>
          <w:szCs w:val="22"/>
        </w:rPr>
        <w:t>that while</w:t>
      </w:r>
      <w:r w:rsidRPr="00D61C08">
        <w:rPr>
          <w:rFonts w:ascii="Arial" w:hAnsi="Arial" w:cs="Arial"/>
          <w:color w:val="auto"/>
          <w:szCs w:val="22"/>
        </w:rPr>
        <w:t xml:space="preserve"> the service had processes to identify risks to consumers, there were ongoing deficits with the system to manage consumer risks</w:t>
      </w:r>
      <w:r w:rsidRPr="00B41B49">
        <w:rPr>
          <w:rFonts w:ascii="Arial" w:hAnsi="Arial" w:cs="Arial"/>
          <w:color w:val="auto"/>
          <w:szCs w:val="22"/>
        </w:rPr>
        <w:t xml:space="preserve">. </w:t>
      </w:r>
      <w:r w:rsidRPr="008418A5">
        <w:rPr>
          <w:rFonts w:ascii="Arial" w:hAnsi="Arial" w:cs="Arial"/>
          <w:color w:val="auto"/>
          <w:szCs w:val="22"/>
        </w:rPr>
        <w:t>The Assessment Team’s report provided evidence of actions taken to address deficiencies identified, including, but not limited to</w:t>
      </w:r>
      <w:r>
        <w:rPr>
          <w:rFonts w:ascii="Arial" w:hAnsi="Arial" w:cs="Arial"/>
          <w:color w:val="auto"/>
          <w:szCs w:val="22"/>
        </w:rPr>
        <w:t>,</w:t>
      </w:r>
      <w:r w:rsidRPr="00B76E4B">
        <w:rPr>
          <w:rFonts w:ascii="Arial" w:hAnsi="Arial" w:cs="Arial"/>
          <w:color w:val="auto"/>
          <w:szCs w:val="22"/>
        </w:rPr>
        <w:t xml:space="preserve"> provided t</w:t>
      </w:r>
      <w:r w:rsidRPr="00075351">
        <w:rPr>
          <w:rFonts w:ascii="Arial" w:hAnsi="Arial" w:cs="Arial"/>
          <w:color w:val="auto"/>
          <w:szCs w:val="22"/>
        </w:rPr>
        <w:t xml:space="preserve">raining </w:t>
      </w:r>
      <w:r>
        <w:rPr>
          <w:rFonts w:ascii="Arial" w:hAnsi="Arial" w:cs="Arial"/>
          <w:color w:val="auto"/>
          <w:szCs w:val="22"/>
        </w:rPr>
        <w:t>to staff in relation</w:t>
      </w:r>
      <w:r w:rsidRPr="00075351">
        <w:rPr>
          <w:rFonts w:ascii="Arial" w:hAnsi="Arial" w:cs="Arial"/>
          <w:color w:val="auto"/>
          <w:szCs w:val="22"/>
        </w:rPr>
        <w:t xml:space="preserve"> to behaviour support plans, urinary tract infections, pain management, falls intervention reviews, behaviour management strategies, pressure injury interventions and wound management</w:t>
      </w:r>
      <w:r>
        <w:rPr>
          <w:rFonts w:ascii="Arial" w:hAnsi="Arial" w:cs="Arial"/>
          <w:color w:val="auto"/>
          <w:szCs w:val="22"/>
        </w:rPr>
        <w:t>; r</w:t>
      </w:r>
      <w:r w:rsidRPr="00075351">
        <w:rPr>
          <w:rFonts w:ascii="Arial" w:hAnsi="Arial" w:cs="Arial"/>
          <w:color w:val="auto"/>
          <w:szCs w:val="22"/>
        </w:rPr>
        <w:t>eporting from April to July 2022 demonstrates a reduction in the number of wounds recorded</w:t>
      </w:r>
      <w:r>
        <w:rPr>
          <w:rFonts w:ascii="Arial" w:hAnsi="Arial" w:cs="Arial"/>
          <w:color w:val="auto"/>
          <w:szCs w:val="22"/>
        </w:rPr>
        <w:t>; and r</w:t>
      </w:r>
      <w:r w:rsidRPr="00075351">
        <w:rPr>
          <w:rFonts w:ascii="Arial" w:hAnsi="Arial" w:cs="Arial"/>
          <w:color w:val="auto"/>
          <w:szCs w:val="22"/>
        </w:rPr>
        <w:t>eviewed policies and procedures related to falls prevention, management and post falls</w:t>
      </w:r>
      <w:r>
        <w:rPr>
          <w:rFonts w:ascii="Arial" w:hAnsi="Arial" w:cs="Arial"/>
          <w:color w:val="auto"/>
          <w:szCs w:val="22"/>
        </w:rPr>
        <w:t>.</w:t>
      </w:r>
    </w:p>
    <w:p w14:paraId="145C19CA" w14:textId="04B18C5B" w:rsidR="00810692" w:rsidRPr="004B0DD9" w:rsidRDefault="00810692" w:rsidP="00810692">
      <w:pPr>
        <w:spacing w:before="240" w:line="276" w:lineRule="auto"/>
        <w:rPr>
          <w:rFonts w:ascii="Arial" w:hAnsi="Arial" w:cs="Arial"/>
          <w:color w:val="auto"/>
          <w:szCs w:val="22"/>
        </w:rPr>
      </w:pPr>
      <w:r w:rsidRPr="005D4685">
        <w:rPr>
          <w:rFonts w:ascii="Arial" w:hAnsi="Arial" w:cs="Arial"/>
          <w:color w:val="auto"/>
          <w:szCs w:val="22"/>
        </w:rPr>
        <w:t>At the Assessment Contact</w:t>
      </w:r>
      <w:r>
        <w:rPr>
          <w:rFonts w:ascii="Arial" w:hAnsi="Arial" w:cs="Arial"/>
          <w:color w:val="auto"/>
          <w:szCs w:val="22"/>
        </w:rPr>
        <w:t xml:space="preserve"> undertaken in September 2022</w:t>
      </w:r>
      <w:r w:rsidRPr="005D4685">
        <w:rPr>
          <w:rFonts w:ascii="Arial" w:hAnsi="Arial" w:cs="Arial"/>
          <w:color w:val="auto"/>
          <w:szCs w:val="22"/>
        </w:rPr>
        <w:t xml:space="preserve">, </w:t>
      </w:r>
      <w:r w:rsidRPr="004B0DD9">
        <w:rPr>
          <w:rFonts w:ascii="Arial" w:hAnsi="Arial" w:cs="Arial"/>
          <w:color w:val="auto"/>
          <w:szCs w:val="22"/>
        </w:rPr>
        <w:t>effective risk management systems and practices in relation to managing high impact or high prevalence risks; identifying and responding to abuse and neglect</w:t>
      </w:r>
      <w:r>
        <w:rPr>
          <w:rFonts w:ascii="Arial" w:hAnsi="Arial" w:cs="Arial"/>
          <w:color w:val="auto"/>
          <w:szCs w:val="22"/>
        </w:rPr>
        <w:t>;</w:t>
      </w:r>
      <w:r w:rsidRPr="004B0DD9">
        <w:rPr>
          <w:rFonts w:ascii="Arial" w:hAnsi="Arial" w:cs="Arial"/>
          <w:color w:val="auto"/>
          <w:szCs w:val="22"/>
        </w:rPr>
        <w:t xml:space="preserve"> supporting consumers to live the best life they can</w:t>
      </w:r>
      <w:r>
        <w:rPr>
          <w:rFonts w:ascii="Arial" w:hAnsi="Arial" w:cs="Arial"/>
          <w:color w:val="auto"/>
          <w:szCs w:val="22"/>
        </w:rPr>
        <w:t>;</w:t>
      </w:r>
      <w:r w:rsidRPr="004B0DD9">
        <w:rPr>
          <w:rFonts w:ascii="Arial" w:hAnsi="Arial" w:cs="Arial"/>
          <w:color w:val="auto"/>
          <w:szCs w:val="22"/>
        </w:rPr>
        <w:t xml:space="preserve"> and managing and preventing incidents were demonstrated. Management described how high impact or high prevalence risks are monitored and assist </w:t>
      </w:r>
      <w:r>
        <w:rPr>
          <w:rFonts w:ascii="Arial" w:hAnsi="Arial" w:cs="Arial"/>
          <w:color w:val="auto"/>
          <w:szCs w:val="22"/>
        </w:rPr>
        <w:t>in identification of</w:t>
      </w:r>
      <w:r w:rsidRPr="004B0DD9">
        <w:rPr>
          <w:rFonts w:ascii="Arial" w:hAnsi="Arial" w:cs="Arial"/>
          <w:color w:val="auto"/>
          <w:szCs w:val="22"/>
        </w:rPr>
        <w:t xml:space="preserve"> gaps in workforce knowledge, with training delivered as required</w:t>
      </w:r>
      <w:r>
        <w:rPr>
          <w:rFonts w:ascii="Arial" w:hAnsi="Arial" w:cs="Arial"/>
          <w:color w:val="auto"/>
          <w:szCs w:val="22"/>
        </w:rPr>
        <w:t>. Fo</w:t>
      </w:r>
      <w:r w:rsidRPr="004B0DD9">
        <w:rPr>
          <w:rFonts w:ascii="Arial" w:hAnsi="Arial" w:cs="Arial"/>
          <w:color w:val="auto"/>
          <w:szCs w:val="22"/>
        </w:rPr>
        <w:t xml:space="preserve">r example, training in relation to behaviour support plans and behaviour management had recently been delivered to staff to reduce incidents of harm, neglect and abuse of consumers and staff. Incident documents sampled demonstrated incidents had been reported and investigated in line </w:t>
      </w:r>
      <w:r>
        <w:rPr>
          <w:rFonts w:ascii="Arial" w:hAnsi="Arial" w:cs="Arial"/>
          <w:color w:val="auto"/>
          <w:szCs w:val="22"/>
        </w:rPr>
        <w:t xml:space="preserve">with </w:t>
      </w:r>
      <w:r w:rsidRPr="004B0DD9">
        <w:rPr>
          <w:rFonts w:ascii="Arial" w:hAnsi="Arial" w:cs="Arial"/>
          <w:color w:val="auto"/>
          <w:szCs w:val="22"/>
        </w:rPr>
        <w:t xml:space="preserve">the Serious Incident Response Scheme requirements. Quality meetings are held monthly to identify clinical areas and staff knowledge gaps to assist implementation of strategies and </w:t>
      </w:r>
      <w:r>
        <w:rPr>
          <w:rFonts w:ascii="Arial" w:hAnsi="Arial" w:cs="Arial"/>
          <w:color w:val="auto"/>
          <w:szCs w:val="22"/>
        </w:rPr>
        <w:t xml:space="preserve">to </w:t>
      </w:r>
      <w:r w:rsidRPr="004B0DD9">
        <w:rPr>
          <w:rFonts w:ascii="Arial" w:hAnsi="Arial" w:cs="Arial"/>
          <w:color w:val="auto"/>
          <w:szCs w:val="22"/>
        </w:rPr>
        <w:t xml:space="preserve">reduce the number of high impact high prevalence risks and ensure provision of safe and effective care. Staff described processes for identifying reportable incidents and confirmed they had attended training in relation to falls interventions and skin integrity. </w:t>
      </w:r>
    </w:p>
    <w:p w14:paraId="2C561F3E" w14:textId="77777777" w:rsidR="00810692" w:rsidRPr="005D4685" w:rsidRDefault="00810692" w:rsidP="00810692">
      <w:pPr>
        <w:spacing w:before="240" w:line="276" w:lineRule="auto"/>
        <w:rPr>
          <w:rFonts w:ascii="Arial" w:hAnsi="Arial" w:cs="Arial"/>
          <w:color w:val="auto"/>
          <w:szCs w:val="22"/>
        </w:rPr>
      </w:pPr>
      <w:r w:rsidRPr="005D4685">
        <w:rPr>
          <w:rFonts w:ascii="Arial" w:hAnsi="Arial" w:cs="Arial"/>
          <w:color w:val="auto"/>
          <w:szCs w:val="22"/>
        </w:rPr>
        <w:t xml:space="preserve">For the reasons detailed above, </w:t>
      </w:r>
      <w:r w:rsidRPr="005D4685">
        <w:rPr>
          <w:rFonts w:ascii="Arial" w:hAnsi="Arial" w:cs="Arial"/>
          <w:color w:val="auto"/>
          <w:lang w:eastAsia="en-AU"/>
        </w:rPr>
        <w:t xml:space="preserve">I find </w:t>
      </w:r>
      <w:r w:rsidRPr="005D4685">
        <w:rPr>
          <w:rFonts w:ascii="Arial" w:hAnsi="Arial" w:cs="Arial"/>
          <w:color w:val="auto"/>
          <w:szCs w:val="22"/>
        </w:rPr>
        <w:t>Requirement (3)(</w:t>
      </w:r>
      <w:r>
        <w:rPr>
          <w:rFonts w:ascii="Arial" w:hAnsi="Arial" w:cs="Arial"/>
          <w:color w:val="auto"/>
          <w:szCs w:val="22"/>
        </w:rPr>
        <w:t>d</w:t>
      </w:r>
      <w:r w:rsidRPr="005D4685">
        <w:rPr>
          <w:rFonts w:ascii="Arial" w:hAnsi="Arial" w:cs="Arial"/>
          <w:color w:val="auto"/>
          <w:szCs w:val="22"/>
        </w:rPr>
        <w:t xml:space="preserve">) in Standard </w:t>
      </w:r>
      <w:r>
        <w:rPr>
          <w:rFonts w:ascii="Arial" w:hAnsi="Arial" w:cs="Arial"/>
          <w:color w:val="auto"/>
          <w:szCs w:val="22"/>
        </w:rPr>
        <w:t>8 Organisational governance</w:t>
      </w:r>
      <w:r w:rsidRPr="005D4685">
        <w:rPr>
          <w:rFonts w:ascii="Arial" w:hAnsi="Arial" w:cs="Arial"/>
          <w:color w:val="auto"/>
          <w:szCs w:val="22"/>
        </w:rPr>
        <w:t xml:space="preserve"> Compliant.</w:t>
      </w:r>
    </w:p>
    <w:p w14:paraId="5F615BD2" w14:textId="51213FDE" w:rsidR="00117022" w:rsidRPr="00712752" w:rsidRDefault="00813655" w:rsidP="00810692">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15BDF" w14:textId="77777777" w:rsidR="00DD6AAC" w:rsidRDefault="00810692">
      <w:pPr>
        <w:spacing w:after="0"/>
      </w:pPr>
      <w:r>
        <w:separator/>
      </w:r>
    </w:p>
  </w:endnote>
  <w:endnote w:type="continuationSeparator" w:id="0">
    <w:p w14:paraId="5F615BE1" w14:textId="77777777" w:rsidR="00DD6AAC" w:rsidRDefault="008106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5BD8" w14:textId="77777777" w:rsidR="00DF37F2" w:rsidRPr="00DF37F2" w:rsidRDefault="00810692" w:rsidP="00DF37F2">
    <w:pPr>
      <w:pStyle w:val="FooterArial9"/>
      <w:rPr>
        <w:rStyle w:val="FooterBold"/>
        <w:rFonts w:ascii="Arial" w:hAnsi="Arial"/>
        <w:b w:val="0"/>
      </w:rPr>
    </w:pPr>
    <w:r w:rsidRPr="00DF37F2">
      <w:rPr>
        <w:rStyle w:val="FooterBold"/>
        <w:rFonts w:ascii="Arial" w:hAnsi="Arial"/>
        <w:b w:val="0"/>
      </w:rPr>
      <w:t>Name of service: Myvista Mirrabooka</w:t>
    </w:r>
    <w:r w:rsidRPr="00DF37F2">
      <w:rPr>
        <w:rStyle w:val="FooterBold"/>
        <w:rFonts w:ascii="Arial" w:hAnsi="Arial"/>
        <w:b w:val="0"/>
      </w:rPr>
      <w:tab/>
      <w:t xml:space="preserve">RPT-ACC-0122 v3.0 </w:t>
    </w:r>
  </w:p>
  <w:p w14:paraId="5F615BD9" w14:textId="77777777" w:rsidR="00DF37F2" w:rsidRPr="00DF37F2" w:rsidRDefault="00810692" w:rsidP="00DF37F2">
    <w:pPr>
      <w:pStyle w:val="FooterArial9"/>
      <w:rPr>
        <w:rStyle w:val="FooterBold"/>
        <w:rFonts w:ascii="Arial" w:hAnsi="Arial"/>
        <w:b w:val="0"/>
      </w:rPr>
    </w:pPr>
    <w:r w:rsidRPr="00DF37F2">
      <w:rPr>
        <w:rStyle w:val="FooterBold"/>
        <w:rFonts w:ascii="Arial" w:hAnsi="Arial"/>
        <w:b w:val="0"/>
      </w:rPr>
      <w:t>Commission ID: 7419</w:t>
    </w:r>
    <w:r w:rsidRPr="00DF37F2">
      <w:rPr>
        <w:rStyle w:val="FooterBold"/>
        <w:rFonts w:ascii="Arial" w:hAnsi="Arial"/>
        <w:b w:val="0"/>
      </w:rPr>
      <w:tab/>
      <w:t xml:space="preserve">OFFICIAL: Sensitive </w:t>
    </w:r>
  </w:p>
  <w:p w14:paraId="5F615BDA" w14:textId="77777777" w:rsidR="00DF37F2" w:rsidRPr="00DF37F2" w:rsidRDefault="008106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5BDC" w14:textId="77777777" w:rsidR="00E2364A" w:rsidRDefault="008136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15BD5" w14:textId="77777777" w:rsidR="00D3157C" w:rsidRDefault="00810692" w:rsidP="00D71F88">
      <w:pPr>
        <w:spacing w:after="0"/>
      </w:pPr>
      <w:r>
        <w:separator/>
      </w:r>
    </w:p>
  </w:footnote>
  <w:footnote w:type="continuationSeparator" w:id="0">
    <w:p w14:paraId="5F615BD6" w14:textId="77777777" w:rsidR="00D3157C" w:rsidRDefault="00810692" w:rsidP="00D71F88">
      <w:pPr>
        <w:spacing w:after="0"/>
      </w:pPr>
      <w:r>
        <w:continuationSeparator/>
      </w:r>
    </w:p>
  </w:footnote>
  <w:footnote w:id="1">
    <w:p w14:paraId="1E9653F1" w14:textId="77777777" w:rsidR="00C5427C" w:rsidRDefault="00C5427C" w:rsidP="00C5427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D1207">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81F0358" w14:textId="77777777" w:rsidR="00C5427C" w:rsidRDefault="00C5427C" w:rsidP="00C54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5BD7" w14:textId="77777777" w:rsidR="00D71F88" w:rsidRDefault="00810692">
    <w:pPr>
      <w:pStyle w:val="Header"/>
    </w:pPr>
    <w:r>
      <w:rPr>
        <w:noProof/>
        <w:color w:val="2B579A"/>
        <w:shd w:val="clear" w:color="auto" w:fill="E6E6E6"/>
        <w:lang w:val="en-US"/>
      </w:rPr>
      <w:drawing>
        <wp:anchor distT="0" distB="0" distL="114300" distR="114300" simplePos="0" relativeHeight="251659264" behindDoc="1" locked="0" layoutInCell="1" allowOverlap="1" wp14:anchorId="5F615BDD" wp14:editId="5F615BD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999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5BDB" w14:textId="77777777" w:rsidR="00FA0A5B" w:rsidRDefault="00810692">
    <w:pPr>
      <w:pStyle w:val="Header"/>
    </w:pPr>
    <w:r>
      <w:rPr>
        <w:noProof/>
      </w:rPr>
      <w:drawing>
        <wp:anchor distT="0" distB="0" distL="114300" distR="114300" simplePos="0" relativeHeight="251658240" behindDoc="0" locked="0" layoutInCell="1" allowOverlap="1" wp14:anchorId="5F615BDF" wp14:editId="5F615B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FFC8854">
      <w:start w:val="1"/>
      <w:numFmt w:val="lowerRoman"/>
      <w:lvlText w:val="(%1)"/>
      <w:lvlJc w:val="left"/>
      <w:pPr>
        <w:ind w:left="1080" w:hanging="720"/>
      </w:pPr>
      <w:rPr>
        <w:rFonts w:hint="default"/>
      </w:rPr>
    </w:lvl>
    <w:lvl w:ilvl="1" w:tplc="867EF20A" w:tentative="1">
      <w:start w:val="1"/>
      <w:numFmt w:val="lowerLetter"/>
      <w:lvlText w:val="%2."/>
      <w:lvlJc w:val="left"/>
      <w:pPr>
        <w:ind w:left="1440" w:hanging="360"/>
      </w:pPr>
    </w:lvl>
    <w:lvl w:ilvl="2" w:tplc="FAE6D6C2" w:tentative="1">
      <w:start w:val="1"/>
      <w:numFmt w:val="lowerRoman"/>
      <w:lvlText w:val="%3."/>
      <w:lvlJc w:val="right"/>
      <w:pPr>
        <w:ind w:left="2160" w:hanging="180"/>
      </w:pPr>
    </w:lvl>
    <w:lvl w:ilvl="3" w:tplc="8DEE4EFE" w:tentative="1">
      <w:start w:val="1"/>
      <w:numFmt w:val="decimal"/>
      <w:lvlText w:val="%4."/>
      <w:lvlJc w:val="left"/>
      <w:pPr>
        <w:ind w:left="2880" w:hanging="360"/>
      </w:pPr>
    </w:lvl>
    <w:lvl w:ilvl="4" w:tplc="FF82CB4A" w:tentative="1">
      <w:start w:val="1"/>
      <w:numFmt w:val="lowerLetter"/>
      <w:lvlText w:val="%5."/>
      <w:lvlJc w:val="left"/>
      <w:pPr>
        <w:ind w:left="3600" w:hanging="360"/>
      </w:pPr>
    </w:lvl>
    <w:lvl w:ilvl="5" w:tplc="8B1C35BA" w:tentative="1">
      <w:start w:val="1"/>
      <w:numFmt w:val="lowerRoman"/>
      <w:lvlText w:val="%6."/>
      <w:lvlJc w:val="right"/>
      <w:pPr>
        <w:ind w:left="4320" w:hanging="180"/>
      </w:pPr>
    </w:lvl>
    <w:lvl w:ilvl="6" w:tplc="9FB8BDC6" w:tentative="1">
      <w:start w:val="1"/>
      <w:numFmt w:val="decimal"/>
      <w:lvlText w:val="%7."/>
      <w:lvlJc w:val="left"/>
      <w:pPr>
        <w:ind w:left="5040" w:hanging="360"/>
      </w:pPr>
    </w:lvl>
    <w:lvl w:ilvl="7" w:tplc="0C5A1CA6" w:tentative="1">
      <w:start w:val="1"/>
      <w:numFmt w:val="lowerLetter"/>
      <w:lvlText w:val="%8."/>
      <w:lvlJc w:val="left"/>
      <w:pPr>
        <w:ind w:left="5760" w:hanging="360"/>
      </w:pPr>
    </w:lvl>
    <w:lvl w:ilvl="8" w:tplc="8780E2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D5C1C78">
      <w:start w:val="1"/>
      <w:numFmt w:val="lowerRoman"/>
      <w:lvlText w:val="(%1)"/>
      <w:lvlJc w:val="left"/>
      <w:pPr>
        <w:ind w:left="1080" w:hanging="720"/>
      </w:pPr>
      <w:rPr>
        <w:rFonts w:hint="default"/>
      </w:rPr>
    </w:lvl>
    <w:lvl w:ilvl="1" w:tplc="9200895C" w:tentative="1">
      <w:start w:val="1"/>
      <w:numFmt w:val="lowerLetter"/>
      <w:lvlText w:val="%2."/>
      <w:lvlJc w:val="left"/>
      <w:pPr>
        <w:ind w:left="1440" w:hanging="360"/>
      </w:pPr>
    </w:lvl>
    <w:lvl w:ilvl="2" w:tplc="EECEEB1A" w:tentative="1">
      <w:start w:val="1"/>
      <w:numFmt w:val="lowerRoman"/>
      <w:lvlText w:val="%3."/>
      <w:lvlJc w:val="right"/>
      <w:pPr>
        <w:ind w:left="2160" w:hanging="180"/>
      </w:pPr>
    </w:lvl>
    <w:lvl w:ilvl="3" w:tplc="D982E26C" w:tentative="1">
      <w:start w:val="1"/>
      <w:numFmt w:val="decimal"/>
      <w:lvlText w:val="%4."/>
      <w:lvlJc w:val="left"/>
      <w:pPr>
        <w:ind w:left="2880" w:hanging="360"/>
      </w:pPr>
    </w:lvl>
    <w:lvl w:ilvl="4" w:tplc="F7A41472" w:tentative="1">
      <w:start w:val="1"/>
      <w:numFmt w:val="lowerLetter"/>
      <w:lvlText w:val="%5."/>
      <w:lvlJc w:val="left"/>
      <w:pPr>
        <w:ind w:left="3600" w:hanging="360"/>
      </w:pPr>
    </w:lvl>
    <w:lvl w:ilvl="5" w:tplc="A4C6DF0E" w:tentative="1">
      <w:start w:val="1"/>
      <w:numFmt w:val="lowerRoman"/>
      <w:lvlText w:val="%6."/>
      <w:lvlJc w:val="right"/>
      <w:pPr>
        <w:ind w:left="4320" w:hanging="180"/>
      </w:pPr>
    </w:lvl>
    <w:lvl w:ilvl="6" w:tplc="B7385B42" w:tentative="1">
      <w:start w:val="1"/>
      <w:numFmt w:val="decimal"/>
      <w:lvlText w:val="%7."/>
      <w:lvlJc w:val="left"/>
      <w:pPr>
        <w:ind w:left="5040" w:hanging="360"/>
      </w:pPr>
    </w:lvl>
    <w:lvl w:ilvl="7" w:tplc="6068DBC0" w:tentative="1">
      <w:start w:val="1"/>
      <w:numFmt w:val="lowerLetter"/>
      <w:lvlText w:val="%8."/>
      <w:lvlJc w:val="left"/>
      <w:pPr>
        <w:ind w:left="5760" w:hanging="360"/>
      </w:pPr>
    </w:lvl>
    <w:lvl w:ilvl="8" w:tplc="F72E49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D56BECA">
      <w:start w:val="1"/>
      <w:numFmt w:val="lowerRoman"/>
      <w:lvlText w:val="(%1)"/>
      <w:lvlJc w:val="left"/>
      <w:pPr>
        <w:ind w:left="1080" w:hanging="720"/>
      </w:pPr>
      <w:rPr>
        <w:rFonts w:hint="default"/>
      </w:rPr>
    </w:lvl>
    <w:lvl w:ilvl="1" w:tplc="ECD086D2" w:tentative="1">
      <w:start w:val="1"/>
      <w:numFmt w:val="lowerLetter"/>
      <w:lvlText w:val="%2."/>
      <w:lvlJc w:val="left"/>
      <w:pPr>
        <w:ind w:left="1440" w:hanging="360"/>
      </w:pPr>
    </w:lvl>
    <w:lvl w:ilvl="2" w:tplc="D144D728" w:tentative="1">
      <w:start w:val="1"/>
      <w:numFmt w:val="lowerRoman"/>
      <w:lvlText w:val="%3."/>
      <w:lvlJc w:val="right"/>
      <w:pPr>
        <w:ind w:left="2160" w:hanging="180"/>
      </w:pPr>
    </w:lvl>
    <w:lvl w:ilvl="3" w:tplc="B0E8550A" w:tentative="1">
      <w:start w:val="1"/>
      <w:numFmt w:val="decimal"/>
      <w:lvlText w:val="%4."/>
      <w:lvlJc w:val="left"/>
      <w:pPr>
        <w:ind w:left="2880" w:hanging="360"/>
      </w:pPr>
    </w:lvl>
    <w:lvl w:ilvl="4" w:tplc="EAD20B2A" w:tentative="1">
      <w:start w:val="1"/>
      <w:numFmt w:val="lowerLetter"/>
      <w:lvlText w:val="%5."/>
      <w:lvlJc w:val="left"/>
      <w:pPr>
        <w:ind w:left="3600" w:hanging="360"/>
      </w:pPr>
    </w:lvl>
    <w:lvl w:ilvl="5" w:tplc="84D422C0" w:tentative="1">
      <w:start w:val="1"/>
      <w:numFmt w:val="lowerRoman"/>
      <w:lvlText w:val="%6."/>
      <w:lvlJc w:val="right"/>
      <w:pPr>
        <w:ind w:left="4320" w:hanging="180"/>
      </w:pPr>
    </w:lvl>
    <w:lvl w:ilvl="6" w:tplc="63D097A0" w:tentative="1">
      <w:start w:val="1"/>
      <w:numFmt w:val="decimal"/>
      <w:lvlText w:val="%7."/>
      <w:lvlJc w:val="left"/>
      <w:pPr>
        <w:ind w:left="5040" w:hanging="360"/>
      </w:pPr>
    </w:lvl>
    <w:lvl w:ilvl="7" w:tplc="38B4E122" w:tentative="1">
      <w:start w:val="1"/>
      <w:numFmt w:val="lowerLetter"/>
      <w:lvlText w:val="%8."/>
      <w:lvlJc w:val="left"/>
      <w:pPr>
        <w:ind w:left="5760" w:hanging="360"/>
      </w:pPr>
    </w:lvl>
    <w:lvl w:ilvl="8" w:tplc="5E1E18F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DF4CD2E">
      <w:start w:val="1"/>
      <w:numFmt w:val="bullet"/>
      <w:lvlText w:val=""/>
      <w:lvlJc w:val="left"/>
      <w:pPr>
        <w:ind w:left="720" w:hanging="360"/>
      </w:pPr>
      <w:rPr>
        <w:rFonts w:ascii="Symbol" w:hAnsi="Symbol" w:hint="default"/>
        <w:color w:val="auto"/>
        <w:sz w:val="24"/>
        <w:szCs w:val="24"/>
      </w:rPr>
    </w:lvl>
    <w:lvl w:ilvl="1" w:tplc="DF0206A0" w:tentative="1">
      <w:start w:val="1"/>
      <w:numFmt w:val="bullet"/>
      <w:lvlText w:val="o"/>
      <w:lvlJc w:val="left"/>
      <w:pPr>
        <w:ind w:left="1440" w:hanging="360"/>
      </w:pPr>
      <w:rPr>
        <w:rFonts w:ascii="Courier New" w:hAnsi="Courier New" w:cs="Courier New" w:hint="default"/>
      </w:rPr>
    </w:lvl>
    <w:lvl w:ilvl="2" w:tplc="68A03B00" w:tentative="1">
      <w:start w:val="1"/>
      <w:numFmt w:val="bullet"/>
      <w:lvlText w:val=""/>
      <w:lvlJc w:val="left"/>
      <w:pPr>
        <w:ind w:left="2160" w:hanging="360"/>
      </w:pPr>
      <w:rPr>
        <w:rFonts w:ascii="Wingdings" w:hAnsi="Wingdings" w:hint="default"/>
      </w:rPr>
    </w:lvl>
    <w:lvl w:ilvl="3" w:tplc="D0222D4C" w:tentative="1">
      <w:start w:val="1"/>
      <w:numFmt w:val="bullet"/>
      <w:lvlText w:val=""/>
      <w:lvlJc w:val="left"/>
      <w:pPr>
        <w:ind w:left="2880" w:hanging="360"/>
      </w:pPr>
      <w:rPr>
        <w:rFonts w:ascii="Symbol" w:hAnsi="Symbol" w:hint="default"/>
      </w:rPr>
    </w:lvl>
    <w:lvl w:ilvl="4" w:tplc="00AC3A44" w:tentative="1">
      <w:start w:val="1"/>
      <w:numFmt w:val="bullet"/>
      <w:lvlText w:val="o"/>
      <w:lvlJc w:val="left"/>
      <w:pPr>
        <w:ind w:left="3600" w:hanging="360"/>
      </w:pPr>
      <w:rPr>
        <w:rFonts w:ascii="Courier New" w:hAnsi="Courier New" w:cs="Courier New" w:hint="default"/>
      </w:rPr>
    </w:lvl>
    <w:lvl w:ilvl="5" w:tplc="B2145972" w:tentative="1">
      <w:start w:val="1"/>
      <w:numFmt w:val="bullet"/>
      <w:lvlText w:val=""/>
      <w:lvlJc w:val="left"/>
      <w:pPr>
        <w:ind w:left="4320" w:hanging="360"/>
      </w:pPr>
      <w:rPr>
        <w:rFonts w:ascii="Wingdings" w:hAnsi="Wingdings" w:hint="default"/>
      </w:rPr>
    </w:lvl>
    <w:lvl w:ilvl="6" w:tplc="026A0CBE" w:tentative="1">
      <w:start w:val="1"/>
      <w:numFmt w:val="bullet"/>
      <w:lvlText w:val=""/>
      <w:lvlJc w:val="left"/>
      <w:pPr>
        <w:ind w:left="5040" w:hanging="360"/>
      </w:pPr>
      <w:rPr>
        <w:rFonts w:ascii="Symbol" w:hAnsi="Symbol" w:hint="default"/>
      </w:rPr>
    </w:lvl>
    <w:lvl w:ilvl="7" w:tplc="1CFC5222" w:tentative="1">
      <w:start w:val="1"/>
      <w:numFmt w:val="bullet"/>
      <w:lvlText w:val="o"/>
      <w:lvlJc w:val="left"/>
      <w:pPr>
        <w:ind w:left="5760" w:hanging="360"/>
      </w:pPr>
      <w:rPr>
        <w:rFonts w:ascii="Courier New" w:hAnsi="Courier New" w:cs="Courier New" w:hint="default"/>
      </w:rPr>
    </w:lvl>
    <w:lvl w:ilvl="8" w:tplc="7130CF3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27668B8">
      <w:start w:val="1"/>
      <w:numFmt w:val="lowerRoman"/>
      <w:lvlText w:val="(%1)"/>
      <w:lvlJc w:val="left"/>
      <w:pPr>
        <w:ind w:left="1080" w:hanging="720"/>
      </w:pPr>
      <w:rPr>
        <w:rFonts w:hint="default"/>
      </w:rPr>
    </w:lvl>
    <w:lvl w:ilvl="1" w:tplc="EE96ABBA" w:tentative="1">
      <w:start w:val="1"/>
      <w:numFmt w:val="lowerLetter"/>
      <w:lvlText w:val="%2."/>
      <w:lvlJc w:val="left"/>
      <w:pPr>
        <w:ind w:left="1440" w:hanging="360"/>
      </w:pPr>
    </w:lvl>
    <w:lvl w:ilvl="2" w:tplc="AE7EC5A4" w:tentative="1">
      <w:start w:val="1"/>
      <w:numFmt w:val="lowerRoman"/>
      <w:lvlText w:val="%3."/>
      <w:lvlJc w:val="right"/>
      <w:pPr>
        <w:ind w:left="2160" w:hanging="180"/>
      </w:pPr>
    </w:lvl>
    <w:lvl w:ilvl="3" w:tplc="A55EB41C" w:tentative="1">
      <w:start w:val="1"/>
      <w:numFmt w:val="decimal"/>
      <w:lvlText w:val="%4."/>
      <w:lvlJc w:val="left"/>
      <w:pPr>
        <w:ind w:left="2880" w:hanging="360"/>
      </w:pPr>
    </w:lvl>
    <w:lvl w:ilvl="4" w:tplc="4CAEFCD2" w:tentative="1">
      <w:start w:val="1"/>
      <w:numFmt w:val="lowerLetter"/>
      <w:lvlText w:val="%5."/>
      <w:lvlJc w:val="left"/>
      <w:pPr>
        <w:ind w:left="3600" w:hanging="360"/>
      </w:pPr>
    </w:lvl>
    <w:lvl w:ilvl="5" w:tplc="B70CC38E" w:tentative="1">
      <w:start w:val="1"/>
      <w:numFmt w:val="lowerRoman"/>
      <w:lvlText w:val="%6."/>
      <w:lvlJc w:val="right"/>
      <w:pPr>
        <w:ind w:left="4320" w:hanging="180"/>
      </w:pPr>
    </w:lvl>
    <w:lvl w:ilvl="6" w:tplc="9272963A" w:tentative="1">
      <w:start w:val="1"/>
      <w:numFmt w:val="decimal"/>
      <w:lvlText w:val="%7."/>
      <w:lvlJc w:val="left"/>
      <w:pPr>
        <w:ind w:left="5040" w:hanging="360"/>
      </w:pPr>
    </w:lvl>
    <w:lvl w:ilvl="7" w:tplc="B4E2E3A2" w:tentative="1">
      <w:start w:val="1"/>
      <w:numFmt w:val="lowerLetter"/>
      <w:lvlText w:val="%8."/>
      <w:lvlJc w:val="left"/>
      <w:pPr>
        <w:ind w:left="5760" w:hanging="360"/>
      </w:pPr>
    </w:lvl>
    <w:lvl w:ilvl="8" w:tplc="66540A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470C72E">
      <w:start w:val="1"/>
      <w:numFmt w:val="lowerRoman"/>
      <w:lvlText w:val="(%1)"/>
      <w:lvlJc w:val="left"/>
      <w:pPr>
        <w:ind w:left="1080" w:hanging="720"/>
      </w:pPr>
      <w:rPr>
        <w:rFonts w:hint="default"/>
      </w:rPr>
    </w:lvl>
    <w:lvl w:ilvl="1" w:tplc="BFB4F0AA" w:tentative="1">
      <w:start w:val="1"/>
      <w:numFmt w:val="lowerLetter"/>
      <w:lvlText w:val="%2."/>
      <w:lvlJc w:val="left"/>
      <w:pPr>
        <w:ind w:left="1440" w:hanging="360"/>
      </w:pPr>
    </w:lvl>
    <w:lvl w:ilvl="2" w:tplc="6B449898" w:tentative="1">
      <w:start w:val="1"/>
      <w:numFmt w:val="lowerRoman"/>
      <w:lvlText w:val="%3."/>
      <w:lvlJc w:val="right"/>
      <w:pPr>
        <w:ind w:left="2160" w:hanging="180"/>
      </w:pPr>
    </w:lvl>
    <w:lvl w:ilvl="3" w:tplc="A5B47D7E" w:tentative="1">
      <w:start w:val="1"/>
      <w:numFmt w:val="decimal"/>
      <w:lvlText w:val="%4."/>
      <w:lvlJc w:val="left"/>
      <w:pPr>
        <w:ind w:left="2880" w:hanging="360"/>
      </w:pPr>
    </w:lvl>
    <w:lvl w:ilvl="4" w:tplc="DD2A4062" w:tentative="1">
      <w:start w:val="1"/>
      <w:numFmt w:val="lowerLetter"/>
      <w:lvlText w:val="%5."/>
      <w:lvlJc w:val="left"/>
      <w:pPr>
        <w:ind w:left="3600" w:hanging="360"/>
      </w:pPr>
    </w:lvl>
    <w:lvl w:ilvl="5" w:tplc="5794425E" w:tentative="1">
      <w:start w:val="1"/>
      <w:numFmt w:val="lowerRoman"/>
      <w:lvlText w:val="%6."/>
      <w:lvlJc w:val="right"/>
      <w:pPr>
        <w:ind w:left="4320" w:hanging="180"/>
      </w:pPr>
    </w:lvl>
    <w:lvl w:ilvl="6" w:tplc="86B65F04" w:tentative="1">
      <w:start w:val="1"/>
      <w:numFmt w:val="decimal"/>
      <w:lvlText w:val="%7."/>
      <w:lvlJc w:val="left"/>
      <w:pPr>
        <w:ind w:left="5040" w:hanging="360"/>
      </w:pPr>
    </w:lvl>
    <w:lvl w:ilvl="7" w:tplc="77F80448" w:tentative="1">
      <w:start w:val="1"/>
      <w:numFmt w:val="lowerLetter"/>
      <w:lvlText w:val="%8."/>
      <w:lvlJc w:val="left"/>
      <w:pPr>
        <w:ind w:left="5760" w:hanging="360"/>
      </w:pPr>
    </w:lvl>
    <w:lvl w:ilvl="8" w:tplc="975647A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FBA60E6">
      <w:start w:val="1"/>
      <w:numFmt w:val="lowerRoman"/>
      <w:lvlText w:val="(%1)"/>
      <w:lvlJc w:val="left"/>
      <w:pPr>
        <w:ind w:left="1080" w:hanging="720"/>
      </w:pPr>
      <w:rPr>
        <w:rFonts w:hint="default"/>
      </w:rPr>
    </w:lvl>
    <w:lvl w:ilvl="1" w:tplc="B8064096" w:tentative="1">
      <w:start w:val="1"/>
      <w:numFmt w:val="lowerLetter"/>
      <w:lvlText w:val="%2."/>
      <w:lvlJc w:val="left"/>
      <w:pPr>
        <w:ind w:left="1440" w:hanging="360"/>
      </w:pPr>
    </w:lvl>
    <w:lvl w:ilvl="2" w:tplc="1304F352" w:tentative="1">
      <w:start w:val="1"/>
      <w:numFmt w:val="lowerRoman"/>
      <w:lvlText w:val="%3."/>
      <w:lvlJc w:val="right"/>
      <w:pPr>
        <w:ind w:left="2160" w:hanging="180"/>
      </w:pPr>
    </w:lvl>
    <w:lvl w:ilvl="3" w:tplc="57888466" w:tentative="1">
      <w:start w:val="1"/>
      <w:numFmt w:val="decimal"/>
      <w:lvlText w:val="%4."/>
      <w:lvlJc w:val="left"/>
      <w:pPr>
        <w:ind w:left="2880" w:hanging="360"/>
      </w:pPr>
    </w:lvl>
    <w:lvl w:ilvl="4" w:tplc="B1FA5EEE" w:tentative="1">
      <w:start w:val="1"/>
      <w:numFmt w:val="lowerLetter"/>
      <w:lvlText w:val="%5."/>
      <w:lvlJc w:val="left"/>
      <w:pPr>
        <w:ind w:left="3600" w:hanging="360"/>
      </w:pPr>
    </w:lvl>
    <w:lvl w:ilvl="5" w:tplc="657A6F6A" w:tentative="1">
      <w:start w:val="1"/>
      <w:numFmt w:val="lowerRoman"/>
      <w:lvlText w:val="%6."/>
      <w:lvlJc w:val="right"/>
      <w:pPr>
        <w:ind w:left="4320" w:hanging="180"/>
      </w:pPr>
    </w:lvl>
    <w:lvl w:ilvl="6" w:tplc="D966A20C" w:tentative="1">
      <w:start w:val="1"/>
      <w:numFmt w:val="decimal"/>
      <w:lvlText w:val="%7."/>
      <w:lvlJc w:val="left"/>
      <w:pPr>
        <w:ind w:left="5040" w:hanging="360"/>
      </w:pPr>
    </w:lvl>
    <w:lvl w:ilvl="7" w:tplc="552AAD1E" w:tentative="1">
      <w:start w:val="1"/>
      <w:numFmt w:val="lowerLetter"/>
      <w:lvlText w:val="%8."/>
      <w:lvlJc w:val="left"/>
      <w:pPr>
        <w:ind w:left="5760" w:hanging="360"/>
      </w:pPr>
    </w:lvl>
    <w:lvl w:ilvl="8" w:tplc="DED05DA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D442FD6">
      <w:start w:val="1"/>
      <w:numFmt w:val="lowerRoman"/>
      <w:lvlText w:val="(%1)"/>
      <w:lvlJc w:val="left"/>
      <w:pPr>
        <w:ind w:left="1080" w:hanging="720"/>
      </w:pPr>
      <w:rPr>
        <w:rFonts w:hint="default"/>
      </w:rPr>
    </w:lvl>
    <w:lvl w:ilvl="1" w:tplc="77ACA35C" w:tentative="1">
      <w:start w:val="1"/>
      <w:numFmt w:val="lowerLetter"/>
      <w:lvlText w:val="%2."/>
      <w:lvlJc w:val="left"/>
      <w:pPr>
        <w:ind w:left="1440" w:hanging="360"/>
      </w:pPr>
    </w:lvl>
    <w:lvl w:ilvl="2" w:tplc="71428BAA" w:tentative="1">
      <w:start w:val="1"/>
      <w:numFmt w:val="lowerRoman"/>
      <w:lvlText w:val="%3."/>
      <w:lvlJc w:val="right"/>
      <w:pPr>
        <w:ind w:left="2160" w:hanging="180"/>
      </w:pPr>
    </w:lvl>
    <w:lvl w:ilvl="3" w:tplc="5A60B02C" w:tentative="1">
      <w:start w:val="1"/>
      <w:numFmt w:val="decimal"/>
      <w:lvlText w:val="%4."/>
      <w:lvlJc w:val="left"/>
      <w:pPr>
        <w:ind w:left="2880" w:hanging="360"/>
      </w:pPr>
    </w:lvl>
    <w:lvl w:ilvl="4" w:tplc="346A36CE" w:tentative="1">
      <w:start w:val="1"/>
      <w:numFmt w:val="lowerLetter"/>
      <w:lvlText w:val="%5."/>
      <w:lvlJc w:val="left"/>
      <w:pPr>
        <w:ind w:left="3600" w:hanging="360"/>
      </w:pPr>
    </w:lvl>
    <w:lvl w:ilvl="5" w:tplc="09869786" w:tentative="1">
      <w:start w:val="1"/>
      <w:numFmt w:val="lowerRoman"/>
      <w:lvlText w:val="%6."/>
      <w:lvlJc w:val="right"/>
      <w:pPr>
        <w:ind w:left="4320" w:hanging="180"/>
      </w:pPr>
    </w:lvl>
    <w:lvl w:ilvl="6" w:tplc="5DFAC394" w:tentative="1">
      <w:start w:val="1"/>
      <w:numFmt w:val="decimal"/>
      <w:lvlText w:val="%7."/>
      <w:lvlJc w:val="left"/>
      <w:pPr>
        <w:ind w:left="5040" w:hanging="360"/>
      </w:pPr>
    </w:lvl>
    <w:lvl w:ilvl="7" w:tplc="8A00BCEC" w:tentative="1">
      <w:start w:val="1"/>
      <w:numFmt w:val="lowerLetter"/>
      <w:lvlText w:val="%8."/>
      <w:lvlJc w:val="left"/>
      <w:pPr>
        <w:ind w:left="5760" w:hanging="360"/>
      </w:pPr>
    </w:lvl>
    <w:lvl w:ilvl="8" w:tplc="187835F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604E432">
      <w:start w:val="1"/>
      <w:numFmt w:val="lowerRoman"/>
      <w:lvlText w:val="(%1)"/>
      <w:lvlJc w:val="left"/>
      <w:pPr>
        <w:ind w:left="1080" w:hanging="720"/>
      </w:pPr>
      <w:rPr>
        <w:rFonts w:hint="default"/>
      </w:rPr>
    </w:lvl>
    <w:lvl w:ilvl="1" w:tplc="E278D2A2" w:tentative="1">
      <w:start w:val="1"/>
      <w:numFmt w:val="lowerLetter"/>
      <w:lvlText w:val="%2."/>
      <w:lvlJc w:val="left"/>
      <w:pPr>
        <w:ind w:left="1440" w:hanging="360"/>
      </w:pPr>
    </w:lvl>
    <w:lvl w:ilvl="2" w:tplc="1292DC48" w:tentative="1">
      <w:start w:val="1"/>
      <w:numFmt w:val="lowerRoman"/>
      <w:lvlText w:val="%3."/>
      <w:lvlJc w:val="right"/>
      <w:pPr>
        <w:ind w:left="2160" w:hanging="180"/>
      </w:pPr>
    </w:lvl>
    <w:lvl w:ilvl="3" w:tplc="42783FF2" w:tentative="1">
      <w:start w:val="1"/>
      <w:numFmt w:val="decimal"/>
      <w:lvlText w:val="%4."/>
      <w:lvlJc w:val="left"/>
      <w:pPr>
        <w:ind w:left="2880" w:hanging="360"/>
      </w:pPr>
    </w:lvl>
    <w:lvl w:ilvl="4" w:tplc="73F88C32" w:tentative="1">
      <w:start w:val="1"/>
      <w:numFmt w:val="lowerLetter"/>
      <w:lvlText w:val="%5."/>
      <w:lvlJc w:val="left"/>
      <w:pPr>
        <w:ind w:left="3600" w:hanging="360"/>
      </w:pPr>
    </w:lvl>
    <w:lvl w:ilvl="5" w:tplc="DC540420" w:tentative="1">
      <w:start w:val="1"/>
      <w:numFmt w:val="lowerRoman"/>
      <w:lvlText w:val="%6."/>
      <w:lvlJc w:val="right"/>
      <w:pPr>
        <w:ind w:left="4320" w:hanging="180"/>
      </w:pPr>
    </w:lvl>
    <w:lvl w:ilvl="6" w:tplc="C2585E40" w:tentative="1">
      <w:start w:val="1"/>
      <w:numFmt w:val="decimal"/>
      <w:lvlText w:val="%7."/>
      <w:lvlJc w:val="left"/>
      <w:pPr>
        <w:ind w:left="5040" w:hanging="360"/>
      </w:pPr>
    </w:lvl>
    <w:lvl w:ilvl="7" w:tplc="3B549476" w:tentative="1">
      <w:start w:val="1"/>
      <w:numFmt w:val="lowerLetter"/>
      <w:lvlText w:val="%8."/>
      <w:lvlJc w:val="left"/>
      <w:pPr>
        <w:ind w:left="5760" w:hanging="360"/>
      </w:pPr>
    </w:lvl>
    <w:lvl w:ilvl="8" w:tplc="13F0490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87E14D6">
      <w:start w:val="1"/>
      <w:numFmt w:val="lowerRoman"/>
      <w:lvlText w:val="(%1)"/>
      <w:lvlJc w:val="left"/>
      <w:pPr>
        <w:ind w:left="1080" w:hanging="720"/>
      </w:pPr>
      <w:rPr>
        <w:rFonts w:hint="default"/>
      </w:rPr>
    </w:lvl>
    <w:lvl w:ilvl="1" w:tplc="A13C0208" w:tentative="1">
      <w:start w:val="1"/>
      <w:numFmt w:val="lowerLetter"/>
      <w:lvlText w:val="%2."/>
      <w:lvlJc w:val="left"/>
      <w:pPr>
        <w:ind w:left="1440" w:hanging="360"/>
      </w:pPr>
    </w:lvl>
    <w:lvl w:ilvl="2" w:tplc="37260EE4" w:tentative="1">
      <w:start w:val="1"/>
      <w:numFmt w:val="lowerRoman"/>
      <w:lvlText w:val="%3."/>
      <w:lvlJc w:val="right"/>
      <w:pPr>
        <w:ind w:left="2160" w:hanging="180"/>
      </w:pPr>
    </w:lvl>
    <w:lvl w:ilvl="3" w:tplc="C436DD0E" w:tentative="1">
      <w:start w:val="1"/>
      <w:numFmt w:val="decimal"/>
      <w:lvlText w:val="%4."/>
      <w:lvlJc w:val="left"/>
      <w:pPr>
        <w:ind w:left="2880" w:hanging="360"/>
      </w:pPr>
    </w:lvl>
    <w:lvl w:ilvl="4" w:tplc="EAA691EA" w:tentative="1">
      <w:start w:val="1"/>
      <w:numFmt w:val="lowerLetter"/>
      <w:lvlText w:val="%5."/>
      <w:lvlJc w:val="left"/>
      <w:pPr>
        <w:ind w:left="3600" w:hanging="360"/>
      </w:pPr>
    </w:lvl>
    <w:lvl w:ilvl="5" w:tplc="3726189A" w:tentative="1">
      <w:start w:val="1"/>
      <w:numFmt w:val="lowerRoman"/>
      <w:lvlText w:val="%6."/>
      <w:lvlJc w:val="right"/>
      <w:pPr>
        <w:ind w:left="4320" w:hanging="180"/>
      </w:pPr>
    </w:lvl>
    <w:lvl w:ilvl="6" w:tplc="0CB85D18" w:tentative="1">
      <w:start w:val="1"/>
      <w:numFmt w:val="decimal"/>
      <w:lvlText w:val="%7."/>
      <w:lvlJc w:val="left"/>
      <w:pPr>
        <w:ind w:left="5040" w:hanging="360"/>
      </w:pPr>
    </w:lvl>
    <w:lvl w:ilvl="7" w:tplc="DC1A6566" w:tentative="1">
      <w:start w:val="1"/>
      <w:numFmt w:val="lowerLetter"/>
      <w:lvlText w:val="%8."/>
      <w:lvlJc w:val="left"/>
      <w:pPr>
        <w:ind w:left="5760" w:hanging="360"/>
      </w:pPr>
    </w:lvl>
    <w:lvl w:ilvl="8" w:tplc="9414281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A1F"/>
    <w:rsid w:val="000A7A1F"/>
    <w:rsid w:val="003E2B69"/>
    <w:rsid w:val="00810692"/>
    <w:rsid w:val="00813655"/>
    <w:rsid w:val="00B24D93"/>
    <w:rsid w:val="00C5427C"/>
    <w:rsid w:val="00DD6A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15A97"/>
  <w15:docId w15:val="{27E2410C-6A61-4417-9477-57D72E92C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7419</RACS_x0020_ID>
    <Approved_x0020_Provider xmlns="a8338b6e-77a6-4851-82b6-98166143ffdd">Stirling Ethnic Aged Home Association (Inc)</Approved_x0020_Provider>
    <Management_x0020_Company_x0020_ID xmlns="a8338b6e-77a6-4851-82b6-98166143ffdd" xsi:nil="true"/>
    <Home xmlns="a8338b6e-77a6-4851-82b6-98166143ffdd">Myvista Mirrabooka</Home>
    <Signed xmlns="a8338b6e-77a6-4851-82b6-98166143ffdd" xsi:nil="true"/>
    <Uploaded xmlns="a8338b6e-77a6-4851-82b6-98166143ffdd">False</Uploaded>
    <Management_x0020_Company xmlns="a8338b6e-77a6-4851-82b6-98166143ffdd" xsi:nil="true"/>
    <Doc_x0020_Date xmlns="a8338b6e-77a6-4851-82b6-98166143ffdd">2022-09-12T23:16:00+00:00</Doc_x0020_Date>
    <CSI_x0020_ID xmlns="a8338b6e-77a6-4851-82b6-98166143ffdd" xsi:nil="true"/>
    <Case_x0020_ID xmlns="a8338b6e-77a6-4851-82b6-98166143ffdd" xsi:nil="true"/>
    <Approved_x0020_Provider_x0020_ID xmlns="a8338b6e-77a6-4851-82b6-98166143ffdd">DBFF2B54-77F4-DC11-AD41-005056922186</Approved_x0020_Provider_x0020_ID>
    <Location xmlns="a8338b6e-77a6-4851-82b6-98166143ffdd" xsi:nil="true"/>
    <Home_x0020_ID xmlns="a8338b6e-77a6-4851-82b6-98166143ffdd">C2A4B5D2-6E83-EA11-9E51-005056922186</Home_x0020_ID>
    <State xmlns="a8338b6e-77a6-4851-82b6-98166143ffdd">WA</State>
    <Doc_x0020_Sent_Received_x0020_Date xmlns="a8338b6e-77a6-4851-82b6-98166143ffdd">2022-09-13T00:00:00+00:00</Doc_x0020_Sent_Received_x0020_Date>
    <Activity_x0020_ID xmlns="a8338b6e-77a6-4851-82b6-98166143ffdd">8A7CC012-73CB-EC11-8CBF-005056922186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841BD17-9614-4877-849C-DC576F6F4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1813</Words>
  <Characters>10338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2022-09-29T05:36:00Z</dcterms:created>
  <dcterms:modified xsi:type="dcterms:W3CDTF">2022-09-29T05:36:00Z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