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876C3" w14:textId="77777777" w:rsidR="00B144D6" w:rsidRPr="003217D3" w:rsidRDefault="003E4D0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B2B54C" wp14:editId="59E20F3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41091B" w14:textId="77777777" w:rsidR="00B144D6" w:rsidRPr="003217D3" w:rsidRDefault="003E4D0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072ACD" w14:textId="77777777" w:rsidR="00B144D6" w:rsidRPr="00A36AA9" w:rsidRDefault="003E4D0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01B3B7" w14:textId="77777777" w:rsidR="00B144D6" w:rsidRPr="00A36AA9" w:rsidRDefault="003E4D0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53687" w14:paraId="245898F6" w14:textId="77777777" w:rsidTr="00853687">
        <w:tc>
          <w:tcPr>
            <w:cnfStyle w:val="001000000000" w:firstRow="0" w:lastRow="0" w:firstColumn="1" w:lastColumn="0" w:oddVBand="0" w:evenVBand="0" w:oddHBand="0" w:evenHBand="0" w:firstRowFirstColumn="0" w:firstRowLastColumn="0" w:lastRowFirstColumn="0" w:lastRowLastColumn="0"/>
            <w:tcW w:w="3227" w:type="dxa"/>
          </w:tcPr>
          <w:p w14:paraId="31586AFE" w14:textId="77777777" w:rsidR="00B144D6" w:rsidRPr="00A36AA9" w:rsidRDefault="003E4D0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0D6140" w14:textId="77777777" w:rsidR="00B144D6" w:rsidRDefault="003E4D0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England Community Care</w:t>
            </w:r>
          </w:p>
        </w:tc>
      </w:tr>
      <w:tr w:rsidR="00853687" w14:paraId="42CF40F2" w14:textId="77777777" w:rsidTr="00853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DE7F" w14:textId="77777777" w:rsidR="00B144D6" w:rsidRPr="00A36AA9" w:rsidRDefault="003E4D0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9492C4" w14:textId="77777777" w:rsidR="00B144D6" w:rsidRPr="00C27BE3" w:rsidRDefault="003E4D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200169</w:t>
            </w:r>
          </w:p>
        </w:tc>
      </w:tr>
      <w:tr w:rsidR="00853687" w14:paraId="7A525D22" w14:textId="77777777" w:rsidTr="008536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B524B" w14:textId="77777777" w:rsidR="00B144D6" w:rsidRPr="00A36AA9" w:rsidRDefault="003E4D0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B90BA92" w14:textId="77777777" w:rsidR="00B144D6" w:rsidRPr="00540817" w:rsidRDefault="003E4D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Tribe</w:t>
            </w:r>
            <w:r>
              <w:rPr>
                <w:rFonts w:ascii="Arial" w:eastAsia="Times New Roman" w:hAnsi="Arial" w:cs="Arial"/>
                <w:lang w:eastAsia="en-AU"/>
              </w:rPr>
              <w:t xml:space="preserve"> Street and Manilla Road, TAMWORTH, New South Wales, 2340</w:t>
            </w:r>
          </w:p>
        </w:tc>
      </w:tr>
      <w:tr w:rsidR="00853687" w14:paraId="3AFE5FDE" w14:textId="77777777" w:rsidTr="00853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BE959" w14:textId="77777777" w:rsidR="00B144D6" w:rsidRPr="00A36AA9" w:rsidRDefault="003E4D0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C3C8E2" w14:textId="77777777" w:rsidR="00B144D6" w:rsidRPr="00A36AA9" w:rsidRDefault="003E4D0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53687" w14:paraId="1470131B" w14:textId="77777777" w:rsidTr="008536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0925A" w14:textId="77777777" w:rsidR="00B144D6" w:rsidRPr="00A36AA9" w:rsidRDefault="003E4D0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EB6435" w14:textId="77777777" w:rsidR="00B144D6" w:rsidRPr="00A36AA9" w:rsidRDefault="003E4D0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July 2024</w:t>
            </w:r>
          </w:p>
        </w:tc>
      </w:tr>
      <w:tr w:rsidR="00853687" w14:paraId="05BE76A1" w14:textId="77777777" w:rsidTr="00853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9C216" w14:textId="77777777" w:rsidR="00B144D6" w:rsidRPr="00A36AA9" w:rsidRDefault="003E4D0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36916539"/>
            <w:placeholder>
              <w:docPart w:val="A7F4949C78414813B67B25D37262F9D8"/>
            </w:placeholder>
            <w:date w:fullDate="2024-07-29T00:00:00Z">
              <w:dateFormat w:val="d MMMM yyyy"/>
              <w:lid w:val="en-AU"/>
              <w:storeMappedDataAs w:val="dateTime"/>
              <w:calendar w:val="gregorian"/>
            </w:date>
          </w:sdtPr>
          <w:sdtEndPr/>
          <w:sdtContent>
            <w:tc>
              <w:tcPr>
                <w:tcW w:w="7114" w:type="dxa"/>
                <w:shd w:val="clear" w:color="auto" w:fill="auto"/>
              </w:tcPr>
              <w:p w14:paraId="67B78036" w14:textId="6AF15628" w:rsidR="00B144D6" w:rsidRPr="00A36AA9" w:rsidRDefault="00AA6E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bl>
    <w:bookmarkEnd w:id="0"/>
    <w:p w14:paraId="76D9BE40" w14:textId="77777777" w:rsidR="00B144D6" w:rsidRPr="00A36AA9" w:rsidRDefault="003E4D0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79E9FC1" w14:textId="77777777" w:rsidR="00AA6EEA" w:rsidRPr="00AA6EEA" w:rsidRDefault="00AA6EEA" w:rsidP="00AA6EEA">
      <w:pPr>
        <w:keepNext/>
        <w:keepLines/>
        <w:spacing w:after="240" w:line="22" w:lineRule="atLeast"/>
        <w:outlineLvl w:val="0"/>
        <w:rPr>
          <w:rFonts w:ascii="Arial" w:hAnsi="Arial" w:cs="Arial"/>
          <w:b/>
          <w:bCs/>
          <w:sz w:val="30"/>
          <w:szCs w:val="28"/>
        </w:rPr>
      </w:pPr>
      <w:r w:rsidRPr="00AA6EEA">
        <w:rPr>
          <w:rFonts w:ascii="Arial" w:hAnsi="Arial" w:cs="Arial"/>
          <w:b/>
          <w:bCs/>
          <w:sz w:val="30"/>
          <w:szCs w:val="28"/>
        </w:rPr>
        <w:lastRenderedPageBreak/>
        <w:t>Services included in this assessment</w:t>
      </w:r>
    </w:p>
    <w:p w14:paraId="4B63A952" w14:textId="77777777" w:rsidR="00AA6EEA" w:rsidRPr="00AA6EEA" w:rsidRDefault="00AA6EEA" w:rsidP="00AA6EEA">
      <w:pPr>
        <w:rPr>
          <w:rFonts w:ascii="Arial" w:hAnsi="Arial" w:cs="Arial"/>
        </w:rPr>
      </w:pPr>
      <w:bookmarkStart w:id="1" w:name="SERVICEALLOCATIONLIST"/>
      <w:r w:rsidRPr="00AA6EEA">
        <w:rPr>
          <w:rFonts w:ascii="Arial" w:eastAsia="Arial" w:hAnsi="Arial" w:cs="Arial"/>
        </w:rPr>
        <w:t>Home Care Packages (</w:t>
      </w:r>
      <w:r w:rsidRPr="00AA6EEA">
        <w:rPr>
          <w:rFonts w:ascii="Arial" w:eastAsia="Arial" w:hAnsi="Arial" w:cs="Arial"/>
          <w:b/>
          <w:bCs/>
        </w:rPr>
        <w:t>HCP</w:t>
      </w:r>
      <w:r w:rsidRPr="00AA6EEA">
        <w:rPr>
          <w:rFonts w:ascii="Arial" w:eastAsia="Arial" w:hAnsi="Arial" w:cs="Arial"/>
        </w:rPr>
        <w:t>) included:</w:t>
      </w:r>
      <w:r w:rsidRPr="00AA6EEA">
        <w:rPr>
          <w:rFonts w:ascii="Arial" w:eastAsia="Arial" w:hAnsi="Arial" w:cs="Arial"/>
        </w:rPr>
        <w:br/>
        <w:t>Provider: 1352 The Uniting Church in Australia Property Trust (NSW)</w:t>
      </w:r>
      <w:r w:rsidRPr="00AA6EEA">
        <w:rPr>
          <w:rFonts w:ascii="Arial" w:eastAsia="Arial" w:hAnsi="Arial" w:cs="Arial"/>
        </w:rPr>
        <w:br/>
        <w:t>Service: 17829 UnitingCare Ageing New England - St Andrew's Retirement Village - EACHD</w:t>
      </w:r>
      <w:r w:rsidRPr="00AA6EEA">
        <w:rPr>
          <w:rFonts w:ascii="Arial" w:eastAsia="Arial" w:hAnsi="Arial" w:cs="Arial"/>
        </w:rPr>
        <w:br/>
      </w:r>
      <w:r w:rsidRPr="00AA6EEA">
        <w:rPr>
          <w:rFonts w:ascii="Arial" w:eastAsia="Arial" w:hAnsi="Arial" w:cs="Arial"/>
        </w:rPr>
        <w:br/>
        <w:t>Commonwealth Home Support Programme (</w:t>
      </w:r>
      <w:r w:rsidRPr="00AA6EEA">
        <w:rPr>
          <w:rFonts w:ascii="Arial" w:eastAsia="Arial" w:hAnsi="Arial" w:cs="Arial"/>
          <w:b/>
          <w:bCs/>
        </w:rPr>
        <w:t>CHSP</w:t>
      </w:r>
      <w:r w:rsidRPr="00AA6EEA">
        <w:rPr>
          <w:rFonts w:ascii="Arial" w:eastAsia="Arial" w:hAnsi="Arial" w:cs="Arial"/>
        </w:rPr>
        <w:t>) included:</w:t>
      </w:r>
      <w:r w:rsidRPr="00AA6EEA">
        <w:rPr>
          <w:rFonts w:ascii="Arial" w:eastAsia="Arial" w:hAnsi="Arial" w:cs="Arial"/>
        </w:rPr>
        <w:br/>
        <w:t>Provider: 8359 UNITING (NSW.ACT)</w:t>
      </w:r>
      <w:r w:rsidRPr="00AA6EEA">
        <w:rPr>
          <w:rFonts w:ascii="Arial" w:eastAsia="Arial" w:hAnsi="Arial" w:cs="Arial"/>
        </w:rPr>
        <w:br/>
        <w:t>Service: 25089 UNITING (NSW.ACT) - Care Relationships and Carer Support</w:t>
      </w:r>
      <w:r w:rsidRPr="00AA6EEA">
        <w:rPr>
          <w:rFonts w:ascii="Arial" w:eastAsia="Arial" w:hAnsi="Arial" w:cs="Arial"/>
        </w:rPr>
        <w:br/>
        <w:t>Service: 25090 UNITING (NSW.ACT) - Community and Home Support</w:t>
      </w:r>
      <w:r w:rsidRPr="00AA6EEA">
        <w:br/>
      </w:r>
      <w:bookmarkEnd w:id="1"/>
    </w:p>
    <w:p w14:paraId="49639272" w14:textId="77777777" w:rsidR="00AA6EEA" w:rsidRPr="00AA6EEA" w:rsidRDefault="00AA6EEA" w:rsidP="00AA6EEA">
      <w:pPr>
        <w:spacing w:after="240" w:line="22" w:lineRule="atLeast"/>
        <w:textAlignment w:val="baseline"/>
        <w:rPr>
          <w:rFonts w:ascii="Arial" w:hAnsi="Arial" w:cs="Arial"/>
          <w:b/>
          <w:bCs/>
          <w:sz w:val="30"/>
          <w:szCs w:val="28"/>
        </w:rPr>
      </w:pPr>
      <w:r w:rsidRPr="00AA6EEA">
        <w:rPr>
          <w:rFonts w:ascii="Arial" w:hAnsi="Arial" w:cs="Arial"/>
          <w:b/>
          <w:bCs/>
          <w:sz w:val="30"/>
          <w:szCs w:val="28"/>
        </w:rPr>
        <w:t>This performance report</w:t>
      </w:r>
    </w:p>
    <w:p w14:paraId="0BF5E939" w14:textId="77777777" w:rsidR="00AA6EEA" w:rsidRPr="00AA6EEA" w:rsidRDefault="00AA6EEA" w:rsidP="00AA6EEA">
      <w:pPr>
        <w:rPr>
          <w:rFonts w:ascii="Arial" w:hAnsi="Arial" w:cs="Arial"/>
        </w:rPr>
      </w:pPr>
      <w:r w:rsidRPr="00AA6EEA">
        <w:rPr>
          <w:rFonts w:ascii="Arial" w:hAnsi="Arial" w:cs="Arial"/>
        </w:rPr>
        <w:t xml:space="preserve">This performance report for </w:t>
      </w:r>
      <w:r w:rsidRPr="00AA6EEA">
        <w:rPr>
          <w:rFonts w:ascii="Arial" w:hAnsi="Arial" w:cs="Arial"/>
          <w:color w:val="auto"/>
        </w:rPr>
        <w:t>New England Community Care (</w:t>
      </w:r>
      <w:r w:rsidRPr="00AA6EEA">
        <w:rPr>
          <w:rFonts w:ascii="Arial" w:hAnsi="Arial" w:cs="Arial"/>
          <w:b/>
          <w:color w:val="auto"/>
        </w:rPr>
        <w:t>the provider</w:t>
      </w:r>
      <w:r w:rsidRPr="00AA6EEA">
        <w:rPr>
          <w:rFonts w:ascii="Arial" w:hAnsi="Arial" w:cs="Arial"/>
          <w:color w:val="auto"/>
        </w:rPr>
        <w:t>) has been prepared by</w:t>
      </w:r>
      <w:r w:rsidRPr="00AA6EEA">
        <w:rPr>
          <w:rFonts w:ascii="Arial" w:hAnsi="Arial" w:cs="Arial"/>
          <w:color w:val="0000FF"/>
        </w:rPr>
        <w:t xml:space="preserve"> </w:t>
      </w:r>
      <w:r w:rsidRPr="00AA6EEA">
        <w:rPr>
          <w:rFonts w:ascii="Arial" w:hAnsi="Arial" w:cs="Arial"/>
        </w:rPr>
        <w:t>K. Jarvie</w:t>
      </w:r>
      <w:r w:rsidRPr="00AA6EEA">
        <w:rPr>
          <w:rFonts w:ascii="Arial" w:hAnsi="Arial" w:cs="Arial"/>
          <w:noProof/>
        </w:rPr>
        <w:t xml:space="preserve">, </w:t>
      </w:r>
      <w:r w:rsidRPr="00AA6EEA">
        <w:rPr>
          <w:rFonts w:ascii="Arial" w:hAnsi="Arial" w:cs="Arial"/>
        </w:rPr>
        <w:t>delegate of the Aged Care Quality and Safety Commissioner (Commissioner)</w:t>
      </w:r>
      <w:r w:rsidRPr="00AA6EEA">
        <w:rPr>
          <w:rFonts w:ascii="Arial" w:hAnsi="Arial" w:cs="Arial"/>
          <w:sz w:val="16"/>
          <w:vertAlign w:val="superscript"/>
        </w:rPr>
        <w:footnoteReference w:id="1"/>
      </w:r>
      <w:r w:rsidRPr="00AA6EEA">
        <w:rPr>
          <w:rFonts w:ascii="Arial" w:hAnsi="Arial" w:cs="Arial"/>
        </w:rPr>
        <w:t xml:space="preserve">. </w:t>
      </w:r>
    </w:p>
    <w:p w14:paraId="7400DFF5" w14:textId="77777777" w:rsidR="00AA6EEA" w:rsidRPr="00AA6EEA" w:rsidRDefault="00AA6EEA" w:rsidP="00AA6EEA">
      <w:pPr>
        <w:rPr>
          <w:rFonts w:ascii="Arial" w:hAnsi="Arial" w:cs="Arial"/>
        </w:rPr>
      </w:pPr>
      <w:r w:rsidRPr="00AA6EEA">
        <w:rPr>
          <w:rFonts w:ascii="Arial" w:hAnsi="Arial" w:cs="Arial"/>
        </w:rPr>
        <w:t>This performance report details the Commissioner’s assessment of the provider’s performance, in relation to the services, against the Aged Care Quality Standards (Quality Standards). The Quality Standards and requirements are assessed as either compliant or non-compliant at the Standard and requirement level where applicable.</w:t>
      </w:r>
    </w:p>
    <w:p w14:paraId="609CB94E" w14:textId="77777777" w:rsidR="00AA6EEA" w:rsidRPr="00AA6EEA" w:rsidRDefault="00AA6EEA" w:rsidP="00AA6EEA">
      <w:pPr>
        <w:rPr>
          <w:rFonts w:ascii="Arial" w:hAnsi="Arial" w:cs="Arial"/>
        </w:rPr>
      </w:pPr>
      <w:r w:rsidRPr="00AA6EEA">
        <w:rPr>
          <w:rFonts w:ascii="Arial" w:hAnsi="Arial" w:cs="Arial"/>
        </w:rPr>
        <w:t>The report also specifies any areas in which improvements must be made to ensure the Quality Standards are complied with.</w:t>
      </w:r>
    </w:p>
    <w:p w14:paraId="777DD68D" w14:textId="77777777" w:rsidR="00AA6EEA" w:rsidRPr="00AA6EEA" w:rsidRDefault="00AA6EEA" w:rsidP="00AA6EEA">
      <w:pPr>
        <w:keepNext/>
        <w:keepLines/>
        <w:spacing w:after="240" w:line="22" w:lineRule="atLeast"/>
        <w:outlineLvl w:val="0"/>
        <w:rPr>
          <w:rFonts w:ascii="Arial" w:hAnsi="Arial" w:cs="Arial"/>
          <w:b/>
          <w:bCs/>
          <w:sz w:val="30"/>
          <w:szCs w:val="28"/>
        </w:rPr>
      </w:pPr>
      <w:r w:rsidRPr="00AA6EEA">
        <w:rPr>
          <w:rFonts w:ascii="Arial" w:hAnsi="Arial" w:cs="Arial"/>
          <w:b/>
          <w:bCs/>
          <w:sz w:val="30"/>
          <w:szCs w:val="28"/>
        </w:rPr>
        <w:t>Material relied on</w:t>
      </w:r>
    </w:p>
    <w:p w14:paraId="319CCAAC" w14:textId="77777777" w:rsidR="00AA6EEA" w:rsidRPr="00AA6EEA" w:rsidRDefault="00AA6EEA" w:rsidP="00AA6EEA">
      <w:pPr>
        <w:rPr>
          <w:rFonts w:ascii="Arial" w:hAnsi="Arial" w:cs="Arial"/>
        </w:rPr>
      </w:pPr>
      <w:r w:rsidRPr="00AA6EEA">
        <w:rPr>
          <w:rFonts w:ascii="Arial" w:hAnsi="Arial" w:cs="Arial"/>
        </w:rPr>
        <w:t>The following information has been considered in preparing the performance report:</w:t>
      </w:r>
    </w:p>
    <w:p w14:paraId="6717EE3E"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the Assessment Team’s report for the Assessment contact (performance assessment) – non-site report, which was informed by review of documents and interviews with staff, consumers, representatives and others</w:t>
      </w:r>
    </w:p>
    <w:p w14:paraId="1C1B9E7C"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the performance report dated 11 January 2024 in relation to the Quality Audit undertaken from 24 to 25 October 2023.</w:t>
      </w:r>
    </w:p>
    <w:p w14:paraId="6A9BCC58" w14:textId="77777777" w:rsidR="00AA6EEA" w:rsidRPr="00AA6EEA" w:rsidRDefault="00AA6EEA" w:rsidP="00AA6EEA">
      <w:pPr>
        <w:rPr>
          <w:rFonts w:ascii="Arial" w:hAnsi="Arial" w:cs="Arial"/>
        </w:rPr>
      </w:pPr>
      <w:r w:rsidRPr="00AA6EEA">
        <w:rPr>
          <w:rFonts w:ascii="Arial" w:hAnsi="Arial" w:cs="Arial"/>
        </w:rPr>
        <w:t>The provider did not submit a response to the Assessment Team’s report for the Assessment contact (performance assessment) – non-site.</w:t>
      </w:r>
    </w:p>
    <w:p w14:paraId="75FB28E0" w14:textId="77777777" w:rsidR="00AA6EEA" w:rsidRPr="00AA6EEA" w:rsidRDefault="00AA6EEA" w:rsidP="00AA6EEA">
      <w:pPr>
        <w:numPr>
          <w:ilvl w:val="0"/>
          <w:numId w:val="2"/>
        </w:numPr>
        <w:tabs>
          <w:tab w:val="left" w:pos="357"/>
        </w:tabs>
        <w:spacing w:line="264" w:lineRule="auto"/>
        <w:ind w:left="714" w:hanging="357"/>
        <w:rPr>
          <w:rFonts w:ascii="Arial" w:hAnsi="Arial" w:cs="Arial"/>
        </w:rPr>
      </w:pPr>
      <w:r w:rsidRPr="00AA6EEA">
        <w:rPr>
          <w:rFonts w:ascii="Arial" w:hAnsi="Arial" w:cs="Arial"/>
        </w:rPr>
        <w:br w:type="page"/>
      </w:r>
    </w:p>
    <w:p w14:paraId="3F5C2292" w14:textId="77777777" w:rsidR="00AA6EEA" w:rsidRPr="00AA6EEA" w:rsidRDefault="00AA6EEA" w:rsidP="00AA6EEA">
      <w:pPr>
        <w:keepNext/>
        <w:keepLines/>
        <w:spacing w:after="240" w:line="22" w:lineRule="atLeast"/>
        <w:outlineLvl w:val="0"/>
        <w:rPr>
          <w:rFonts w:ascii="Fira Sans" w:hAnsi="Fira Sans"/>
          <w:b/>
          <w:bCs/>
          <w:sz w:val="30"/>
          <w:szCs w:val="28"/>
        </w:rPr>
      </w:pPr>
      <w:r w:rsidRPr="00AA6EEA">
        <w:rPr>
          <w:rFonts w:ascii="Arial" w:hAnsi="Arial" w:cs="Arial"/>
          <w:b/>
          <w:bCs/>
          <w:sz w:val="30"/>
          <w:szCs w:val="28"/>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6EEA" w:rsidRPr="00AA6EEA" w14:paraId="05FD5DB8" w14:textId="77777777" w:rsidTr="00FA37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704FE" w14:textId="77777777" w:rsidR="00AA6EEA" w:rsidRPr="00AA6EEA" w:rsidRDefault="00AA6EEA" w:rsidP="00AA6EEA">
            <w:pPr>
              <w:keepNext/>
              <w:spacing w:before="0" w:line="22" w:lineRule="atLeast"/>
              <w:ind w:right="-109"/>
              <w:rPr>
                <w:rFonts w:ascii="Arial" w:hAnsi="Arial" w:cs="Arial"/>
              </w:rPr>
            </w:pPr>
            <w:r w:rsidRPr="00AA6EEA">
              <w:rPr>
                <w:rFonts w:ascii="Arial" w:hAnsi="Arial" w:cs="Arial"/>
              </w:rPr>
              <w:t xml:space="preserve">Standard 2 </w:t>
            </w:r>
            <w:r w:rsidRPr="00AA6EEA">
              <w:rPr>
                <w:rFonts w:ascii="Arial" w:hAnsi="Arial" w:cs="Arial"/>
                <w:b w:val="0"/>
                <w:bCs/>
              </w:rPr>
              <w:t>Ongoing assessment and planning with consumers</w:t>
            </w:r>
          </w:p>
        </w:tc>
        <w:tc>
          <w:tcPr>
            <w:tcW w:w="1583" w:type="pct"/>
            <w:shd w:val="clear" w:color="auto" w:fill="auto"/>
          </w:tcPr>
          <w:p w14:paraId="3E7768D4" w14:textId="77777777" w:rsidR="00AA6EEA" w:rsidRPr="00AA6EEA" w:rsidRDefault="00AA6EEA" w:rsidP="00AA6EEA">
            <w:pPr>
              <w:tabs>
                <w:tab w:val="left" w:pos="1560"/>
              </w:tabs>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6EEA">
              <w:rPr>
                <w:rFonts w:ascii="Arial" w:hAnsi="Arial" w:cs="Arial"/>
              </w:rPr>
              <w:t>Not applicable as not all requirements were assessed</w:t>
            </w:r>
          </w:p>
        </w:tc>
      </w:tr>
      <w:tr w:rsidR="00AA6EEA" w:rsidRPr="00AA6EEA" w14:paraId="649E1D23" w14:textId="77777777" w:rsidTr="00FA37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010102" w14:textId="77777777" w:rsidR="00AA6EEA" w:rsidRPr="00AA6EEA" w:rsidRDefault="00AA6EEA" w:rsidP="00AA6EEA">
            <w:pPr>
              <w:keepNext/>
              <w:spacing w:before="0" w:line="22" w:lineRule="atLeast"/>
              <w:rPr>
                <w:rFonts w:ascii="Arial" w:hAnsi="Arial" w:cs="Arial"/>
              </w:rPr>
            </w:pPr>
            <w:r w:rsidRPr="00AA6EEA">
              <w:rPr>
                <w:rFonts w:ascii="Arial" w:hAnsi="Arial" w:cs="Arial"/>
                <w:b/>
              </w:rPr>
              <w:t>Standard 7</w:t>
            </w:r>
            <w:r w:rsidRPr="00AA6EEA">
              <w:rPr>
                <w:rFonts w:ascii="Arial" w:hAnsi="Arial" w:cs="Arial"/>
              </w:rPr>
              <w:t xml:space="preserve"> Human resources</w:t>
            </w:r>
          </w:p>
        </w:tc>
        <w:tc>
          <w:tcPr>
            <w:tcW w:w="1583" w:type="pct"/>
            <w:shd w:val="clear" w:color="auto" w:fill="auto"/>
          </w:tcPr>
          <w:p w14:paraId="1590872A" w14:textId="77777777" w:rsidR="00AA6EEA" w:rsidRPr="00AA6EEA" w:rsidRDefault="00AA6EEA" w:rsidP="00AA6EEA">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A6EEA">
              <w:rPr>
                <w:rFonts w:ascii="Arial" w:hAnsi="Arial" w:cs="Arial"/>
                <w:b/>
                <w:bCs/>
              </w:rPr>
              <w:t>Not applicable as not all requirements were assessed</w:t>
            </w:r>
          </w:p>
        </w:tc>
      </w:tr>
    </w:tbl>
    <w:p w14:paraId="20D0C17A" w14:textId="77777777" w:rsidR="00AA6EEA" w:rsidRPr="00AA6EEA" w:rsidRDefault="00AA6EEA" w:rsidP="00AA6EEA">
      <w:pPr>
        <w:keepNext/>
        <w:keepLines/>
        <w:spacing w:before="240" w:after="240" w:line="22" w:lineRule="atLeast"/>
        <w:outlineLvl w:val="0"/>
        <w:rPr>
          <w:rFonts w:ascii="Fira Sans" w:hAnsi="Fira Sans"/>
          <w:b/>
          <w:bCs/>
          <w:sz w:val="30"/>
          <w:szCs w:val="28"/>
        </w:rPr>
      </w:pPr>
      <w:r w:rsidRPr="00AA6EEA">
        <w:rPr>
          <w:rFonts w:ascii="Arial" w:hAnsi="Arial" w:cs="Arial"/>
          <w:b/>
          <w:bCs/>
          <w:sz w:val="30"/>
          <w:szCs w:val="28"/>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A6EEA" w:rsidRPr="00AA6EEA" w14:paraId="457EC9C1" w14:textId="77777777" w:rsidTr="00FA37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B1F2B" w14:textId="77777777" w:rsidR="00AA6EEA" w:rsidRPr="00AA6EEA" w:rsidRDefault="00AA6EEA" w:rsidP="00AA6EEA">
            <w:pPr>
              <w:keepNext/>
              <w:spacing w:before="0" w:line="22" w:lineRule="atLeast"/>
              <w:ind w:right="-109"/>
              <w:rPr>
                <w:rFonts w:ascii="Arial" w:hAnsi="Arial" w:cs="Arial"/>
              </w:rPr>
            </w:pPr>
            <w:r w:rsidRPr="00AA6EEA">
              <w:rPr>
                <w:rFonts w:ascii="Arial" w:hAnsi="Arial" w:cs="Arial"/>
              </w:rPr>
              <w:t xml:space="preserve">Standard 2 </w:t>
            </w:r>
            <w:r w:rsidRPr="00AA6EEA">
              <w:rPr>
                <w:rFonts w:ascii="Arial" w:hAnsi="Arial" w:cs="Arial"/>
                <w:b w:val="0"/>
                <w:bCs/>
              </w:rPr>
              <w:t>Ongoing assessment and planning with consumers</w:t>
            </w:r>
          </w:p>
        </w:tc>
        <w:tc>
          <w:tcPr>
            <w:tcW w:w="1605" w:type="pct"/>
            <w:shd w:val="clear" w:color="auto" w:fill="auto"/>
          </w:tcPr>
          <w:p w14:paraId="710770C9" w14:textId="77777777" w:rsidR="00AA6EEA" w:rsidRPr="00AA6EEA" w:rsidRDefault="00AA6EEA" w:rsidP="00AA6EEA">
            <w:pPr>
              <w:tabs>
                <w:tab w:val="left" w:pos="1560"/>
              </w:tabs>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A6EEA">
              <w:rPr>
                <w:rFonts w:ascii="Arial" w:hAnsi="Arial" w:cs="Arial"/>
              </w:rPr>
              <w:t>Not applicable as not all requirements were assessed</w:t>
            </w:r>
          </w:p>
        </w:tc>
      </w:tr>
      <w:tr w:rsidR="00AA6EEA" w:rsidRPr="00AA6EEA" w14:paraId="2750C4B2" w14:textId="77777777" w:rsidTr="00FA37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0EB8F9" w14:textId="77777777" w:rsidR="00AA6EEA" w:rsidRPr="00AA6EEA" w:rsidRDefault="00AA6EEA" w:rsidP="00AA6EEA">
            <w:pPr>
              <w:keepNext/>
              <w:spacing w:before="0" w:line="22" w:lineRule="atLeast"/>
              <w:rPr>
                <w:rFonts w:ascii="Arial" w:hAnsi="Arial" w:cs="Arial"/>
              </w:rPr>
            </w:pPr>
            <w:r w:rsidRPr="00AA6EEA">
              <w:rPr>
                <w:rFonts w:ascii="Arial" w:hAnsi="Arial" w:cs="Arial"/>
                <w:b/>
              </w:rPr>
              <w:t>Standard 7</w:t>
            </w:r>
            <w:r w:rsidRPr="00AA6EEA">
              <w:rPr>
                <w:rFonts w:ascii="Arial" w:hAnsi="Arial" w:cs="Arial"/>
              </w:rPr>
              <w:t xml:space="preserve"> Human resources</w:t>
            </w:r>
          </w:p>
        </w:tc>
        <w:tc>
          <w:tcPr>
            <w:tcW w:w="1605" w:type="pct"/>
            <w:shd w:val="clear" w:color="auto" w:fill="auto"/>
          </w:tcPr>
          <w:p w14:paraId="4BDAE35A" w14:textId="77777777" w:rsidR="00AA6EEA" w:rsidRPr="00AA6EEA" w:rsidRDefault="00AA6EEA" w:rsidP="00AA6EEA">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A6EEA">
              <w:rPr>
                <w:rFonts w:ascii="Arial" w:hAnsi="Arial" w:cs="Arial"/>
                <w:b/>
                <w:bCs/>
              </w:rPr>
              <w:t>Not applicable as not all requirements were assessed</w:t>
            </w:r>
          </w:p>
        </w:tc>
      </w:tr>
    </w:tbl>
    <w:p w14:paraId="6096A1B3" w14:textId="77777777" w:rsidR="00AA6EEA" w:rsidRPr="00AA6EEA" w:rsidRDefault="00AA6EEA" w:rsidP="00AA6EEA">
      <w:pPr>
        <w:spacing w:before="120"/>
        <w:rPr>
          <w:rFonts w:ascii="Arial" w:hAnsi="Arial" w:cs="Arial"/>
        </w:rPr>
      </w:pPr>
      <w:r w:rsidRPr="00AA6EEA">
        <w:rPr>
          <w:rFonts w:ascii="Arial" w:hAnsi="Arial" w:cs="Arial"/>
        </w:rPr>
        <w:t>A detailed assessment is provided later in this report for each assessed Standard.</w:t>
      </w:r>
    </w:p>
    <w:p w14:paraId="0DC64358" w14:textId="77777777" w:rsidR="00AA6EEA" w:rsidRPr="00AA6EEA" w:rsidRDefault="00AA6EEA" w:rsidP="00AA6EEA">
      <w:pPr>
        <w:keepNext/>
        <w:keepLines/>
        <w:spacing w:after="240" w:line="22" w:lineRule="atLeast"/>
        <w:outlineLvl w:val="0"/>
        <w:rPr>
          <w:rFonts w:ascii="Arial" w:hAnsi="Arial" w:cs="Arial"/>
          <w:b/>
          <w:bCs/>
          <w:sz w:val="30"/>
          <w:szCs w:val="28"/>
        </w:rPr>
      </w:pPr>
      <w:r w:rsidRPr="00AA6EEA">
        <w:rPr>
          <w:rFonts w:ascii="Arial" w:hAnsi="Arial" w:cs="Arial"/>
          <w:b/>
          <w:bCs/>
          <w:sz w:val="30"/>
          <w:szCs w:val="28"/>
        </w:rPr>
        <w:t>Areas for improvement</w:t>
      </w:r>
    </w:p>
    <w:p w14:paraId="0A124F5A" w14:textId="77777777" w:rsidR="00AA6EEA" w:rsidRPr="00AA6EEA" w:rsidRDefault="00AA6EEA" w:rsidP="00AA6EEA">
      <w:pPr>
        <w:rPr>
          <w:rFonts w:ascii="Arial" w:hAnsi="Arial" w:cs="Arial"/>
        </w:rPr>
      </w:pPr>
      <w:r w:rsidRPr="00AA6EEA">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7AF500" w14:textId="77777777" w:rsidR="00AA6EEA" w:rsidRPr="00AA6EEA" w:rsidRDefault="00AA6EEA" w:rsidP="00AA6EEA">
      <w:pPr>
        <w:spacing w:after="160" w:line="259" w:lineRule="auto"/>
        <w:rPr>
          <w:rFonts w:ascii="Arial" w:hAnsi="Arial" w:cs="Arial"/>
          <w:b/>
          <w:bCs/>
          <w:sz w:val="30"/>
          <w:szCs w:val="28"/>
        </w:rPr>
      </w:pPr>
      <w:r w:rsidRPr="00AA6EEA">
        <w:rPr>
          <w:rFonts w:ascii="Arial" w:hAnsi="Arial" w:cs="Arial"/>
        </w:rPr>
        <w:br w:type="page"/>
      </w:r>
    </w:p>
    <w:p w14:paraId="371601E1" w14:textId="77777777" w:rsidR="00AA6EEA" w:rsidRPr="00AA6EEA" w:rsidRDefault="00AA6EEA" w:rsidP="00AA6EEA">
      <w:pPr>
        <w:keepNext/>
        <w:keepLines/>
        <w:spacing w:before="120" w:after="240" w:line="22" w:lineRule="atLeast"/>
        <w:outlineLvl w:val="0"/>
        <w:rPr>
          <w:rFonts w:ascii="Arial" w:hAnsi="Arial" w:cs="Arial"/>
          <w:b/>
          <w:bCs/>
          <w:sz w:val="30"/>
          <w:szCs w:val="28"/>
        </w:rPr>
      </w:pPr>
      <w:r w:rsidRPr="00AA6EEA">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A6EEA" w:rsidRPr="00AA6EEA" w14:paraId="4FEEC879" w14:textId="77777777" w:rsidTr="00FA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252D866" w14:textId="77777777" w:rsidR="00AA6EEA" w:rsidRPr="00AA6EEA" w:rsidRDefault="00AA6EEA" w:rsidP="00AA6EEA">
            <w:pPr>
              <w:spacing w:before="0" w:line="22" w:lineRule="atLeast"/>
              <w:rPr>
                <w:rFonts w:ascii="Arial" w:hAnsi="Arial" w:cs="Arial"/>
                <w:b w:val="0"/>
                <w:color w:val="FFFFFF" w:themeColor="background1"/>
              </w:rPr>
            </w:pPr>
            <w:bookmarkStart w:id="2" w:name="_Hlk106628362"/>
            <w:r w:rsidRPr="00AA6EEA">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F449BB8" w14:textId="77777777" w:rsidR="00AA6EEA" w:rsidRPr="00AA6EEA" w:rsidRDefault="00AA6EEA" w:rsidP="00AA6EE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A6EEA">
              <w:rPr>
                <w:rFonts w:ascii="Arial" w:hAnsi="Arial" w:cs="Arial"/>
                <w:color w:val="FFFFFF" w:themeColor="background1"/>
              </w:rPr>
              <w:t>HCP</w:t>
            </w:r>
          </w:p>
        </w:tc>
        <w:tc>
          <w:tcPr>
            <w:tcW w:w="1977" w:type="dxa"/>
            <w:tcBorders>
              <w:bottom w:val="single" w:sz="4" w:space="0" w:color="BFBFBF" w:themeColor="background1" w:themeShade="BF"/>
            </w:tcBorders>
          </w:tcPr>
          <w:p w14:paraId="2616B371" w14:textId="77777777" w:rsidR="00AA6EEA" w:rsidRPr="00AA6EEA" w:rsidRDefault="00AA6EEA" w:rsidP="00AA6E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A6EEA">
              <w:rPr>
                <w:rFonts w:ascii="Arial" w:hAnsi="Arial" w:cs="Arial"/>
                <w:color w:val="FFFFFF" w:themeColor="background1"/>
              </w:rPr>
              <w:t>CHSP</w:t>
            </w:r>
          </w:p>
        </w:tc>
      </w:tr>
      <w:tr w:rsidR="00AA6EEA" w:rsidRPr="00AA6EEA" w14:paraId="6F89FB58" w14:textId="77777777" w:rsidTr="00FA37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D9C4E" w14:textId="77777777" w:rsidR="00AA6EEA" w:rsidRPr="00AA6EEA" w:rsidRDefault="00AA6EEA" w:rsidP="00AA6EEA">
            <w:pPr>
              <w:spacing w:line="22" w:lineRule="atLeast"/>
              <w:rPr>
                <w:rFonts w:ascii="Arial" w:hAnsi="Arial" w:cs="Arial"/>
              </w:rPr>
            </w:pPr>
            <w:r w:rsidRPr="00AA6EEA">
              <w:rPr>
                <w:rFonts w:ascii="Arial" w:hAnsi="Arial" w:cs="Arial"/>
              </w:rPr>
              <w:t>Requirement 2(3)(b)</w:t>
            </w:r>
          </w:p>
        </w:tc>
        <w:tc>
          <w:tcPr>
            <w:tcW w:w="4641" w:type="dxa"/>
            <w:shd w:val="clear" w:color="auto" w:fill="auto"/>
          </w:tcPr>
          <w:p w14:paraId="51B227B7" w14:textId="77777777" w:rsidR="00AA6EEA" w:rsidRPr="00AA6EEA" w:rsidRDefault="00AA6EEA" w:rsidP="00AA6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A6EEA">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AAA66FB" w14:textId="77777777" w:rsidR="00AA6EEA" w:rsidRPr="00AA6EEA" w:rsidRDefault="00B12551" w:rsidP="00AA6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768556"/>
                <w:placeholder>
                  <w:docPart w:val="8E85FCE3492B400885814E1613E97291"/>
                </w:placeholder>
                <w:dropDownList>
                  <w:listItem w:displayText="choose a rating" w:value="choose a rating"/>
                  <w:listItem w:displayText="Compliant" w:value="Compliant"/>
                  <w:listItem w:displayText="Not Compliant" w:value="Not Compliant"/>
                </w:dropDownList>
              </w:sdtPr>
              <w:sdtEndPr/>
              <w:sdtContent>
                <w:r w:rsidR="00AA6EEA" w:rsidRPr="00AA6EEA">
                  <w:rPr>
                    <w:rFonts w:ascii="Arial" w:hAnsi="Arial" w:cs="Arial"/>
                    <w:color w:val="auto"/>
                  </w:rPr>
                  <w:t>Compliant</w:t>
                </w:r>
              </w:sdtContent>
            </w:sdt>
            <w:r w:rsidR="00AA6EEA" w:rsidRPr="00AA6EEA">
              <w:rPr>
                <w:rFonts w:ascii="Arial" w:hAnsi="Arial" w:cs="Arial"/>
              </w:rPr>
              <w:t xml:space="preserve"> </w:t>
            </w:r>
          </w:p>
        </w:tc>
        <w:tc>
          <w:tcPr>
            <w:tcW w:w="1977" w:type="dxa"/>
            <w:shd w:val="clear" w:color="auto" w:fill="auto"/>
          </w:tcPr>
          <w:p w14:paraId="363D7A4F" w14:textId="77777777" w:rsidR="00AA6EEA" w:rsidRPr="00AA6EEA" w:rsidRDefault="00B12551" w:rsidP="00AA6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702724"/>
                <w:placeholder>
                  <w:docPart w:val="8BF110DCB3DA4A4A83CBB1CC8A0E9A1C"/>
                </w:placeholder>
                <w:dropDownList>
                  <w:listItem w:displayText="choose a rating" w:value="choose a rating"/>
                  <w:listItem w:displayText="Compliant" w:value="Compliant"/>
                  <w:listItem w:displayText="Not Compliant" w:value="Not Compliant"/>
                </w:dropDownList>
              </w:sdtPr>
              <w:sdtEndPr/>
              <w:sdtContent>
                <w:r w:rsidR="00AA6EEA" w:rsidRPr="00AA6EEA">
                  <w:rPr>
                    <w:rFonts w:ascii="Arial" w:hAnsi="Arial" w:cs="Arial"/>
                    <w:color w:val="auto"/>
                  </w:rPr>
                  <w:t>Compliant</w:t>
                </w:r>
              </w:sdtContent>
            </w:sdt>
            <w:r w:rsidR="00AA6EEA" w:rsidRPr="00AA6EEA">
              <w:rPr>
                <w:rFonts w:ascii="Arial" w:hAnsi="Arial" w:cs="Arial"/>
              </w:rPr>
              <w:t xml:space="preserve"> </w:t>
            </w:r>
          </w:p>
        </w:tc>
      </w:tr>
    </w:tbl>
    <w:bookmarkEnd w:id="2"/>
    <w:p w14:paraId="1B7C4639" w14:textId="77777777" w:rsidR="00AA6EEA" w:rsidRPr="00AA6EEA" w:rsidRDefault="00AA6EEA" w:rsidP="00AA6EEA">
      <w:pPr>
        <w:keepNext/>
        <w:keepLines/>
        <w:tabs>
          <w:tab w:val="left" w:pos="1890"/>
        </w:tabs>
        <w:spacing w:before="120" w:line="22" w:lineRule="atLeast"/>
        <w:outlineLvl w:val="1"/>
        <w:rPr>
          <w:rFonts w:ascii="Arial" w:hAnsi="Arial" w:cs="Arial"/>
          <w:b/>
          <w:bCs/>
          <w:szCs w:val="26"/>
        </w:rPr>
      </w:pPr>
      <w:r w:rsidRPr="00AA6EEA">
        <w:rPr>
          <w:rFonts w:ascii="Arial" w:hAnsi="Arial" w:cs="Arial"/>
          <w:b/>
          <w:bCs/>
          <w:szCs w:val="26"/>
        </w:rPr>
        <w:t>Findings</w:t>
      </w:r>
    </w:p>
    <w:p w14:paraId="099EB7E0" w14:textId="671F7E4A" w:rsidR="00AA6EEA" w:rsidRPr="00AA6EEA" w:rsidRDefault="00AA6EEA" w:rsidP="00AA6EEA">
      <w:pPr>
        <w:rPr>
          <w:rFonts w:ascii="Arial" w:hAnsi="Arial" w:cs="Arial"/>
        </w:rPr>
      </w:pPr>
      <w:r w:rsidRPr="00AA6EEA">
        <w:rPr>
          <w:rFonts w:ascii="Arial" w:hAnsi="Arial" w:cs="Arial"/>
        </w:rPr>
        <w:t>Requirement 2(3)(b) was found non-compliant for HCP and C</w:t>
      </w:r>
      <w:r>
        <w:rPr>
          <w:rFonts w:ascii="Arial" w:hAnsi="Arial" w:cs="Arial"/>
        </w:rPr>
        <w:t>HS</w:t>
      </w:r>
      <w:r w:rsidRPr="00AA6EEA">
        <w:rPr>
          <w:rFonts w:ascii="Arial" w:hAnsi="Arial" w:cs="Arial"/>
        </w:rPr>
        <w:t xml:space="preserve">P following a Quality Audit conducted from 24 to 25 October 2023. Care plans were noted to be generic with similarly documented goals recorded across consumers. Care plans did not consistently specify the details of assessed consumer needs, religion, lifestyle or activities of daily living considerations, with health and well-being profiles incomplete for most of the reviewed care documentation. </w:t>
      </w:r>
    </w:p>
    <w:p w14:paraId="2900C493" w14:textId="77777777" w:rsidR="00AA6EEA" w:rsidRPr="00AA6EEA" w:rsidRDefault="00AA6EEA" w:rsidP="00AA6EEA">
      <w:pPr>
        <w:rPr>
          <w:rFonts w:ascii="Arial" w:hAnsi="Arial" w:cs="Arial"/>
        </w:rPr>
      </w:pPr>
      <w:r w:rsidRPr="00AA6EEA">
        <w:rPr>
          <w:rFonts w:ascii="Arial" w:hAnsi="Arial" w:cs="Arial"/>
        </w:rPr>
        <w:t>The Assessment Team’s report for the Assessment Contact undertaken on 4 July 2024 included evidence of actions taken by the provider in response to the non-compliance. These actions include, but are not limited to, improvements to processes for monitoring and supporting consumers, with care plans developed, evaluated after one month and evaluated again annually and when required.</w:t>
      </w:r>
    </w:p>
    <w:p w14:paraId="1D81F7B9" w14:textId="77777777" w:rsidR="00AA6EEA" w:rsidRPr="00AA6EEA" w:rsidRDefault="00AA6EEA" w:rsidP="00AA6EEA">
      <w:pPr>
        <w:rPr>
          <w:rFonts w:ascii="Arial" w:hAnsi="Arial" w:cs="Arial"/>
        </w:rPr>
      </w:pPr>
      <w:r w:rsidRPr="00AA6EEA">
        <w:rPr>
          <w:rFonts w:ascii="Arial" w:hAnsi="Arial" w:cs="Arial"/>
        </w:rPr>
        <w:t>The Assessment Team was satisfied these improvements were effective and recommended Requirement 2(3)(b) met for HCP and not applicable for CHSP. The Assessment Team provided the following evidence relevant to my finding:</w:t>
      </w:r>
    </w:p>
    <w:p w14:paraId="1E093027"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 xml:space="preserve">Consumers stated advance care planning was discussed at initial entry to the service. Consumers and representatives confirmed the consumer receives individualised care which is documented. </w:t>
      </w:r>
    </w:p>
    <w:p w14:paraId="618907A1"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 xml:space="preserve">Staff demonstrated knowledge of individual consumer’s current needs, goals and preferences. </w:t>
      </w:r>
    </w:p>
    <w:p w14:paraId="60F6A5EB"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Management described the individualised assessment process with consumers and others with whom the consumer wishes to participate.</w:t>
      </w:r>
    </w:p>
    <w:p w14:paraId="714820EE"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Documentation showed individualised assessment and advance care planning information for consumers.</w:t>
      </w:r>
    </w:p>
    <w:p w14:paraId="77242E43" w14:textId="77777777" w:rsidR="00AA6EEA" w:rsidRPr="00AA6EEA" w:rsidRDefault="00AA6EEA" w:rsidP="00AA6EEA">
      <w:pPr>
        <w:rPr>
          <w:rFonts w:ascii="Arial" w:hAnsi="Arial" w:cs="Arial"/>
        </w:rPr>
      </w:pPr>
      <w:r w:rsidRPr="00AA6EEA">
        <w:rPr>
          <w:rFonts w:ascii="Arial" w:hAnsi="Arial" w:cs="Arial"/>
        </w:rPr>
        <w:t>In coming to my finding, I have considered the information in the Assessment Team’s report which shows the provider is ensuring assessment and planning identifies and addresses the consumer’s current needs, goals and preferences, including advance care planning.</w:t>
      </w:r>
    </w:p>
    <w:p w14:paraId="420FBE72" w14:textId="3E3CD73E" w:rsidR="00AA6EEA" w:rsidRPr="00AA6EEA" w:rsidRDefault="00AA6EEA" w:rsidP="00AA6EEA">
      <w:pPr>
        <w:rPr>
          <w:rFonts w:ascii="Arial" w:hAnsi="Arial" w:cs="Arial"/>
        </w:rPr>
      </w:pPr>
      <w:r w:rsidRPr="00AA6EEA">
        <w:rPr>
          <w:rFonts w:ascii="Arial" w:hAnsi="Arial" w:cs="Arial"/>
        </w:rPr>
        <w:t>I have placed weight on the evidence in the Assessment Team’s report which showed improvements were made to address the previous non-compliance, and consumers and representatives confirmed assessment and planning is individualised. In the absence of specific evidence towards a finding of non-compliance for CHSP consumers and although it was not assessed by the Assessment Team, I find that on the balance of probabilities it is reasonable to make a finding of compliance against this Requirement for CHSP services as the Assessment Team have obtained evidence of the provider achieving the required standard with HCP consumer cohort of greater complexity.</w:t>
      </w:r>
    </w:p>
    <w:p w14:paraId="7109E9DC" w14:textId="77777777" w:rsidR="00AA6EEA" w:rsidRPr="00AA6EEA" w:rsidRDefault="00AA6EEA" w:rsidP="00AA6EEA">
      <w:pPr>
        <w:rPr>
          <w:rFonts w:ascii="Arial" w:hAnsi="Arial" w:cs="Arial"/>
        </w:rPr>
      </w:pPr>
      <w:r w:rsidRPr="00AA6EEA">
        <w:rPr>
          <w:rFonts w:ascii="Arial" w:hAnsi="Arial" w:cs="Arial"/>
        </w:rPr>
        <w:t>In relation to CHSP, I find the provider, in relation to the services assessed, compliant with Requirement (3)(b) in Standard 2, Ongoing assessment and planning with consumers.</w:t>
      </w:r>
    </w:p>
    <w:p w14:paraId="245DA3F2" w14:textId="77777777" w:rsidR="00AA6EEA" w:rsidRPr="00AA6EEA" w:rsidRDefault="00AA6EEA" w:rsidP="00AA6EEA">
      <w:pPr>
        <w:rPr>
          <w:rFonts w:ascii="Arial" w:hAnsi="Arial" w:cs="Arial"/>
        </w:rPr>
      </w:pPr>
      <w:r w:rsidRPr="00AA6EEA">
        <w:rPr>
          <w:rFonts w:ascii="Arial" w:hAnsi="Arial" w:cs="Arial"/>
        </w:rPr>
        <w:lastRenderedPageBreak/>
        <w:t>In relation to HCP, I find the provider, in relation to the services assessed, compliant with Requirement (3)(b) in Standard 2, Ongoing assessment and planning with consumers.</w:t>
      </w:r>
      <w:r w:rsidRPr="00AA6EEA">
        <w:rPr>
          <w:rFonts w:ascii="Arial" w:hAnsi="Arial" w:cs="Arial"/>
        </w:rPr>
        <w:br w:type="page"/>
      </w:r>
    </w:p>
    <w:p w14:paraId="37673AAE" w14:textId="77777777" w:rsidR="00AA6EEA" w:rsidRPr="00AA6EEA" w:rsidRDefault="00AA6EEA" w:rsidP="00AA6EEA">
      <w:pPr>
        <w:keepNext/>
        <w:keepLines/>
        <w:spacing w:before="120" w:after="240" w:line="22" w:lineRule="atLeast"/>
        <w:outlineLvl w:val="0"/>
        <w:rPr>
          <w:rFonts w:ascii="Arial" w:hAnsi="Arial" w:cs="Arial"/>
          <w:b/>
          <w:bCs/>
          <w:sz w:val="30"/>
          <w:szCs w:val="28"/>
        </w:rPr>
      </w:pPr>
      <w:r w:rsidRPr="00AA6EEA">
        <w:rPr>
          <w:rFonts w:ascii="Arial"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A6EEA" w:rsidRPr="00AA6EEA" w14:paraId="7CC562DA" w14:textId="77777777" w:rsidTr="00FA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E42EECB" w14:textId="77777777" w:rsidR="00AA6EEA" w:rsidRPr="00AA6EEA" w:rsidRDefault="00AA6EEA" w:rsidP="00AA6EEA">
            <w:pPr>
              <w:spacing w:before="0" w:line="22" w:lineRule="atLeast"/>
              <w:rPr>
                <w:rFonts w:ascii="Arial" w:hAnsi="Arial" w:cs="Arial"/>
                <w:b w:val="0"/>
                <w:color w:val="FFFFFF" w:themeColor="background1"/>
              </w:rPr>
            </w:pPr>
            <w:r w:rsidRPr="00AA6EEA">
              <w:rPr>
                <w:rFonts w:ascii="Arial" w:hAnsi="Arial" w:cs="Arial"/>
                <w:color w:val="FFFFFF" w:themeColor="background1"/>
              </w:rPr>
              <w:t>Human resources</w:t>
            </w:r>
          </w:p>
        </w:tc>
        <w:tc>
          <w:tcPr>
            <w:tcW w:w="1985" w:type="dxa"/>
          </w:tcPr>
          <w:p w14:paraId="38CFA375" w14:textId="77777777" w:rsidR="00AA6EEA" w:rsidRPr="00AA6EEA" w:rsidRDefault="00AA6EEA" w:rsidP="00AA6E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A6EEA">
              <w:rPr>
                <w:rFonts w:ascii="Arial" w:hAnsi="Arial" w:cs="Arial"/>
                <w:color w:val="FFFFFF" w:themeColor="background1"/>
              </w:rPr>
              <w:t>HCP</w:t>
            </w:r>
          </w:p>
        </w:tc>
        <w:tc>
          <w:tcPr>
            <w:tcW w:w="1835" w:type="dxa"/>
          </w:tcPr>
          <w:p w14:paraId="10BEA4CF" w14:textId="77777777" w:rsidR="00AA6EEA" w:rsidRPr="00AA6EEA" w:rsidRDefault="00AA6EEA" w:rsidP="00AA6EE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AA6EEA">
              <w:rPr>
                <w:rFonts w:ascii="Arial" w:hAnsi="Arial" w:cs="Arial"/>
                <w:color w:val="FFFFFF" w:themeColor="background1"/>
              </w:rPr>
              <w:t>CHSP</w:t>
            </w:r>
          </w:p>
        </w:tc>
      </w:tr>
      <w:tr w:rsidR="00AA6EEA" w:rsidRPr="00AA6EEA" w14:paraId="0BBEF9E1" w14:textId="77777777" w:rsidTr="00FA37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E343D" w14:textId="77777777" w:rsidR="00AA6EEA" w:rsidRPr="00AA6EEA" w:rsidRDefault="00AA6EEA" w:rsidP="00AA6EEA">
            <w:pPr>
              <w:spacing w:line="22" w:lineRule="atLeast"/>
              <w:rPr>
                <w:rFonts w:ascii="Arial" w:hAnsi="Arial" w:cs="Arial"/>
              </w:rPr>
            </w:pPr>
            <w:r w:rsidRPr="00AA6EEA">
              <w:rPr>
                <w:rFonts w:ascii="Arial" w:hAnsi="Arial" w:cs="Arial"/>
              </w:rPr>
              <w:t>Requirement 7(3)(e)</w:t>
            </w:r>
          </w:p>
        </w:tc>
        <w:tc>
          <w:tcPr>
            <w:tcW w:w="4600" w:type="dxa"/>
            <w:shd w:val="clear" w:color="auto" w:fill="auto"/>
          </w:tcPr>
          <w:p w14:paraId="0DD6E97F" w14:textId="77777777" w:rsidR="00AA6EEA" w:rsidRPr="00AA6EEA" w:rsidRDefault="00AA6EEA" w:rsidP="00AA6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A6EEA">
              <w:rPr>
                <w:rFonts w:ascii="Arial" w:hAnsi="Arial" w:cs="Arial"/>
              </w:rPr>
              <w:t>Regular assessment, monitoring and review of the performance of each member of the workforce is undertaken.</w:t>
            </w:r>
          </w:p>
        </w:tc>
        <w:tc>
          <w:tcPr>
            <w:tcW w:w="1985" w:type="dxa"/>
            <w:shd w:val="clear" w:color="auto" w:fill="auto"/>
          </w:tcPr>
          <w:p w14:paraId="08C85EBE" w14:textId="77777777" w:rsidR="00AA6EEA" w:rsidRPr="00AA6EEA" w:rsidRDefault="00B12551" w:rsidP="00AA6E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523862"/>
                <w:placeholder>
                  <w:docPart w:val="3B10F1EAD8ED4339BEF26BDD517DE534"/>
                </w:placeholder>
                <w:dropDownList>
                  <w:listItem w:displayText="choose a rating" w:value="choose a rating"/>
                  <w:listItem w:displayText="Compliant" w:value="Compliant"/>
                  <w:listItem w:displayText="Not Compliant" w:value="Not Compliant"/>
                </w:dropDownList>
              </w:sdtPr>
              <w:sdtEndPr/>
              <w:sdtContent>
                <w:r w:rsidR="00AA6EEA" w:rsidRPr="00AA6EEA">
                  <w:rPr>
                    <w:rFonts w:ascii="Arial" w:hAnsi="Arial" w:cs="Arial"/>
                    <w:color w:val="auto"/>
                  </w:rPr>
                  <w:t>Compliant</w:t>
                </w:r>
              </w:sdtContent>
            </w:sdt>
            <w:r w:rsidR="00AA6EEA" w:rsidRPr="00AA6EEA">
              <w:rPr>
                <w:rFonts w:ascii="Arial" w:hAnsi="Arial" w:cs="Arial"/>
              </w:rPr>
              <w:t xml:space="preserve"> </w:t>
            </w:r>
          </w:p>
        </w:tc>
        <w:tc>
          <w:tcPr>
            <w:tcW w:w="1835" w:type="dxa"/>
            <w:shd w:val="clear" w:color="auto" w:fill="auto"/>
          </w:tcPr>
          <w:p w14:paraId="09E75BF2" w14:textId="77777777" w:rsidR="00AA6EEA" w:rsidRPr="00AA6EEA" w:rsidRDefault="00B12551" w:rsidP="00AA6EE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632842"/>
                <w:placeholder>
                  <w:docPart w:val="15C72E8B97D2431DA8FEFAB8FC28F62F"/>
                </w:placeholder>
                <w:dropDownList>
                  <w:listItem w:displayText="choose a rating" w:value="choose a rating"/>
                  <w:listItem w:displayText="Compliant" w:value="Compliant"/>
                  <w:listItem w:displayText="Not Compliant" w:value="Not Compliant"/>
                </w:dropDownList>
              </w:sdtPr>
              <w:sdtEndPr/>
              <w:sdtContent>
                <w:r w:rsidR="00AA6EEA" w:rsidRPr="00AA6EEA">
                  <w:rPr>
                    <w:rFonts w:ascii="Arial" w:hAnsi="Arial" w:cs="Arial"/>
                    <w:color w:val="auto"/>
                  </w:rPr>
                  <w:t>Compliant</w:t>
                </w:r>
              </w:sdtContent>
            </w:sdt>
            <w:r w:rsidR="00AA6EEA" w:rsidRPr="00AA6EEA">
              <w:rPr>
                <w:rFonts w:ascii="Arial" w:hAnsi="Arial" w:cs="Arial"/>
              </w:rPr>
              <w:t xml:space="preserve"> </w:t>
            </w:r>
          </w:p>
        </w:tc>
      </w:tr>
    </w:tbl>
    <w:p w14:paraId="3884F199" w14:textId="77777777" w:rsidR="00AA6EEA" w:rsidRPr="00AA6EEA" w:rsidRDefault="00AA6EEA" w:rsidP="00AA6EEA">
      <w:pPr>
        <w:keepNext/>
        <w:keepLines/>
        <w:spacing w:before="120" w:line="22" w:lineRule="atLeast"/>
        <w:outlineLvl w:val="1"/>
        <w:rPr>
          <w:rFonts w:ascii="Arial" w:hAnsi="Arial" w:cs="Arial"/>
          <w:b/>
          <w:bCs/>
          <w:szCs w:val="26"/>
        </w:rPr>
      </w:pPr>
      <w:r w:rsidRPr="00AA6EEA">
        <w:rPr>
          <w:rFonts w:ascii="Arial" w:hAnsi="Arial" w:cs="Arial"/>
          <w:b/>
          <w:bCs/>
          <w:szCs w:val="26"/>
        </w:rPr>
        <w:t>Findings</w:t>
      </w:r>
    </w:p>
    <w:p w14:paraId="5F3551A6" w14:textId="77777777" w:rsidR="00AA6EEA" w:rsidRPr="00AA6EEA" w:rsidRDefault="00AA6EEA" w:rsidP="00AA6EEA">
      <w:pPr>
        <w:rPr>
          <w:rFonts w:ascii="Arial" w:hAnsi="Arial" w:cs="Arial"/>
        </w:rPr>
      </w:pPr>
      <w:r w:rsidRPr="00AA6EEA">
        <w:rPr>
          <w:rFonts w:ascii="Arial" w:hAnsi="Arial" w:cs="Arial"/>
        </w:rPr>
        <w:t>Requirement 7(3)(e) was found non-compliant for both HCP and CHSP following a Quality Audit conducted from 24 to 25 October 2023. The provider did not demonstrate formal staff performance review processes for both directly employed staff and subcontracted staff.</w:t>
      </w:r>
    </w:p>
    <w:p w14:paraId="1B8A29B2" w14:textId="77777777" w:rsidR="00AA6EEA" w:rsidRPr="00AA6EEA" w:rsidRDefault="00AA6EEA" w:rsidP="00AA6EEA">
      <w:pPr>
        <w:rPr>
          <w:rFonts w:ascii="Arial" w:hAnsi="Arial" w:cs="Arial"/>
        </w:rPr>
      </w:pPr>
      <w:r w:rsidRPr="00AA6EEA">
        <w:rPr>
          <w:rFonts w:ascii="Arial" w:hAnsi="Arial" w:cs="Arial"/>
        </w:rPr>
        <w:t>The Assessment Team’s report for the Assessment contact undertaken on 4 July 2024 included evidence of actions taken by the provider in response to the non-compliance. These actions include, but are not limited to, implementing a system to monitor subcontracted services and implementing improved processes for regularly monitoring and reviewing staff performance.</w:t>
      </w:r>
    </w:p>
    <w:p w14:paraId="1E6E43B8" w14:textId="77777777" w:rsidR="00AA6EEA" w:rsidRPr="00AA6EEA" w:rsidRDefault="00AA6EEA" w:rsidP="00AA6EEA">
      <w:pPr>
        <w:rPr>
          <w:rFonts w:ascii="Arial" w:hAnsi="Arial" w:cs="Arial"/>
        </w:rPr>
      </w:pPr>
      <w:r w:rsidRPr="00AA6EEA">
        <w:rPr>
          <w:rFonts w:ascii="Arial" w:hAnsi="Arial" w:cs="Arial"/>
        </w:rPr>
        <w:t>The Assessment Team was satisfied these improvements were effective and recommended Requirement 7(3)(e) met for HCP and CHSP. The Assessment Team provided the following evidence relevant to my finding:</w:t>
      </w:r>
    </w:p>
    <w:p w14:paraId="0728AA36"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 xml:space="preserve">Consumers and representatives spoke about their positive experience with staff and recalled being asked for input on staff performance. </w:t>
      </w:r>
    </w:p>
    <w:p w14:paraId="3E168E38"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 xml:space="preserve">Staff discussed their recent performance reviews, ongoing conversations with management and training received during monthly meetings and through an online training system. </w:t>
      </w:r>
    </w:p>
    <w:p w14:paraId="025AC174"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 xml:space="preserve">Management described various processes the provider uses to monitor staff performance and improvements, including annual staff appraisals and ongoing conversations and check-ins. Management described the system used to monitor subcontracted services. </w:t>
      </w:r>
    </w:p>
    <w:p w14:paraId="6EBC4113" w14:textId="77777777" w:rsidR="00AA6EEA" w:rsidRPr="00AA6EEA" w:rsidRDefault="00AA6EEA" w:rsidP="00AA6EEA">
      <w:pPr>
        <w:numPr>
          <w:ilvl w:val="0"/>
          <w:numId w:val="1"/>
        </w:numPr>
        <w:tabs>
          <w:tab w:val="left" w:pos="1560"/>
        </w:tabs>
        <w:spacing w:line="22" w:lineRule="atLeast"/>
        <w:ind w:left="425" w:hanging="425"/>
        <w:rPr>
          <w:rFonts w:ascii="Arial" w:hAnsi="Arial" w:cs="Arial"/>
        </w:rPr>
      </w:pPr>
      <w:r w:rsidRPr="00AA6EEA">
        <w:rPr>
          <w:rFonts w:ascii="Arial" w:hAnsi="Arial" w:cs="Arial"/>
        </w:rPr>
        <w:t>Documentation showed the provider maintains a staff appraisal process for directly employed staff and uses processes to monitor subcontracted services.</w:t>
      </w:r>
    </w:p>
    <w:p w14:paraId="4719701D" w14:textId="77777777" w:rsidR="00AA6EEA" w:rsidRPr="00AA6EEA" w:rsidRDefault="00AA6EEA" w:rsidP="00AA6EEA">
      <w:pPr>
        <w:rPr>
          <w:rFonts w:ascii="Arial" w:hAnsi="Arial" w:cs="Arial"/>
        </w:rPr>
      </w:pPr>
      <w:r w:rsidRPr="00AA6EEA">
        <w:rPr>
          <w:rFonts w:ascii="Arial" w:hAnsi="Arial" w:cs="Arial"/>
        </w:rPr>
        <w:t>In coming to my finding, I have considered the information in the Assessment Team’s report which shows the provider regularly assesses, monitors and reviews the performance of each member of the workforce.</w:t>
      </w:r>
    </w:p>
    <w:p w14:paraId="35EEDCD5" w14:textId="77777777" w:rsidR="00AA6EEA" w:rsidRPr="00AA6EEA" w:rsidRDefault="00AA6EEA" w:rsidP="00AA6EEA">
      <w:pPr>
        <w:rPr>
          <w:rFonts w:ascii="Arial" w:hAnsi="Arial" w:cs="Arial"/>
        </w:rPr>
      </w:pPr>
      <w:r w:rsidRPr="00AA6EEA">
        <w:rPr>
          <w:rFonts w:ascii="Arial" w:hAnsi="Arial" w:cs="Arial"/>
        </w:rPr>
        <w:t>I have placed weight on the evidence in the Assessment Team’s report which showed improvements were made to address the previous non-compliance.</w:t>
      </w:r>
    </w:p>
    <w:p w14:paraId="279A981E" w14:textId="77777777" w:rsidR="00AA6EEA" w:rsidRPr="00AA6EEA" w:rsidRDefault="00AA6EEA" w:rsidP="00AA6EEA">
      <w:pPr>
        <w:rPr>
          <w:rFonts w:ascii="Arial" w:hAnsi="Arial" w:cs="Arial"/>
        </w:rPr>
      </w:pPr>
      <w:r w:rsidRPr="00AA6EEA">
        <w:rPr>
          <w:rFonts w:ascii="Arial" w:hAnsi="Arial" w:cs="Arial"/>
        </w:rPr>
        <w:t>In relation to CHSP, I find the provider, in relation to the services assessed, compliant with Requirement (3)(e) in Standard 7, Human resources.</w:t>
      </w:r>
    </w:p>
    <w:p w14:paraId="43926ED5" w14:textId="70CA8E56" w:rsidR="00B144D6" w:rsidRPr="00AA6EEA" w:rsidRDefault="00AA6EEA" w:rsidP="00AA6EEA">
      <w:pPr>
        <w:rPr>
          <w:rFonts w:ascii="Arial" w:hAnsi="Arial" w:cs="Arial"/>
        </w:rPr>
      </w:pPr>
      <w:r w:rsidRPr="00AA6EEA">
        <w:rPr>
          <w:rFonts w:ascii="Arial" w:hAnsi="Arial" w:cs="Arial"/>
        </w:rPr>
        <w:t>In relation to HCP, I find the provider, in relation to the services assessed, compliant with Requirement (3)(e) in Standard 7, Human resources.</w:t>
      </w:r>
    </w:p>
    <w:sectPr w:rsidR="00B144D6" w:rsidRPr="00AA6EE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736A7" w14:textId="77777777" w:rsidR="00C50248" w:rsidRDefault="00C50248">
      <w:pPr>
        <w:spacing w:after="0"/>
      </w:pPr>
      <w:r>
        <w:separator/>
      </w:r>
    </w:p>
  </w:endnote>
  <w:endnote w:type="continuationSeparator" w:id="0">
    <w:p w14:paraId="49DE936A" w14:textId="77777777" w:rsidR="00C50248" w:rsidRDefault="00C502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4DF08" w14:textId="77777777" w:rsidR="00B144D6" w:rsidRPr="00DF37F2" w:rsidRDefault="003E4D0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New England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1CF0E0" w14:textId="77777777" w:rsidR="00B144D6" w:rsidRPr="00DF37F2" w:rsidRDefault="003E4D0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200169</w:t>
    </w:r>
    <w:bookmarkEnd w:id="3"/>
    <w:r w:rsidRPr="00DF37F2">
      <w:rPr>
        <w:rStyle w:val="FooterBold"/>
        <w:rFonts w:ascii="Arial" w:hAnsi="Arial"/>
        <w:b w:val="0"/>
      </w:rPr>
      <w:tab/>
      <w:t xml:space="preserve">OFFICIAL: Sensitive </w:t>
    </w:r>
  </w:p>
  <w:p w14:paraId="51519957" w14:textId="77777777" w:rsidR="00B144D6" w:rsidRPr="00DF37F2" w:rsidRDefault="003E4D0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E5751" w14:textId="77777777" w:rsidR="00C50248" w:rsidRDefault="00C50248" w:rsidP="00D71F88">
      <w:pPr>
        <w:spacing w:after="0"/>
      </w:pPr>
      <w:r>
        <w:separator/>
      </w:r>
    </w:p>
  </w:footnote>
  <w:footnote w:type="continuationSeparator" w:id="0">
    <w:p w14:paraId="54A423CC" w14:textId="77777777" w:rsidR="00C50248" w:rsidRDefault="00C50248" w:rsidP="00D71F88">
      <w:pPr>
        <w:spacing w:after="0"/>
      </w:pPr>
      <w:r>
        <w:continuationSeparator/>
      </w:r>
    </w:p>
  </w:footnote>
  <w:footnote w:id="1">
    <w:p w14:paraId="25C37879" w14:textId="77777777" w:rsidR="00AA6EEA" w:rsidRDefault="00AA6EEA" w:rsidP="00AA6EE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E1426">
        <w:rPr>
          <w:rFonts w:ascii="Arial" w:hAnsi="Arial" w:cs="Arial"/>
          <w:color w:val="auto"/>
          <w:sz w:val="20"/>
          <w:szCs w:val="20"/>
        </w:rPr>
        <w:t>section 68A</w:t>
      </w:r>
      <w:r w:rsidRPr="00BE1426">
        <w:rPr>
          <w:rFonts w:ascii="Arial" w:hAnsi="Arial" w:cs="Arial"/>
          <w:b/>
          <w:color w:val="auto"/>
          <w:sz w:val="20"/>
          <w:szCs w:val="20"/>
        </w:rPr>
        <w:t xml:space="preserve"> </w:t>
      </w:r>
      <w:r w:rsidRPr="00BE1426">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6F17DEA" w14:textId="77777777" w:rsidR="00AA6EEA" w:rsidRDefault="00AA6EEA" w:rsidP="00AA6E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1B261" w14:textId="77777777" w:rsidR="00B144D6" w:rsidRDefault="003E4D05">
    <w:pPr>
      <w:pStyle w:val="Header"/>
    </w:pPr>
    <w:r>
      <w:rPr>
        <w:noProof/>
        <w:color w:val="2B579A"/>
        <w:shd w:val="clear" w:color="auto" w:fill="E6E6E6"/>
        <w:lang w:val="en-US"/>
      </w:rPr>
      <w:drawing>
        <wp:anchor distT="0" distB="0" distL="114300" distR="114300" simplePos="0" relativeHeight="251663360" behindDoc="1" locked="0" layoutInCell="1" allowOverlap="1" wp14:anchorId="784A8242" wp14:editId="5D741CC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7AECB" w14:textId="77777777" w:rsidR="00B144D6" w:rsidRDefault="003E4D05">
    <w:pPr>
      <w:pStyle w:val="Header"/>
    </w:pPr>
    <w:r>
      <w:rPr>
        <w:noProof/>
      </w:rPr>
      <w:drawing>
        <wp:anchor distT="0" distB="0" distL="114300" distR="114300" simplePos="0" relativeHeight="251661312" behindDoc="0" locked="0" layoutInCell="1" allowOverlap="1" wp14:anchorId="4A7FFED7" wp14:editId="2B60591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A688D2C">
      <w:start w:val="1"/>
      <w:numFmt w:val="lowerRoman"/>
      <w:lvlText w:val="(%1)"/>
      <w:lvlJc w:val="left"/>
      <w:pPr>
        <w:ind w:left="1080" w:hanging="720"/>
      </w:pPr>
      <w:rPr>
        <w:rFonts w:hint="default"/>
      </w:rPr>
    </w:lvl>
    <w:lvl w:ilvl="1" w:tplc="6C72BDB0" w:tentative="1">
      <w:start w:val="1"/>
      <w:numFmt w:val="lowerLetter"/>
      <w:lvlText w:val="%2."/>
      <w:lvlJc w:val="left"/>
      <w:pPr>
        <w:ind w:left="1440" w:hanging="360"/>
      </w:pPr>
    </w:lvl>
    <w:lvl w:ilvl="2" w:tplc="AEBAAF4E" w:tentative="1">
      <w:start w:val="1"/>
      <w:numFmt w:val="lowerRoman"/>
      <w:lvlText w:val="%3."/>
      <w:lvlJc w:val="right"/>
      <w:pPr>
        <w:ind w:left="2160" w:hanging="180"/>
      </w:pPr>
    </w:lvl>
    <w:lvl w:ilvl="3" w:tplc="E62CD2E0" w:tentative="1">
      <w:start w:val="1"/>
      <w:numFmt w:val="decimal"/>
      <w:lvlText w:val="%4."/>
      <w:lvlJc w:val="left"/>
      <w:pPr>
        <w:ind w:left="2880" w:hanging="360"/>
      </w:pPr>
    </w:lvl>
    <w:lvl w:ilvl="4" w:tplc="6AAEF928" w:tentative="1">
      <w:start w:val="1"/>
      <w:numFmt w:val="lowerLetter"/>
      <w:lvlText w:val="%5."/>
      <w:lvlJc w:val="left"/>
      <w:pPr>
        <w:ind w:left="3600" w:hanging="360"/>
      </w:pPr>
    </w:lvl>
    <w:lvl w:ilvl="5" w:tplc="16565C8A" w:tentative="1">
      <w:start w:val="1"/>
      <w:numFmt w:val="lowerRoman"/>
      <w:lvlText w:val="%6."/>
      <w:lvlJc w:val="right"/>
      <w:pPr>
        <w:ind w:left="4320" w:hanging="180"/>
      </w:pPr>
    </w:lvl>
    <w:lvl w:ilvl="6" w:tplc="7B04CC06" w:tentative="1">
      <w:start w:val="1"/>
      <w:numFmt w:val="decimal"/>
      <w:lvlText w:val="%7."/>
      <w:lvlJc w:val="left"/>
      <w:pPr>
        <w:ind w:left="5040" w:hanging="360"/>
      </w:pPr>
    </w:lvl>
    <w:lvl w:ilvl="7" w:tplc="A71C7EAE" w:tentative="1">
      <w:start w:val="1"/>
      <w:numFmt w:val="lowerLetter"/>
      <w:lvlText w:val="%8."/>
      <w:lvlJc w:val="left"/>
      <w:pPr>
        <w:ind w:left="5760" w:hanging="360"/>
      </w:pPr>
    </w:lvl>
    <w:lvl w:ilvl="8" w:tplc="63DC5C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54AD36">
      <w:start w:val="1"/>
      <w:numFmt w:val="lowerRoman"/>
      <w:lvlText w:val="(%1)"/>
      <w:lvlJc w:val="left"/>
      <w:pPr>
        <w:ind w:left="1080" w:hanging="720"/>
      </w:pPr>
      <w:rPr>
        <w:rFonts w:hint="default"/>
      </w:rPr>
    </w:lvl>
    <w:lvl w:ilvl="1" w:tplc="5AC492F0" w:tentative="1">
      <w:start w:val="1"/>
      <w:numFmt w:val="lowerLetter"/>
      <w:lvlText w:val="%2."/>
      <w:lvlJc w:val="left"/>
      <w:pPr>
        <w:ind w:left="1440" w:hanging="360"/>
      </w:pPr>
    </w:lvl>
    <w:lvl w:ilvl="2" w:tplc="6D6C2756" w:tentative="1">
      <w:start w:val="1"/>
      <w:numFmt w:val="lowerRoman"/>
      <w:lvlText w:val="%3."/>
      <w:lvlJc w:val="right"/>
      <w:pPr>
        <w:ind w:left="2160" w:hanging="180"/>
      </w:pPr>
    </w:lvl>
    <w:lvl w:ilvl="3" w:tplc="6290BD5E" w:tentative="1">
      <w:start w:val="1"/>
      <w:numFmt w:val="decimal"/>
      <w:lvlText w:val="%4."/>
      <w:lvlJc w:val="left"/>
      <w:pPr>
        <w:ind w:left="2880" w:hanging="360"/>
      </w:pPr>
    </w:lvl>
    <w:lvl w:ilvl="4" w:tplc="5BCE7A18" w:tentative="1">
      <w:start w:val="1"/>
      <w:numFmt w:val="lowerLetter"/>
      <w:lvlText w:val="%5."/>
      <w:lvlJc w:val="left"/>
      <w:pPr>
        <w:ind w:left="3600" w:hanging="360"/>
      </w:pPr>
    </w:lvl>
    <w:lvl w:ilvl="5" w:tplc="79BEF770" w:tentative="1">
      <w:start w:val="1"/>
      <w:numFmt w:val="lowerRoman"/>
      <w:lvlText w:val="%6."/>
      <w:lvlJc w:val="right"/>
      <w:pPr>
        <w:ind w:left="4320" w:hanging="180"/>
      </w:pPr>
    </w:lvl>
    <w:lvl w:ilvl="6" w:tplc="468E3332" w:tentative="1">
      <w:start w:val="1"/>
      <w:numFmt w:val="decimal"/>
      <w:lvlText w:val="%7."/>
      <w:lvlJc w:val="left"/>
      <w:pPr>
        <w:ind w:left="5040" w:hanging="360"/>
      </w:pPr>
    </w:lvl>
    <w:lvl w:ilvl="7" w:tplc="93324944" w:tentative="1">
      <w:start w:val="1"/>
      <w:numFmt w:val="lowerLetter"/>
      <w:lvlText w:val="%8."/>
      <w:lvlJc w:val="left"/>
      <w:pPr>
        <w:ind w:left="5760" w:hanging="360"/>
      </w:pPr>
    </w:lvl>
    <w:lvl w:ilvl="8" w:tplc="422AB5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A7C25CE">
      <w:start w:val="1"/>
      <w:numFmt w:val="lowerRoman"/>
      <w:lvlText w:val="(%1)"/>
      <w:lvlJc w:val="left"/>
      <w:pPr>
        <w:ind w:left="1080" w:hanging="720"/>
      </w:pPr>
      <w:rPr>
        <w:rFonts w:hint="default"/>
      </w:rPr>
    </w:lvl>
    <w:lvl w:ilvl="1" w:tplc="A60A6F18" w:tentative="1">
      <w:start w:val="1"/>
      <w:numFmt w:val="lowerLetter"/>
      <w:lvlText w:val="%2."/>
      <w:lvlJc w:val="left"/>
      <w:pPr>
        <w:ind w:left="1440" w:hanging="360"/>
      </w:pPr>
    </w:lvl>
    <w:lvl w:ilvl="2" w:tplc="44F4B00C" w:tentative="1">
      <w:start w:val="1"/>
      <w:numFmt w:val="lowerRoman"/>
      <w:lvlText w:val="%3."/>
      <w:lvlJc w:val="right"/>
      <w:pPr>
        <w:ind w:left="2160" w:hanging="180"/>
      </w:pPr>
    </w:lvl>
    <w:lvl w:ilvl="3" w:tplc="2B0E4464" w:tentative="1">
      <w:start w:val="1"/>
      <w:numFmt w:val="decimal"/>
      <w:lvlText w:val="%4."/>
      <w:lvlJc w:val="left"/>
      <w:pPr>
        <w:ind w:left="2880" w:hanging="360"/>
      </w:pPr>
    </w:lvl>
    <w:lvl w:ilvl="4" w:tplc="08142E84" w:tentative="1">
      <w:start w:val="1"/>
      <w:numFmt w:val="lowerLetter"/>
      <w:lvlText w:val="%5."/>
      <w:lvlJc w:val="left"/>
      <w:pPr>
        <w:ind w:left="3600" w:hanging="360"/>
      </w:pPr>
    </w:lvl>
    <w:lvl w:ilvl="5" w:tplc="00062382" w:tentative="1">
      <w:start w:val="1"/>
      <w:numFmt w:val="lowerRoman"/>
      <w:lvlText w:val="%6."/>
      <w:lvlJc w:val="right"/>
      <w:pPr>
        <w:ind w:left="4320" w:hanging="180"/>
      </w:pPr>
    </w:lvl>
    <w:lvl w:ilvl="6" w:tplc="7B4220A2" w:tentative="1">
      <w:start w:val="1"/>
      <w:numFmt w:val="decimal"/>
      <w:lvlText w:val="%7."/>
      <w:lvlJc w:val="left"/>
      <w:pPr>
        <w:ind w:left="5040" w:hanging="360"/>
      </w:pPr>
    </w:lvl>
    <w:lvl w:ilvl="7" w:tplc="5562042C" w:tentative="1">
      <w:start w:val="1"/>
      <w:numFmt w:val="lowerLetter"/>
      <w:lvlText w:val="%8."/>
      <w:lvlJc w:val="left"/>
      <w:pPr>
        <w:ind w:left="5760" w:hanging="360"/>
      </w:pPr>
    </w:lvl>
    <w:lvl w:ilvl="8" w:tplc="67BE5D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86CB116">
      <w:start w:val="1"/>
      <w:numFmt w:val="lowerRoman"/>
      <w:lvlText w:val="(%1)"/>
      <w:lvlJc w:val="left"/>
      <w:pPr>
        <w:ind w:left="1080" w:hanging="720"/>
      </w:pPr>
      <w:rPr>
        <w:rFonts w:hint="default"/>
      </w:rPr>
    </w:lvl>
    <w:lvl w:ilvl="1" w:tplc="2C6C758C" w:tentative="1">
      <w:start w:val="1"/>
      <w:numFmt w:val="lowerLetter"/>
      <w:lvlText w:val="%2."/>
      <w:lvlJc w:val="left"/>
      <w:pPr>
        <w:ind w:left="1440" w:hanging="360"/>
      </w:pPr>
    </w:lvl>
    <w:lvl w:ilvl="2" w:tplc="1060B2EE" w:tentative="1">
      <w:start w:val="1"/>
      <w:numFmt w:val="lowerRoman"/>
      <w:lvlText w:val="%3."/>
      <w:lvlJc w:val="right"/>
      <w:pPr>
        <w:ind w:left="2160" w:hanging="180"/>
      </w:pPr>
    </w:lvl>
    <w:lvl w:ilvl="3" w:tplc="DACAF366" w:tentative="1">
      <w:start w:val="1"/>
      <w:numFmt w:val="decimal"/>
      <w:lvlText w:val="%4."/>
      <w:lvlJc w:val="left"/>
      <w:pPr>
        <w:ind w:left="2880" w:hanging="360"/>
      </w:pPr>
    </w:lvl>
    <w:lvl w:ilvl="4" w:tplc="29700FBE" w:tentative="1">
      <w:start w:val="1"/>
      <w:numFmt w:val="lowerLetter"/>
      <w:lvlText w:val="%5."/>
      <w:lvlJc w:val="left"/>
      <w:pPr>
        <w:ind w:left="3600" w:hanging="360"/>
      </w:pPr>
    </w:lvl>
    <w:lvl w:ilvl="5" w:tplc="55FAB406" w:tentative="1">
      <w:start w:val="1"/>
      <w:numFmt w:val="lowerRoman"/>
      <w:lvlText w:val="%6."/>
      <w:lvlJc w:val="right"/>
      <w:pPr>
        <w:ind w:left="4320" w:hanging="180"/>
      </w:pPr>
    </w:lvl>
    <w:lvl w:ilvl="6" w:tplc="EF7E6BE6" w:tentative="1">
      <w:start w:val="1"/>
      <w:numFmt w:val="decimal"/>
      <w:lvlText w:val="%7."/>
      <w:lvlJc w:val="left"/>
      <w:pPr>
        <w:ind w:left="5040" w:hanging="360"/>
      </w:pPr>
    </w:lvl>
    <w:lvl w:ilvl="7" w:tplc="DC983634" w:tentative="1">
      <w:start w:val="1"/>
      <w:numFmt w:val="lowerLetter"/>
      <w:lvlText w:val="%8."/>
      <w:lvlJc w:val="left"/>
      <w:pPr>
        <w:ind w:left="5760" w:hanging="360"/>
      </w:pPr>
    </w:lvl>
    <w:lvl w:ilvl="8" w:tplc="EBA49B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5CC3860">
      <w:start w:val="1"/>
      <w:numFmt w:val="lowerRoman"/>
      <w:lvlText w:val="(%1)"/>
      <w:lvlJc w:val="left"/>
      <w:pPr>
        <w:ind w:left="1080" w:hanging="720"/>
      </w:pPr>
      <w:rPr>
        <w:rFonts w:hint="default"/>
      </w:rPr>
    </w:lvl>
    <w:lvl w:ilvl="1" w:tplc="1E0C3806" w:tentative="1">
      <w:start w:val="1"/>
      <w:numFmt w:val="lowerLetter"/>
      <w:lvlText w:val="%2."/>
      <w:lvlJc w:val="left"/>
      <w:pPr>
        <w:ind w:left="1440" w:hanging="360"/>
      </w:pPr>
    </w:lvl>
    <w:lvl w:ilvl="2" w:tplc="C54A47CA" w:tentative="1">
      <w:start w:val="1"/>
      <w:numFmt w:val="lowerRoman"/>
      <w:lvlText w:val="%3."/>
      <w:lvlJc w:val="right"/>
      <w:pPr>
        <w:ind w:left="2160" w:hanging="180"/>
      </w:pPr>
    </w:lvl>
    <w:lvl w:ilvl="3" w:tplc="775EE5E2" w:tentative="1">
      <w:start w:val="1"/>
      <w:numFmt w:val="decimal"/>
      <w:lvlText w:val="%4."/>
      <w:lvlJc w:val="left"/>
      <w:pPr>
        <w:ind w:left="2880" w:hanging="360"/>
      </w:pPr>
    </w:lvl>
    <w:lvl w:ilvl="4" w:tplc="8CA62438" w:tentative="1">
      <w:start w:val="1"/>
      <w:numFmt w:val="lowerLetter"/>
      <w:lvlText w:val="%5."/>
      <w:lvlJc w:val="left"/>
      <w:pPr>
        <w:ind w:left="3600" w:hanging="360"/>
      </w:pPr>
    </w:lvl>
    <w:lvl w:ilvl="5" w:tplc="FC56FEAC" w:tentative="1">
      <w:start w:val="1"/>
      <w:numFmt w:val="lowerRoman"/>
      <w:lvlText w:val="%6."/>
      <w:lvlJc w:val="right"/>
      <w:pPr>
        <w:ind w:left="4320" w:hanging="180"/>
      </w:pPr>
    </w:lvl>
    <w:lvl w:ilvl="6" w:tplc="A6B296D8" w:tentative="1">
      <w:start w:val="1"/>
      <w:numFmt w:val="decimal"/>
      <w:lvlText w:val="%7."/>
      <w:lvlJc w:val="left"/>
      <w:pPr>
        <w:ind w:left="5040" w:hanging="360"/>
      </w:pPr>
    </w:lvl>
    <w:lvl w:ilvl="7" w:tplc="5898500E" w:tentative="1">
      <w:start w:val="1"/>
      <w:numFmt w:val="lowerLetter"/>
      <w:lvlText w:val="%8."/>
      <w:lvlJc w:val="left"/>
      <w:pPr>
        <w:ind w:left="5760" w:hanging="360"/>
      </w:pPr>
    </w:lvl>
    <w:lvl w:ilvl="8" w:tplc="B3A071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D82F6C6">
      <w:start w:val="1"/>
      <w:numFmt w:val="bullet"/>
      <w:lvlText w:val=""/>
      <w:lvlJc w:val="left"/>
      <w:pPr>
        <w:ind w:left="720" w:hanging="360"/>
      </w:pPr>
      <w:rPr>
        <w:rFonts w:ascii="Symbol" w:hAnsi="Symbol" w:hint="default"/>
        <w:color w:val="auto"/>
        <w:sz w:val="24"/>
        <w:szCs w:val="24"/>
      </w:rPr>
    </w:lvl>
    <w:lvl w:ilvl="1" w:tplc="9014C754" w:tentative="1">
      <w:start w:val="1"/>
      <w:numFmt w:val="bullet"/>
      <w:lvlText w:val="o"/>
      <w:lvlJc w:val="left"/>
      <w:pPr>
        <w:ind w:left="1440" w:hanging="360"/>
      </w:pPr>
      <w:rPr>
        <w:rFonts w:ascii="Courier New" w:hAnsi="Courier New" w:cs="Courier New" w:hint="default"/>
      </w:rPr>
    </w:lvl>
    <w:lvl w:ilvl="2" w:tplc="5764E842" w:tentative="1">
      <w:start w:val="1"/>
      <w:numFmt w:val="bullet"/>
      <w:lvlText w:val=""/>
      <w:lvlJc w:val="left"/>
      <w:pPr>
        <w:ind w:left="2160" w:hanging="360"/>
      </w:pPr>
      <w:rPr>
        <w:rFonts w:ascii="Wingdings" w:hAnsi="Wingdings" w:hint="default"/>
      </w:rPr>
    </w:lvl>
    <w:lvl w:ilvl="3" w:tplc="B546CE8A" w:tentative="1">
      <w:start w:val="1"/>
      <w:numFmt w:val="bullet"/>
      <w:lvlText w:val=""/>
      <w:lvlJc w:val="left"/>
      <w:pPr>
        <w:ind w:left="2880" w:hanging="360"/>
      </w:pPr>
      <w:rPr>
        <w:rFonts w:ascii="Symbol" w:hAnsi="Symbol" w:hint="default"/>
      </w:rPr>
    </w:lvl>
    <w:lvl w:ilvl="4" w:tplc="342CE612" w:tentative="1">
      <w:start w:val="1"/>
      <w:numFmt w:val="bullet"/>
      <w:lvlText w:val="o"/>
      <w:lvlJc w:val="left"/>
      <w:pPr>
        <w:ind w:left="3600" w:hanging="360"/>
      </w:pPr>
      <w:rPr>
        <w:rFonts w:ascii="Courier New" w:hAnsi="Courier New" w:cs="Courier New" w:hint="default"/>
      </w:rPr>
    </w:lvl>
    <w:lvl w:ilvl="5" w:tplc="FB9E8D22" w:tentative="1">
      <w:start w:val="1"/>
      <w:numFmt w:val="bullet"/>
      <w:lvlText w:val=""/>
      <w:lvlJc w:val="left"/>
      <w:pPr>
        <w:ind w:left="4320" w:hanging="360"/>
      </w:pPr>
      <w:rPr>
        <w:rFonts w:ascii="Wingdings" w:hAnsi="Wingdings" w:hint="default"/>
      </w:rPr>
    </w:lvl>
    <w:lvl w:ilvl="6" w:tplc="D8FCD7B6" w:tentative="1">
      <w:start w:val="1"/>
      <w:numFmt w:val="bullet"/>
      <w:lvlText w:val=""/>
      <w:lvlJc w:val="left"/>
      <w:pPr>
        <w:ind w:left="5040" w:hanging="360"/>
      </w:pPr>
      <w:rPr>
        <w:rFonts w:ascii="Symbol" w:hAnsi="Symbol" w:hint="default"/>
      </w:rPr>
    </w:lvl>
    <w:lvl w:ilvl="7" w:tplc="23969B9A" w:tentative="1">
      <w:start w:val="1"/>
      <w:numFmt w:val="bullet"/>
      <w:lvlText w:val="o"/>
      <w:lvlJc w:val="left"/>
      <w:pPr>
        <w:ind w:left="5760" w:hanging="360"/>
      </w:pPr>
      <w:rPr>
        <w:rFonts w:ascii="Courier New" w:hAnsi="Courier New" w:cs="Courier New" w:hint="default"/>
      </w:rPr>
    </w:lvl>
    <w:lvl w:ilvl="8" w:tplc="E4A29AB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F6CF7C2">
      <w:start w:val="1"/>
      <w:numFmt w:val="lowerRoman"/>
      <w:lvlText w:val="(%1)"/>
      <w:lvlJc w:val="left"/>
      <w:pPr>
        <w:ind w:left="1080" w:hanging="720"/>
      </w:pPr>
      <w:rPr>
        <w:rFonts w:hint="default"/>
      </w:rPr>
    </w:lvl>
    <w:lvl w:ilvl="1" w:tplc="5300BCD6" w:tentative="1">
      <w:start w:val="1"/>
      <w:numFmt w:val="lowerLetter"/>
      <w:lvlText w:val="%2."/>
      <w:lvlJc w:val="left"/>
      <w:pPr>
        <w:ind w:left="1440" w:hanging="360"/>
      </w:pPr>
    </w:lvl>
    <w:lvl w:ilvl="2" w:tplc="063C970E" w:tentative="1">
      <w:start w:val="1"/>
      <w:numFmt w:val="lowerRoman"/>
      <w:lvlText w:val="%3."/>
      <w:lvlJc w:val="right"/>
      <w:pPr>
        <w:ind w:left="2160" w:hanging="180"/>
      </w:pPr>
    </w:lvl>
    <w:lvl w:ilvl="3" w:tplc="7854AC2E" w:tentative="1">
      <w:start w:val="1"/>
      <w:numFmt w:val="decimal"/>
      <w:lvlText w:val="%4."/>
      <w:lvlJc w:val="left"/>
      <w:pPr>
        <w:ind w:left="2880" w:hanging="360"/>
      </w:pPr>
    </w:lvl>
    <w:lvl w:ilvl="4" w:tplc="E8549DB4" w:tentative="1">
      <w:start w:val="1"/>
      <w:numFmt w:val="lowerLetter"/>
      <w:lvlText w:val="%5."/>
      <w:lvlJc w:val="left"/>
      <w:pPr>
        <w:ind w:left="3600" w:hanging="360"/>
      </w:pPr>
    </w:lvl>
    <w:lvl w:ilvl="5" w:tplc="718EE402" w:tentative="1">
      <w:start w:val="1"/>
      <w:numFmt w:val="lowerRoman"/>
      <w:lvlText w:val="%6."/>
      <w:lvlJc w:val="right"/>
      <w:pPr>
        <w:ind w:left="4320" w:hanging="180"/>
      </w:pPr>
    </w:lvl>
    <w:lvl w:ilvl="6" w:tplc="9E7463AA" w:tentative="1">
      <w:start w:val="1"/>
      <w:numFmt w:val="decimal"/>
      <w:lvlText w:val="%7."/>
      <w:lvlJc w:val="left"/>
      <w:pPr>
        <w:ind w:left="5040" w:hanging="360"/>
      </w:pPr>
    </w:lvl>
    <w:lvl w:ilvl="7" w:tplc="FF925344" w:tentative="1">
      <w:start w:val="1"/>
      <w:numFmt w:val="lowerLetter"/>
      <w:lvlText w:val="%8."/>
      <w:lvlJc w:val="left"/>
      <w:pPr>
        <w:ind w:left="5760" w:hanging="360"/>
      </w:pPr>
    </w:lvl>
    <w:lvl w:ilvl="8" w:tplc="A9E8D05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D443AFA">
      <w:start w:val="1"/>
      <w:numFmt w:val="lowerRoman"/>
      <w:lvlText w:val="(%1)"/>
      <w:lvlJc w:val="left"/>
      <w:pPr>
        <w:ind w:left="1080" w:hanging="720"/>
      </w:pPr>
      <w:rPr>
        <w:rFonts w:hint="default"/>
      </w:rPr>
    </w:lvl>
    <w:lvl w:ilvl="1" w:tplc="FFCE1126" w:tentative="1">
      <w:start w:val="1"/>
      <w:numFmt w:val="lowerLetter"/>
      <w:lvlText w:val="%2."/>
      <w:lvlJc w:val="left"/>
      <w:pPr>
        <w:ind w:left="1440" w:hanging="360"/>
      </w:pPr>
    </w:lvl>
    <w:lvl w:ilvl="2" w:tplc="4BC056CA" w:tentative="1">
      <w:start w:val="1"/>
      <w:numFmt w:val="lowerRoman"/>
      <w:lvlText w:val="%3."/>
      <w:lvlJc w:val="right"/>
      <w:pPr>
        <w:ind w:left="2160" w:hanging="180"/>
      </w:pPr>
    </w:lvl>
    <w:lvl w:ilvl="3" w:tplc="DFA090DC" w:tentative="1">
      <w:start w:val="1"/>
      <w:numFmt w:val="decimal"/>
      <w:lvlText w:val="%4."/>
      <w:lvlJc w:val="left"/>
      <w:pPr>
        <w:ind w:left="2880" w:hanging="360"/>
      </w:pPr>
    </w:lvl>
    <w:lvl w:ilvl="4" w:tplc="C6B2346E" w:tentative="1">
      <w:start w:val="1"/>
      <w:numFmt w:val="lowerLetter"/>
      <w:lvlText w:val="%5."/>
      <w:lvlJc w:val="left"/>
      <w:pPr>
        <w:ind w:left="3600" w:hanging="360"/>
      </w:pPr>
    </w:lvl>
    <w:lvl w:ilvl="5" w:tplc="C8E0C1C0" w:tentative="1">
      <w:start w:val="1"/>
      <w:numFmt w:val="lowerRoman"/>
      <w:lvlText w:val="%6."/>
      <w:lvlJc w:val="right"/>
      <w:pPr>
        <w:ind w:left="4320" w:hanging="180"/>
      </w:pPr>
    </w:lvl>
    <w:lvl w:ilvl="6" w:tplc="7030695A" w:tentative="1">
      <w:start w:val="1"/>
      <w:numFmt w:val="decimal"/>
      <w:lvlText w:val="%7."/>
      <w:lvlJc w:val="left"/>
      <w:pPr>
        <w:ind w:left="5040" w:hanging="360"/>
      </w:pPr>
    </w:lvl>
    <w:lvl w:ilvl="7" w:tplc="1A9AC4A4" w:tentative="1">
      <w:start w:val="1"/>
      <w:numFmt w:val="lowerLetter"/>
      <w:lvlText w:val="%8."/>
      <w:lvlJc w:val="left"/>
      <w:pPr>
        <w:ind w:left="5760" w:hanging="360"/>
      </w:pPr>
    </w:lvl>
    <w:lvl w:ilvl="8" w:tplc="587A914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C04968E">
      <w:start w:val="1"/>
      <w:numFmt w:val="lowerRoman"/>
      <w:lvlText w:val="(%1)"/>
      <w:lvlJc w:val="left"/>
      <w:pPr>
        <w:ind w:left="1080" w:hanging="720"/>
      </w:pPr>
      <w:rPr>
        <w:rFonts w:hint="default"/>
      </w:rPr>
    </w:lvl>
    <w:lvl w:ilvl="1" w:tplc="2AE284AE" w:tentative="1">
      <w:start w:val="1"/>
      <w:numFmt w:val="lowerLetter"/>
      <w:lvlText w:val="%2."/>
      <w:lvlJc w:val="left"/>
      <w:pPr>
        <w:ind w:left="1440" w:hanging="360"/>
      </w:pPr>
    </w:lvl>
    <w:lvl w:ilvl="2" w:tplc="9022D282" w:tentative="1">
      <w:start w:val="1"/>
      <w:numFmt w:val="lowerRoman"/>
      <w:lvlText w:val="%3."/>
      <w:lvlJc w:val="right"/>
      <w:pPr>
        <w:ind w:left="2160" w:hanging="180"/>
      </w:pPr>
    </w:lvl>
    <w:lvl w:ilvl="3" w:tplc="54BC2CF6" w:tentative="1">
      <w:start w:val="1"/>
      <w:numFmt w:val="decimal"/>
      <w:lvlText w:val="%4."/>
      <w:lvlJc w:val="left"/>
      <w:pPr>
        <w:ind w:left="2880" w:hanging="360"/>
      </w:pPr>
    </w:lvl>
    <w:lvl w:ilvl="4" w:tplc="34AE770A" w:tentative="1">
      <w:start w:val="1"/>
      <w:numFmt w:val="lowerLetter"/>
      <w:lvlText w:val="%5."/>
      <w:lvlJc w:val="left"/>
      <w:pPr>
        <w:ind w:left="3600" w:hanging="360"/>
      </w:pPr>
    </w:lvl>
    <w:lvl w:ilvl="5" w:tplc="1A0EEE7C" w:tentative="1">
      <w:start w:val="1"/>
      <w:numFmt w:val="lowerRoman"/>
      <w:lvlText w:val="%6."/>
      <w:lvlJc w:val="right"/>
      <w:pPr>
        <w:ind w:left="4320" w:hanging="180"/>
      </w:pPr>
    </w:lvl>
    <w:lvl w:ilvl="6" w:tplc="920C73CE" w:tentative="1">
      <w:start w:val="1"/>
      <w:numFmt w:val="decimal"/>
      <w:lvlText w:val="%7."/>
      <w:lvlJc w:val="left"/>
      <w:pPr>
        <w:ind w:left="5040" w:hanging="360"/>
      </w:pPr>
    </w:lvl>
    <w:lvl w:ilvl="7" w:tplc="0A7EE7DC" w:tentative="1">
      <w:start w:val="1"/>
      <w:numFmt w:val="lowerLetter"/>
      <w:lvlText w:val="%8."/>
      <w:lvlJc w:val="left"/>
      <w:pPr>
        <w:ind w:left="5760" w:hanging="360"/>
      </w:pPr>
    </w:lvl>
    <w:lvl w:ilvl="8" w:tplc="8BE2E55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D149A46">
      <w:start w:val="1"/>
      <w:numFmt w:val="lowerRoman"/>
      <w:lvlText w:val="(%1)"/>
      <w:lvlJc w:val="left"/>
      <w:pPr>
        <w:ind w:left="1080" w:hanging="720"/>
      </w:pPr>
      <w:rPr>
        <w:rFonts w:hint="default"/>
      </w:rPr>
    </w:lvl>
    <w:lvl w:ilvl="1" w:tplc="1F707D60" w:tentative="1">
      <w:start w:val="1"/>
      <w:numFmt w:val="lowerLetter"/>
      <w:lvlText w:val="%2."/>
      <w:lvlJc w:val="left"/>
      <w:pPr>
        <w:ind w:left="1440" w:hanging="360"/>
      </w:pPr>
    </w:lvl>
    <w:lvl w:ilvl="2" w:tplc="727A1B80" w:tentative="1">
      <w:start w:val="1"/>
      <w:numFmt w:val="lowerRoman"/>
      <w:lvlText w:val="%3."/>
      <w:lvlJc w:val="right"/>
      <w:pPr>
        <w:ind w:left="2160" w:hanging="180"/>
      </w:pPr>
    </w:lvl>
    <w:lvl w:ilvl="3" w:tplc="5A70E516" w:tentative="1">
      <w:start w:val="1"/>
      <w:numFmt w:val="decimal"/>
      <w:lvlText w:val="%4."/>
      <w:lvlJc w:val="left"/>
      <w:pPr>
        <w:ind w:left="2880" w:hanging="360"/>
      </w:pPr>
    </w:lvl>
    <w:lvl w:ilvl="4" w:tplc="30CE95FC" w:tentative="1">
      <w:start w:val="1"/>
      <w:numFmt w:val="lowerLetter"/>
      <w:lvlText w:val="%5."/>
      <w:lvlJc w:val="left"/>
      <w:pPr>
        <w:ind w:left="3600" w:hanging="360"/>
      </w:pPr>
    </w:lvl>
    <w:lvl w:ilvl="5" w:tplc="70165DC0" w:tentative="1">
      <w:start w:val="1"/>
      <w:numFmt w:val="lowerRoman"/>
      <w:lvlText w:val="%6."/>
      <w:lvlJc w:val="right"/>
      <w:pPr>
        <w:ind w:left="4320" w:hanging="180"/>
      </w:pPr>
    </w:lvl>
    <w:lvl w:ilvl="6" w:tplc="0000432C" w:tentative="1">
      <w:start w:val="1"/>
      <w:numFmt w:val="decimal"/>
      <w:lvlText w:val="%7."/>
      <w:lvlJc w:val="left"/>
      <w:pPr>
        <w:ind w:left="5040" w:hanging="360"/>
      </w:pPr>
    </w:lvl>
    <w:lvl w:ilvl="7" w:tplc="7FDA75E6" w:tentative="1">
      <w:start w:val="1"/>
      <w:numFmt w:val="lowerLetter"/>
      <w:lvlText w:val="%8."/>
      <w:lvlJc w:val="left"/>
      <w:pPr>
        <w:ind w:left="5760" w:hanging="360"/>
      </w:pPr>
    </w:lvl>
    <w:lvl w:ilvl="8" w:tplc="5E6A924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12AAE7A">
      <w:start w:val="1"/>
      <w:numFmt w:val="lowerRoman"/>
      <w:lvlText w:val="(%1)"/>
      <w:lvlJc w:val="left"/>
      <w:pPr>
        <w:ind w:left="1080" w:hanging="720"/>
      </w:pPr>
      <w:rPr>
        <w:rFonts w:hint="default"/>
      </w:rPr>
    </w:lvl>
    <w:lvl w:ilvl="1" w:tplc="1D2EE120" w:tentative="1">
      <w:start w:val="1"/>
      <w:numFmt w:val="lowerLetter"/>
      <w:lvlText w:val="%2."/>
      <w:lvlJc w:val="left"/>
      <w:pPr>
        <w:ind w:left="1440" w:hanging="360"/>
      </w:pPr>
    </w:lvl>
    <w:lvl w:ilvl="2" w:tplc="141002F8" w:tentative="1">
      <w:start w:val="1"/>
      <w:numFmt w:val="lowerRoman"/>
      <w:lvlText w:val="%3."/>
      <w:lvlJc w:val="right"/>
      <w:pPr>
        <w:ind w:left="2160" w:hanging="180"/>
      </w:pPr>
    </w:lvl>
    <w:lvl w:ilvl="3" w:tplc="2F80A50E" w:tentative="1">
      <w:start w:val="1"/>
      <w:numFmt w:val="decimal"/>
      <w:lvlText w:val="%4."/>
      <w:lvlJc w:val="left"/>
      <w:pPr>
        <w:ind w:left="2880" w:hanging="360"/>
      </w:pPr>
    </w:lvl>
    <w:lvl w:ilvl="4" w:tplc="AD96DE70" w:tentative="1">
      <w:start w:val="1"/>
      <w:numFmt w:val="lowerLetter"/>
      <w:lvlText w:val="%5."/>
      <w:lvlJc w:val="left"/>
      <w:pPr>
        <w:ind w:left="3600" w:hanging="360"/>
      </w:pPr>
    </w:lvl>
    <w:lvl w:ilvl="5" w:tplc="06ECD2CC" w:tentative="1">
      <w:start w:val="1"/>
      <w:numFmt w:val="lowerRoman"/>
      <w:lvlText w:val="%6."/>
      <w:lvlJc w:val="right"/>
      <w:pPr>
        <w:ind w:left="4320" w:hanging="180"/>
      </w:pPr>
    </w:lvl>
    <w:lvl w:ilvl="6" w:tplc="7270BA48" w:tentative="1">
      <w:start w:val="1"/>
      <w:numFmt w:val="decimal"/>
      <w:lvlText w:val="%7."/>
      <w:lvlJc w:val="left"/>
      <w:pPr>
        <w:ind w:left="5040" w:hanging="360"/>
      </w:pPr>
    </w:lvl>
    <w:lvl w:ilvl="7" w:tplc="E45C3F98" w:tentative="1">
      <w:start w:val="1"/>
      <w:numFmt w:val="lowerLetter"/>
      <w:lvlText w:val="%8."/>
      <w:lvlJc w:val="left"/>
      <w:pPr>
        <w:ind w:left="5760" w:hanging="360"/>
      </w:pPr>
    </w:lvl>
    <w:lvl w:ilvl="8" w:tplc="1F6015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0B2BAA4">
      <w:start w:val="1"/>
      <w:numFmt w:val="lowerRoman"/>
      <w:lvlText w:val="(%1)"/>
      <w:lvlJc w:val="left"/>
      <w:pPr>
        <w:ind w:left="1080" w:hanging="720"/>
      </w:pPr>
      <w:rPr>
        <w:rFonts w:hint="default"/>
      </w:rPr>
    </w:lvl>
    <w:lvl w:ilvl="1" w:tplc="9FFC138C" w:tentative="1">
      <w:start w:val="1"/>
      <w:numFmt w:val="lowerLetter"/>
      <w:lvlText w:val="%2."/>
      <w:lvlJc w:val="left"/>
      <w:pPr>
        <w:ind w:left="1440" w:hanging="360"/>
      </w:pPr>
    </w:lvl>
    <w:lvl w:ilvl="2" w:tplc="53DEF986" w:tentative="1">
      <w:start w:val="1"/>
      <w:numFmt w:val="lowerRoman"/>
      <w:lvlText w:val="%3."/>
      <w:lvlJc w:val="right"/>
      <w:pPr>
        <w:ind w:left="2160" w:hanging="180"/>
      </w:pPr>
    </w:lvl>
    <w:lvl w:ilvl="3" w:tplc="55DAECD6" w:tentative="1">
      <w:start w:val="1"/>
      <w:numFmt w:val="decimal"/>
      <w:lvlText w:val="%4."/>
      <w:lvlJc w:val="left"/>
      <w:pPr>
        <w:ind w:left="2880" w:hanging="360"/>
      </w:pPr>
    </w:lvl>
    <w:lvl w:ilvl="4" w:tplc="517E9D8A" w:tentative="1">
      <w:start w:val="1"/>
      <w:numFmt w:val="lowerLetter"/>
      <w:lvlText w:val="%5."/>
      <w:lvlJc w:val="left"/>
      <w:pPr>
        <w:ind w:left="3600" w:hanging="360"/>
      </w:pPr>
    </w:lvl>
    <w:lvl w:ilvl="5" w:tplc="618A7032" w:tentative="1">
      <w:start w:val="1"/>
      <w:numFmt w:val="lowerRoman"/>
      <w:lvlText w:val="%6."/>
      <w:lvlJc w:val="right"/>
      <w:pPr>
        <w:ind w:left="4320" w:hanging="180"/>
      </w:pPr>
    </w:lvl>
    <w:lvl w:ilvl="6" w:tplc="8FF05980" w:tentative="1">
      <w:start w:val="1"/>
      <w:numFmt w:val="decimal"/>
      <w:lvlText w:val="%7."/>
      <w:lvlJc w:val="left"/>
      <w:pPr>
        <w:ind w:left="5040" w:hanging="360"/>
      </w:pPr>
    </w:lvl>
    <w:lvl w:ilvl="7" w:tplc="D74AB342" w:tentative="1">
      <w:start w:val="1"/>
      <w:numFmt w:val="lowerLetter"/>
      <w:lvlText w:val="%8."/>
      <w:lvlJc w:val="left"/>
      <w:pPr>
        <w:ind w:left="5760" w:hanging="360"/>
      </w:pPr>
    </w:lvl>
    <w:lvl w:ilvl="8" w:tplc="81EA5B5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6101F9A">
      <w:start w:val="1"/>
      <w:numFmt w:val="lowerRoman"/>
      <w:lvlText w:val="(%1)"/>
      <w:lvlJc w:val="left"/>
      <w:pPr>
        <w:ind w:left="1080" w:hanging="720"/>
      </w:pPr>
      <w:rPr>
        <w:rFonts w:hint="default"/>
      </w:rPr>
    </w:lvl>
    <w:lvl w:ilvl="1" w:tplc="D3D05C5A" w:tentative="1">
      <w:start w:val="1"/>
      <w:numFmt w:val="lowerLetter"/>
      <w:lvlText w:val="%2."/>
      <w:lvlJc w:val="left"/>
      <w:pPr>
        <w:ind w:left="1440" w:hanging="360"/>
      </w:pPr>
    </w:lvl>
    <w:lvl w:ilvl="2" w:tplc="3E9C3C40" w:tentative="1">
      <w:start w:val="1"/>
      <w:numFmt w:val="lowerRoman"/>
      <w:lvlText w:val="%3."/>
      <w:lvlJc w:val="right"/>
      <w:pPr>
        <w:ind w:left="2160" w:hanging="180"/>
      </w:pPr>
    </w:lvl>
    <w:lvl w:ilvl="3" w:tplc="F1B44012" w:tentative="1">
      <w:start w:val="1"/>
      <w:numFmt w:val="decimal"/>
      <w:lvlText w:val="%4."/>
      <w:lvlJc w:val="left"/>
      <w:pPr>
        <w:ind w:left="2880" w:hanging="360"/>
      </w:pPr>
    </w:lvl>
    <w:lvl w:ilvl="4" w:tplc="5858BA3E" w:tentative="1">
      <w:start w:val="1"/>
      <w:numFmt w:val="lowerLetter"/>
      <w:lvlText w:val="%5."/>
      <w:lvlJc w:val="left"/>
      <w:pPr>
        <w:ind w:left="3600" w:hanging="360"/>
      </w:pPr>
    </w:lvl>
    <w:lvl w:ilvl="5" w:tplc="8E48EF80" w:tentative="1">
      <w:start w:val="1"/>
      <w:numFmt w:val="lowerRoman"/>
      <w:lvlText w:val="%6."/>
      <w:lvlJc w:val="right"/>
      <w:pPr>
        <w:ind w:left="4320" w:hanging="180"/>
      </w:pPr>
    </w:lvl>
    <w:lvl w:ilvl="6" w:tplc="9B70834A" w:tentative="1">
      <w:start w:val="1"/>
      <w:numFmt w:val="decimal"/>
      <w:lvlText w:val="%7."/>
      <w:lvlJc w:val="left"/>
      <w:pPr>
        <w:ind w:left="5040" w:hanging="360"/>
      </w:pPr>
    </w:lvl>
    <w:lvl w:ilvl="7" w:tplc="509251A8" w:tentative="1">
      <w:start w:val="1"/>
      <w:numFmt w:val="lowerLetter"/>
      <w:lvlText w:val="%8."/>
      <w:lvlJc w:val="left"/>
      <w:pPr>
        <w:ind w:left="5760" w:hanging="360"/>
      </w:pPr>
    </w:lvl>
    <w:lvl w:ilvl="8" w:tplc="03BA466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B1E9F98">
      <w:start w:val="1"/>
      <w:numFmt w:val="lowerRoman"/>
      <w:lvlText w:val="(%1)"/>
      <w:lvlJc w:val="left"/>
      <w:pPr>
        <w:ind w:left="1080" w:hanging="720"/>
      </w:pPr>
      <w:rPr>
        <w:rFonts w:hint="default"/>
      </w:rPr>
    </w:lvl>
    <w:lvl w:ilvl="1" w:tplc="036A350E" w:tentative="1">
      <w:start w:val="1"/>
      <w:numFmt w:val="lowerLetter"/>
      <w:lvlText w:val="%2."/>
      <w:lvlJc w:val="left"/>
      <w:pPr>
        <w:ind w:left="1440" w:hanging="360"/>
      </w:pPr>
    </w:lvl>
    <w:lvl w:ilvl="2" w:tplc="E7D46C2E" w:tentative="1">
      <w:start w:val="1"/>
      <w:numFmt w:val="lowerRoman"/>
      <w:lvlText w:val="%3."/>
      <w:lvlJc w:val="right"/>
      <w:pPr>
        <w:ind w:left="2160" w:hanging="180"/>
      </w:pPr>
    </w:lvl>
    <w:lvl w:ilvl="3" w:tplc="8E280720" w:tentative="1">
      <w:start w:val="1"/>
      <w:numFmt w:val="decimal"/>
      <w:lvlText w:val="%4."/>
      <w:lvlJc w:val="left"/>
      <w:pPr>
        <w:ind w:left="2880" w:hanging="360"/>
      </w:pPr>
    </w:lvl>
    <w:lvl w:ilvl="4" w:tplc="A3D498A2" w:tentative="1">
      <w:start w:val="1"/>
      <w:numFmt w:val="lowerLetter"/>
      <w:lvlText w:val="%5."/>
      <w:lvlJc w:val="left"/>
      <w:pPr>
        <w:ind w:left="3600" w:hanging="360"/>
      </w:pPr>
    </w:lvl>
    <w:lvl w:ilvl="5" w:tplc="17CE8364" w:tentative="1">
      <w:start w:val="1"/>
      <w:numFmt w:val="lowerRoman"/>
      <w:lvlText w:val="%6."/>
      <w:lvlJc w:val="right"/>
      <w:pPr>
        <w:ind w:left="4320" w:hanging="180"/>
      </w:pPr>
    </w:lvl>
    <w:lvl w:ilvl="6" w:tplc="FBC8EDBA" w:tentative="1">
      <w:start w:val="1"/>
      <w:numFmt w:val="decimal"/>
      <w:lvlText w:val="%7."/>
      <w:lvlJc w:val="left"/>
      <w:pPr>
        <w:ind w:left="5040" w:hanging="360"/>
      </w:pPr>
    </w:lvl>
    <w:lvl w:ilvl="7" w:tplc="A836AB06" w:tentative="1">
      <w:start w:val="1"/>
      <w:numFmt w:val="lowerLetter"/>
      <w:lvlText w:val="%8."/>
      <w:lvlJc w:val="left"/>
      <w:pPr>
        <w:ind w:left="5760" w:hanging="360"/>
      </w:pPr>
    </w:lvl>
    <w:lvl w:ilvl="8" w:tplc="A586B4F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5D8F0D6">
      <w:start w:val="1"/>
      <w:numFmt w:val="lowerRoman"/>
      <w:lvlText w:val="(%1)"/>
      <w:lvlJc w:val="left"/>
      <w:pPr>
        <w:ind w:left="1080" w:hanging="720"/>
      </w:pPr>
      <w:rPr>
        <w:rFonts w:hint="default"/>
      </w:rPr>
    </w:lvl>
    <w:lvl w:ilvl="1" w:tplc="0388DA3C" w:tentative="1">
      <w:start w:val="1"/>
      <w:numFmt w:val="lowerLetter"/>
      <w:lvlText w:val="%2."/>
      <w:lvlJc w:val="left"/>
      <w:pPr>
        <w:ind w:left="1440" w:hanging="360"/>
      </w:pPr>
    </w:lvl>
    <w:lvl w:ilvl="2" w:tplc="AF6C703E" w:tentative="1">
      <w:start w:val="1"/>
      <w:numFmt w:val="lowerRoman"/>
      <w:lvlText w:val="%3."/>
      <w:lvlJc w:val="right"/>
      <w:pPr>
        <w:ind w:left="2160" w:hanging="180"/>
      </w:pPr>
    </w:lvl>
    <w:lvl w:ilvl="3" w:tplc="937C83AE" w:tentative="1">
      <w:start w:val="1"/>
      <w:numFmt w:val="decimal"/>
      <w:lvlText w:val="%4."/>
      <w:lvlJc w:val="left"/>
      <w:pPr>
        <w:ind w:left="2880" w:hanging="360"/>
      </w:pPr>
    </w:lvl>
    <w:lvl w:ilvl="4" w:tplc="260CFB30" w:tentative="1">
      <w:start w:val="1"/>
      <w:numFmt w:val="lowerLetter"/>
      <w:lvlText w:val="%5."/>
      <w:lvlJc w:val="left"/>
      <w:pPr>
        <w:ind w:left="3600" w:hanging="360"/>
      </w:pPr>
    </w:lvl>
    <w:lvl w:ilvl="5" w:tplc="E682935E" w:tentative="1">
      <w:start w:val="1"/>
      <w:numFmt w:val="lowerRoman"/>
      <w:lvlText w:val="%6."/>
      <w:lvlJc w:val="right"/>
      <w:pPr>
        <w:ind w:left="4320" w:hanging="180"/>
      </w:pPr>
    </w:lvl>
    <w:lvl w:ilvl="6" w:tplc="F154B486" w:tentative="1">
      <w:start w:val="1"/>
      <w:numFmt w:val="decimal"/>
      <w:lvlText w:val="%7."/>
      <w:lvlJc w:val="left"/>
      <w:pPr>
        <w:ind w:left="5040" w:hanging="360"/>
      </w:pPr>
    </w:lvl>
    <w:lvl w:ilvl="7" w:tplc="ECD8A99E" w:tentative="1">
      <w:start w:val="1"/>
      <w:numFmt w:val="lowerLetter"/>
      <w:lvlText w:val="%8."/>
      <w:lvlJc w:val="left"/>
      <w:pPr>
        <w:ind w:left="5760" w:hanging="360"/>
      </w:pPr>
    </w:lvl>
    <w:lvl w:ilvl="8" w:tplc="86169FF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E506154">
      <w:start w:val="1"/>
      <w:numFmt w:val="lowerRoman"/>
      <w:lvlText w:val="(%1)"/>
      <w:lvlJc w:val="left"/>
      <w:pPr>
        <w:ind w:left="1080" w:hanging="720"/>
      </w:pPr>
      <w:rPr>
        <w:rFonts w:hint="default"/>
      </w:rPr>
    </w:lvl>
    <w:lvl w:ilvl="1" w:tplc="5662842A" w:tentative="1">
      <w:start w:val="1"/>
      <w:numFmt w:val="lowerLetter"/>
      <w:lvlText w:val="%2."/>
      <w:lvlJc w:val="left"/>
      <w:pPr>
        <w:ind w:left="1440" w:hanging="360"/>
      </w:pPr>
    </w:lvl>
    <w:lvl w:ilvl="2" w:tplc="B3B81A6C" w:tentative="1">
      <w:start w:val="1"/>
      <w:numFmt w:val="lowerRoman"/>
      <w:lvlText w:val="%3."/>
      <w:lvlJc w:val="right"/>
      <w:pPr>
        <w:ind w:left="2160" w:hanging="180"/>
      </w:pPr>
    </w:lvl>
    <w:lvl w:ilvl="3" w:tplc="1428AED0" w:tentative="1">
      <w:start w:val="1"/>
      <w:numFmt w:val="decimal"/>
      <w:lvlText w:val="%4."/>
      <w:lvlJc w:val="left"/>
      <w:pPr>
        <w:ind w:left="2880" w:hanging="360"/>
      </w:pPr>
    </w:lvl>
    <w:lvl w:ilvl="4" w:tplc="E5F20706" w:tentative="1">
      <w:start w:val="1"/>
      <w:numFmt w:val="lowerLetter"/>
      <w:lvlText w:val="%5."/>
      <w:lvlJc w:val="left"/>
      <w:pPr>
        <w:ind w:left="3600" w:hanging="360"/>
      </w:pPr>
    </w:lvl>
    <w:lvl w:ilvl="5" w:tplc="BFD4A24C" w:tentative="1">
      <w:start w:val="1"/>
      <w:numFmt w:val="lowerRoman"/>
      <w:lvlText w:val="%6."/>
      <w:lvlJc w:val="right"/>
      <w:pPr>
        <w:ind w:left="4320" w:hanging="180"/>
      </w:pPr>
    </w:lvl>
    <w:lvl w:ilvl="6" w:tplc="C08EC3C8" w:tentative="1">
      <w:start w:val="1"/>
      <w:numFmt w:val="decimal"/>
      <w:lvlText w:val="%7."/>
      <w:lvlJc w:val="left"/>
      <w:pPr>
        <w:ind w:left="5040" w:hanging="360"/>
      </w:pPr>
    </w:lvl>
    <w:lvl w:ilvl="7" w:tplc="757C71CE" w:tentative="1">
      <w:start w:val="1"/>
      <w:numFmt w:val="lowerLetter"/>
      <w:lvlText w:val="%8."/>
      <w:lvlJc w:val="left"/>
      <w:pPr>
        <w:ind w:left="5760" w:hanging="360"/>
      </w:pPr>
    </w:lvl>
    <w:lvl w:ilvl="8" w:tplc="5FD281C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28E2BA8">
      <w:start w:val="1"/>
      <w:numFmt w:val="lowerRoman"/>
      <w:lvlText w:val="(%1)"/>
      <w:lvlJc w:val="left"/>
      <w:pPr>
        <w:ind w:left="1080" w:hanging="720"/>
      </w:pPr>
      <w:rPr>
        <w:rFonts w:hint="default"/>
      </w:rPr>
    </w:lvl>
    <w:lvl w:ilvl="1" w:tplc="4F8C3CF8" w:tentative="1">
      <w:start w:val="1"/>
      <w:numFmt w:val="lowerLetter"/>
      <w:lvlText w:val="%2."/>
      <w:lvlJc w:val="left"/>
      <w:pPr>
        <w:ind w:left="1440" w:hanging="360"/>
      </w:pPr>
    </w:lvl>
    <w:lvl w:ilvl="2" w:tplc="76D64F96" w:tentative="1">
      <w:start w:val="1"/>
      <w:numFmt w:val="lowerRoman"/>
      <w:lvlText w:val="%3."/>
      <w:lvlJc w:val="right"/>
      <w:pPr>
        <w:ind w:left="2160" w:hanging="180"/>
      </w:pPr>
    </w:lvl>
    <w:lvl w:ilvl="3" w:tplc="8B108302" w:tentative="1">
      <w:start w:val="1"/>
      <w:numFmt w:val="decimal"/>
      <w:lvlText w:val="%4."/>
      <w:lvlJc w:val="left"/>
      <w:pPr>
        <w:ind w:left="2880" w:hanging="360"/>
      </w:pPr>
    </w:lvl>
    <w:lvl w:ilvl="4" w:tplc="7D02197C" w:tentative="1">
      <w:start w:val="1"/>
      <w:numFmt w:val="lowerLetter"/>
      <w:lvlText w:val="%5."/>
      <w:lvlJc w:val="left"/>
      <w:pPr>
        <w:ind w:left="3600" w:hanging="360"/>
      </w:pPr>
    </w:lvl>
    <w:lvl w:ilvl="5" w:tplc="0C465E70" w:tentative="1">
      <w:start w:val="1"/>
      <w:numFmt w:val="lowerRoman"/>
      <w:lvlText w:val="%6."/>
      <w:lvlJc w:val="right"/>
      <w:pPr>
        <w:ind w:left="4320" w:hanging="180"/>
      </w:pPr>
    </w:lvl>
    <w:lvl w:ilvl="6" w:tplc="57E684E8" w:tentative="1">
      <w:start w:val="1"/>
      <w:numFmt w:val="decimal"/>
      <w:lvlText w:val="%7."/>
      <w:lvlJc w:val="left"/>
      <w:pPr>
        <w:ind w:left="5040" w:hanging="360"/>
      </w:pPr>
    </w:lvl>
    <w:lvl w:ilvl="7" w:tplc="2B74830C" w:tentative="1">
      <w:start w:val="1"/>
      <w:numFmt w:val="lowerLetter"/>
      <w:lvlText w:val="%8."/>
      <w:lvlJc w:val="left"/>
      <w:pPr>
        <w:ind w:left="5760" w:hanging="360"/>
      </w:pPr>
    </w:lvl>
    <w:lvl w:ilvl="8" w:tplc="C3D0BB4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350290E">
      <w:start w:val="1"/>
      <w:numFmt w:val="lowerRoman"/>
      <w:lvlText w:val="(%1)"/>
      <w:lvlJc w:val="left"/>
      <w:pPr>
        <w:ind w:left="1080" w:hanging="720"/>
      </w:pPr>
      <w:rPr>
        <w:rFonts w:hint="default"/>
      </w:rPr>
    </w:lvl>
    <w:lvl w:ilvl="1" w:tplc="40989126" w:tentative="1">
      <w:start w:val="1"/>
      <w:numFmt w:val="lowerLetter"/>
      <w:lvlText w:val="%2."/>
      <w:lvlJc w:val="left"/>
      <w:pPr>
        <w:ind w:left="1440" w:hanging="360"/>
      </w:pPr>
    </w:lvl>
    <w:lvl w:ilvl="2" w:tplc="FC32B226" w:tentative="1">
      <w:start w:val="1"/>
      <w:numFmt w:val="lowerRoman"/>
      <w:lvlText w:val="%3."/>
      <w:lvlJc w:val="right"/>
      <w:pPr>
        <w:ind w:left="2160" w:hanging="180"/>
      </w:pPr>
    </w:lvl>
    <w:lvl w:ilvl="3" w:tplc="D83E4ADA" w:tentative="1">
      <w:start w:val="1"/>
      <w:numFmt w:val="decimal"/>
      <w:lvlText w:val="%4."/>
      <w:lvlJc w:val="left"/>
      <w:pPr>
        <w:ind w:left="2880" w:hanging="360"/>
      </w:pPr>
    </w:lvl>
    <w:lvl w:ilvl="4" w:tplc="F36AB090" w:tentative="1">
      <w:start w:val="1"/>
      <w:numFmt w:val="lowerLetter"/>
      <w:lvlText w:val="%5."/>
      <w:lvlJc w:val="left"/>
      <w:pPr>
        <w:ind w:left="3600" w:hanging="360"/>
      </w:pPr>
    </w:lvl>
    <w:lvl w:ilvl="5" w:tplc="FE6C1A32" w:tentative="1">
      <w:start w:val="1"/>
      <w:numFmt w:val="lowerRoman"/>
      <w:lvlText w:val="%6."/>
      <w:lvlJc w:val="right"/>
      <w:pPr>
        <w:ind w:left="4320" w:hanging="180"/>
      </w:pPr>
    </w:lvl>
    <w:lvl w:ilvl="6" w:tplc="3F90EA76" w:tentative="1">
      <w:start w:val="1"/>
      <w:numFmt w:val="decimal"/>
      <w:lvlText w:val="%7."/>
      <w:lvlJc w:val="left"/>
      <w:pPr>
        <w:ind w:left="5040" w:hanging="360"/>
      </w:pPr>
    </w:lvl>
    <w:lvl w:ilvl="7" w:tplc="3120265A" w:tentative="1">
      <w:start w:val="1"/>
      <w:numFmt w:val="lowerLetter"/>
      <w:lvlText w:val="%8."/>
      <w:lvlJc w:val="left"/>
      <w:pPr>
        <w:ind w:left="5760" w:hanging="360"/>
      </w:pPr>
    </w:lvl>
    <w:lvl w:ilvl="8" w:tplc="B9E6478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5A6EC7C">
      <w:start w:val="1"/>
      <w:numFmt w:val="lowerRoman"/>
      <w:lvlText w:val="(%1)"/>
      <w:lvlJc w:val="left"/>
      <w:pPr>
        <w:ind w:left="1080" w:hanging="720"/>
      </w:pPr>
      <w:rPr>
        <w:rFonts w:hint="default"/>
      </w:rPr>
    </w:lvl>
    <w:lvl w:ilvl="1" w:tplc="17FCA832" w:tentative="1">
      <w:start w:val="1"/>
      <w:numFmt w:val="lowerLetter"/>
      <w:lvlText w:val="%2."/>
      <w:lvlJc w:val="left"/>
      <w:pPr>
        <w:ind w:left="1440" w:hanging="360"/>
      </w:pPr>
    </w:lvl>
    <w:lvl w:ilvl="2" w:tplc="2FD69202" w:tentative="1">
      <w:start w:val="1"/>
      <w:numFmt w:val="lowerRoman"/>
      <w:lvlText w:val="%3."/>
      <w:lvlJc w:val="right"/>
      <w:pPr>
        <w:ind w:left="2160" w:hanging="180"/>
      </w:pPr>
    </w:lvl>
    <w:lvl w:ilvl="3" w:tplc="CDE431DE" w:tentative="1">
      <w:start w:val="1"/>
      <w:numFmt w:val="decimal"/>
      <w:lvlText w:val="%4."/>
      <w:lvlJc w:val="left"/>
      <w:pPr>
        <w:ind w:left="2880" w:hanging="360"/>
      </w:pPr>
    </w:lvl>
    <w:lvl w:ilvl="4" w:tplc="6804EAB0" w:tentative="1">
      <w:start w:val="1"/>
      <w:numFmt w:val="lowerLetter"/>
      <w:lvlText w:val="%5."/>
      <w:lvlJc w:val="left"/>
      <w:pPr>
        <w:ind w:left="3600" w:hanging="360"/>
      </w:pPr>
    </w:lvl>
    <w:lvl w:ilvl="5" w:tplc="E54AE264" w:tentative="1">
      <w:start w:val="1"/>
      <w:numFmt w:val="lowerRoman"/>
      <w:lvlText w:val="%6."/>
      <w:lvlJc w:val="right"/>
      <w:pPr>
        <w:ind w:left="4320" w:hanging="180"/>
      </w:pPr>
    </w:lvl>
    <w:lvl w:ilvl="6" w:tplc="9FDADD6C" w:tentative="1">
      <w:start w:val="1"/>
      <w:numFmt w:val="decimal"/>
      <w:lvlText w:val="%7."/>
      <w:lvlJc w:val="left"/>
      <w:pPr>
        <w:ind w:left="5040" w:hanging="360"/>
      </w:pPr>
    </w:lvl>
    <w:lvl w:ilvl="7" w:tplc="06902A4E" w:tentative="1">
      <w:start w:val="1"/>
      <w:numFmt w:val="lowerLetter"/>
      <w:lvlText w:val="%8."/>
      <w:lvlJc w:val="left"/>
      <w:pPr>
        <w:ind w:left="5760" w:hanging="360"/>
      </w:pPr>
    </w:lvl>
    <w:lvl w:ilvl="8" w:tplc="71647A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7176851">
    <w:abstractNumId w:val="20"/>
  </w:num>
  <w:num w:numId="2" w16cid:durableId="483352498">
    <w:abstractNumId w:val="6"/>
  </w:num>
  <w:num w:numId="3" w16cid:durableId="979383184">
    <w:abstractNumId w:val="2"/>
  </w:num>
  <w:num w:numId="4" w16cid:durableId="436290535">
    <w:abstractNumId w:val="10"/>
  </w:num>
  <w:num w:numId="5" w16cid:durableId="948927570">
    <w:abstractNumId w:val="9"/>
  </w:num>
  <w:num w:numId="6" w16cid:durableId="170685324">
    <w:abstractNumId w:val="1"/>
  </w:num>
  <w:num w:numId="7" w16cid:durableId="1820875915">
    <w:abstractNumId w:val="15"/>
  </w:num>
  <w:num w:numId="8" w16cid:durableId="739522051">
    <w:abstractNumId w:val="7"/>
  </w:num>
  <w:num w:numId="9" w16cid:durableId="363597237">
    <w:abstractNumId w:val="13"/>
  </w:num>
  <w:num w:numId="10" w16cid:durableId="155809448">
    <w:abstractNumId w:val="5"/>
  </w:num>
  <w:num w:numId="11" w16cid:durableId="626282820">
    <w:abstractNumId w:val="19"/>
  </w:num>
  <w:num w:numId="12" w16cid:durableId="986594872">
    <w:abstractNumId w:val="11"/>
  </w:num>
  <w:num w:numId="13" w16cid:durableId="1828400471">
    <w:abstractNumId w:val="4"/>
  </w:num>
  <w:num w:numId="14" w16cid:durableId="285358474">
    <w:abstractNumId w:val="3"/>
  </w:num>
  <w:num w:numId="15" w16cid:durableId="544635071">
    <w:abstractNumId w:val="17"/>
  </w:num>
  <w:num w:numId="16" w16cid:durableId="783383352">
    <w:abstractNumId w:val="16"/>
  </w:num>
  <w:num w:numId="17" w16cid:durableId="821435096">
    <w:abstractNumId w:val="8"/>
  </w:num>
  <w:num w:numId="18" w16cid:durableId="1921477693">
    <w:abstractNumId w:val="14"/>
  </w:num>
  <w:num w:numId="19" w16cid:durableId="178931088">
    <w:abstractNumId w:val="18"/>
  </w:num>
  <w:num w:numId="20" w16cid:durableId="1775707394">
    <w:abstractNumId w:val="12"/>
  </w:num>
  <w:num w:numId="21" w16cid:durableId="1119571720">
    <w:abstractNumId w:val="0"/>
  </w:num>
  <w:num w:numId="22" w16cid:durableId="1375346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87"/>
    <w:rsid w:val="003E4D05"/>
    <w:rsid w:val="00454685"/>
    <w:rsid w:val="00564AE2"/>
    <w:rsid w:val="00803ABE"/>
    <w:rsid w:val="00853687"/>
    <w:rsid w:val="00AA6EEA"/>
    <w:rsid w:val="00B12551"/>
    <w:rsid w:val="00B144D6"/>
    <w:rsid w:val="00C50248"/>
    <w:rsid w:val="00FB7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03CA"/>
  <w15:docId w15:val="{7098511D-6FC3-4720-90F7-E8C9A86B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459F9" w:rsidRDefault="004459F9" w:rsidP="009B242A">
          <w:pPr>
            <w:pStyle w:val="4D6CDB0F478A47378458119DA633E90A"/>
          </w:pPr>
          <w:r w:rsidRPr="00925A3E">
            <w:rPr>
              <w:rStyle w:val="PlaceholderText"/>
            </w:rPr>
            <w:t>Click or tap to enter a date.</w:t>
          </w:r>
        </w:p>
      </w:docPartBody>
    </w:docPart>
    <w:docPart>
      <w:docPartPr>
        <w:name w:val="8E85FCE3492B400885814E1613E97291"/>
        <w:category>
          <w:name w:val="General"/>
          <w:gallery w:val="placeholder"/>
        </w:category>
        <w:types>
          <w:type w:val="bbPlcHdr"/>
        </w:types>
        <w:behaviors>
          <w:behavior w:val="content"/>
        </w:behaviors>
        <w:guid w:val="{1B52EE30-B64C-45F1-B29C-AD7047C13D62}"/>
      </w:docPartPr>
      <w:docPartBody>
        <w:p w:rsidR="004459F9" w:rsidRDefault="00896179" w:rsidP="00896179">
          <w:pPr>
            <w:pStyle w:val="8E85FCE3492B400885814E1613E97291"/>
          </w:pPr>
          <w:r w:rsidRPr="00D858FE">
            <w:rPr>
              <w:rStyle w:val="PlaceholderText"/>
            </w:rPr>
            <w:t>Choose an item.</w:t>
          </w:r>
        </w:p>
      </w:docPartBody>
    </w:docPart>
    <w:docPart>
      <w:docPartPr>
        <w:name w:val="8BF110DCB3DA4A4A83CBB1CC8A0E9A1C"/>
        <w:category>
          <w:name w:val="General"/>
          <w:gallery w:val="placeholder"/>
        </w:category>
        <w:types>
          <w:type w:val="bbPlcHdr"/>
        </w:types>
        <w:behaviors>
          <w:behavior w:val="content"/>
        </w:behaviors>
        <w:guid w:val="{DDD97D8F-7876-4AB1-8CBF-854FEC308111}"/>
      </w:docPartPr>
      <w:docPartBody>
        <w:p w:rsidR="004459F9" w:rsidRDefault="00896179" w:rsidP="00896179">
          <w:pPr>
            <w:pStyle w:val="8BF110DCB3DA4A4A83CBB1CC8A0E9A1C"/>
          </w:pPr>
          <w:r w:rsidRPr="00D858FE">
            <w:rPr>
              <w:rStyle w:val="PlaceholderText"/>
            </w:rPr>
            <w:t>Choose an item.</w:t>
          </w:r>
        </w:p>
      </w:docPartBody>
    </w:docPart>
    <w:docPart>
      <w:docPartPr>
        <w:name w:val="3B10F1EAD8ED4339BEF26BDD517DE534"/>
        <w:category>
          <w:name w:val="General"/>
          <w:gallery w:val="placeholder"/>
        </w:category>
        <w:types>
          <w:type w:val="bbPlcHdr"/>
        </w:types>
        <w:behaviors>
          <w:behavior w:val="content"/>
        </w:behaviors>
        <w:guid w:val="{BB70A6E8-4CE2-4C97-9284-11ACBFCB463F}"/>
      </w:docPartPr>
      <w:docPartBody>
        <w:p w:rsidR="004459F9" w:rsidRDefault="00896179" w:rsidP="00896179">
          <w:pPr>
            <w:pStyle w:val="3B10F1EAD8ED4339BEF26BDD517DE534"/>
          </w:pPr>
          <w:r w:rsidRPr="00D858FE">
            <w:rPr>
              <w:rStyle w:val="PlaceholderText"/>
            </w:rPr>
            <w:t>Choose an item.</w:t>
          </w:r>
        </w:p>
      </w:docPartBody>
    </w:docPart>
    <w:docPart>
      <w:docPartPr>
        <w:name w:val="15C72E8B97D2431DA8FEFAB8FC28F62F"/>
        <w:category>
          <w:name w:val="General"/>
          <w:gallery w:val="placeholder"/>
        </w:category>
        <w:types>
          <w:type w:val="bbPlcHdr"/>
        </w:types>
        <w:behaviors>
          <w:behavior w:val="content"/>
        </w:behaviors>
        <w:guid w:val="{8064411D-AA12-4C8B-AEF9-DFAE762B92B9}"/>
      </w:docPartPr>
      <w:docPartBody>
        <w:p w:rsidR="004459F9" w:rsidRDefault="00896179" w:rsidP="00896179">
          <w:pPr>
            <w:pStyle w:val="15C72E8B97D2431DA8FEFAB8FC28F6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6179"/>
    <w:rsid w:val="004459F9"/>
    <w:rsid w:val="00454685"/>
    <w:rsid w:val="00564AE2"/>
    <w:rsid w:val="00733E81"/>
    <w:rsid w:val="00896179"/>
    <w:rsid w:val="00FB7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6179"/>
    <w:rPr>
      <w:color w:val="808080"/>
    </w:rPr>
  </w:style>
  <w:style w:type="paragraph" w:customStyle="1" w:styleId="8E85FCE3492B400885814E1613E97291">
    <w:name w:val="8E85FCE3492B400885814E1613E97291"/>
    <w:rsid w:val="00896179"/>
    <w:pPr>
      <w:spacing w:line="278" w:lineRule="auto"/>
    </w:pPr>
    <w:rPr>
      <w:kern w:val="2"/>
      <w:sz w:val="24"/>
      <w:szCs w:val="24"/>
      <w14:ligatures w14:val="standardContextual"/>
    </w:rPr>
  </w:style>
  <w:style w:type="paragraph" w:customStyle="1" w:styleId="8BF110DCB3DA4A4A83CBB1CC8A0E9A1C">
    <w:name w:val="8BF110DCB3DA4A4A83CBB1CC8A0E9A1C"/>
    <w:rsid w:val="00896179"/>
    <w:pPr>
      <w:spacing w:line="278" w:lineRule="auto"/>
    </w:pPr>
    <w:rPr>
      <w:kern w:val="2"/>
      <w:sz w:val="24"/>
      <w:szCs w:val="24"/>
      <w14:ligatures w14:val="standardContextual"/>
    </w:rPr>
  </w:style>
  <w:style w:type="paragraph" w:customStyle="1" w:styleId="3B10F1EAD8ED4339BEF26BDD517DE534">
    <w:name w:val="3B10F1EAD8ED4339BEF26BDD517DE534"/>
    <w:rsid w:val="00896179"/>
    <w:pPr>
      <w:spacing w:line="278" w:lineRule="auto"/>
    </w:pPr>
    <w:rPr>
      <w:kern w:val="2"/>
      <w:sz w:val="24"/>
      <w:szCs w:val="24"/>
      <w14:ligatures w14:val="standardContextual"/>
    </w:rPr>
  </w:style>
  <w:style w:type="paragraph" w:customStyle="1" w:styleId="15C72E8B97D2431DA8FEFAB8FC28F62F">
    <w:name w:val="15C72E8B97D2431DA8FEFAB8FC28F62F"/>
    <w:rsid w:val="00896179"/>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1279</Words>
  <Characters>7294</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2024-08-08T23:21:00Z</dcterms:created>
  <dcterms:modified xsi:type="dcterms:W3CDTF">2024-08-08T23:21:00Z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