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8BB99B" w14:textId="77777777" w:rsidR="00944DA1" w:rsidRPr="002C3EBF" w:rsidRDefault="00944DA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39A337D" wp14:editId="1DB60DA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85C58A8" w14:textId="77777777" w:rsidR="00944DA1" w:rsidRDefault="00944DA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9C20DB6" w14:textId="77777777" w:rsidR="00944DA1" w:rsidRDefault="00944DA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494A926" w14:textId="77777777" w:rsidR="00944DA1" w:rsidRPr="002C3EBF" w:rsidRDefault="00944DA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E3C15" w14:paraId="7C53FF04" w14:textId="77777777" w:rsidTr="001E3C15">
        <w:tc>
          <w:tcPr>
            <w:cnfStyle w:val="001000000000" w:firstRow="0" w:lastRow="0" w:firstColumn="1" w:lastColumn="0" w:oddVBand="0" w:evenVBand="0" w:oddHBand="0" w:evenHBand="0" w:firstRowFirstColumn="0" w:firstRowLastColumn="0" w:lastRowFirstColumn="0" w:lastRowLastColumn="0"/>
            <w:tcW w:w="3227" w:type="dxa"/>
          </w:tcPr>
          <w:p w14:paraId="062A1331" w14:textId="77777777" w:rsidR="00944DA1" w:rsidRPr="00996FAF" w:rsidRDefault="00944DA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72EDFFF" w14:textId="77777777" w:rsidR="00944DA1" w:rsidRPr="00996FAF" w:rsidRDefault="00944DA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Ottrey Lodge</w:t>
            </w:r>
          </w:p>
        </w:tc>
      </w:tr>
      <w:tr w:rsidR="001E3C15" w14:paraId="34384580" w14:textId="77777777" w:rsidTr="001E3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6B444C" w14:textId="77777777" w:rsidR="00944DA1" w:rsidRPr="00996FAF" w:rsidRDefault="00944DA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727FD96" w14:textId="77777777" w:rsidR="00944DA1" w:rsidRPr="00C27BE3" w:rsidRDefault="00944DA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3342</w:t>
            </w:r>
          </w:p>
        </w:tc>
      </w:tr>
      <w:tr w:rsidR="001E3C15" w14:paraId="3BBDFC83" w14:textId="77777777" w:rsidTr="001E3C1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CF0974" w14:textId="77777777" w:rsidR="00944DA1" w:rsidRPr="00996FAF" w:rsidRDefault="00944DA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AAA8BB2" w14:textId="77777777" w:rsidR="00944DA1" w:rsidRPr="00996FAF" w:rsidRDefault="00944DA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 Campbell</w:t>
            </w:r>
            <w:r>
              <w:rPr>
                <w:rFonts w:ascii="Arial" w:eastAsia="Times New Roman" w:hAnsi="Arial" w:cs="Arial"/>
                <w:lang w:eastAsia="en-AU"/>
              </w:rPr>
              <w:t xml:space="preserve"> Road, COBRAM, Victoria, 3644</w:t>
            </w:r>
          </w:p>
        </w:tc>
      </w:tr>
      <w:tr w:rsidR="001E3C15" w14:paraId="7EBD86C9" w14:textId="77777777" w:rsidTr="001E3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8D070F" w14:textId="77777777" w:rsidR="00944DA1" w:rsidRPr="00996FAF" w:rsidRDefault="00944DA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7547947" w14:textId="77777777" w:rsidR="00944DA1" w:rsidRPr="00996FAF" w:rsidRDefault="00944DA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1E3C15" w14:paraId="08DF9582" w14:textId="77777777" w:rsidTr="001E3C1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E8D6D0" w14:textId="77777777" w:rsidR="00944DA1" w:rsidRPr="00996FAF" w:rsidRDefault="00944DA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A85C4E6" w14:textId="77777777" w:rsidR="00944DA1" w:rsidRPr="00996FAF" w:rsidRDefault="00944DA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10 July 2024</w:t>
            </w:r>
          </w:p>
        </w:tc>
      </w:tr>
      <w:tr w:rsidR="001E3C15" w14:paraId="16181A2C" w14:textId="77777777" w:rsidTr="001E3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4774990" w14:textId="77777777" w:rsidR="00944DA1" w:rsidRPr="00996FAF" w:rsidRDefault="00944DA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26152711"/>
            <w:placeholder>
              <w:docPart w:val="DefaultPlaceholder_-1854013437"/>
            </w:placeholder>
            <w:date w:fullDate="2024-08-07T00:00:00Z">
              <w:dateFormat w:val="d MMMM yyyy"/>
              <w:lid w:val="en-AU"/>
              <w:storeMappedDataAs w:val="dateTime"/>
              <w:calendar w:val="gregorian"/>
            </w:date>
          </w:sdtPr>
          <w:sdtEndPr/>
          <w:sdtContent>
            <w:tc>
              <w:tcPr>
                <w:tcW w:w="7114" w:type="dxa"/>
                <w:shd w:val="clear" w:color="auto" w:fill="FFFFFF" w:themeFill="background1"/>
              </w:tcPr>
              <w:p w14:paraId="6F4DC8AA" w14:textId="5EB78CD6" w:rsidR="00944DA1" w:rsidRPr="00996FAF" w:rsidRDefault="00E9040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August 2024</w:t>
                </w:r>
              </w:p>
            </w:tc>
          </w:sdtContent>
        </w:sdt>
      </w:tr>
      <w:tr w:rsidR="001E3C15" w14:paraId="7B66D45C" w14:textId="77777777" w:rsidTr="001E3C1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B0B991" w14:textId="77777777" w:rsidR="00944DA1" w:rsidRPr="00996FAF" w:rsidRDefault="00944DA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7CBB043" w14:textId="77777777" w:rsidR="00944DA1" w:rsidRPr="009B6303" w:rsidRDefault="00944DA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1287 Ottrey Homes - Cobram </w:t>
            </w:r>
            <w:proofErr w:type="gramStart"/>
            <w:r w:rsidRPr="009B6303">
              <w:rPr>
                <w:rFonts w:ascii="Arial" w:hAnsi="Arial" w:cs="Arial"/>
              </w:rPr>
              <w:t>And</w:t>
            </w:r>
            <w:proofErr w:type="gramEnd"/>
            <w:r w:rsidRPr="009B6303">
              <w:rPr>
                <w:rFonts w:ascii="Arial" w:hAnsi="Arial" w:cs="Arial"/>
              </w:rPr>
              <w:t xml:space="preserve"> District Retirement Village Inc </w:t>
            </w:r>
          </w:p>
          <w:p w14:paraId="3C35EA35" w14:textId="77777777" w:rsidR="00944DA1" w:rsidRPr="009B6303" w:rsidRDefault="00944DA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2100 Ottrey Lodge</w:t>
            </w:r>
          </w:p>
        </w:tc>
      </w:tr>
    </w:tbl>
    <w:bookmarkEnd w:id="0"/>
    <w:p w14:paraId="32EDB6D9" w14:textId="77777777" w:rsidR="00944DA1" w:rsidRPr="00996FAF" w:rsidRDefault="00944DA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48C6C2F" w14:textId="77777777" w:rsidR="00944DA1" w:rsidRPr="00996FAF" w:rsidRDefault="00944DA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A1F409B" w14:textId="2F48A6CC" w:rsidR="00944DA1" w:rsidRPr="00996FAF" w:rsidRDefault="00944DA1" w:rsidP="0036130C">
      <w:pPr>
        <w:pStyle w:val="NormalArial"/>
      </w:pPr>
      <w:r w:rsidRPr="00996FAF">
        <w:t xml:space="preserve">This performance report for </w:t>
      </w:r>
      <w:r w:rsidRPr="00C27BE3">
        <w:rPr>
          <w:color w:val="auto"/>
        </w:rPr>
        <w:t>Ottrey Lodge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2B2953">
        <w:t>J Cayabyab,</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BFE6BFA" w14:textId="77777777" w:rsidR="00944DA1" w:rsidRPr="00996FAF" w:rsidRDefault="00944DA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A811E6E" w14:textId="77777777" w:rsidR="00944DA1" w:rsidRPr="00996FAF" w:rsidRDefault="00944DA1" w:rsidP="0036130C">
      <w:pPr>
        <w:pStyle w:val="NormalArial"/>
      </w:pPr>
      <w:r w:rsidRPr="00996FAF">
        <w:t>The report also specifies any areas in which improvements must be made to ensure the Quality Standards are complied with.</w:t>
      </w:r>
    </w:p>
    <w:p w14:paraId="167915D0" w14:textId="77777777" w:rsidR="00944DA1" w:rsidRPr="00996FAF" w:rsidRDefault="00944DA1" w:rsidP="00712752">
      <w:pPr>
        <w:pStyle w:val="Heading1"/>
        <w:spacing w:before="240" w:after="240" w:line="22" w:lineRule="atLeast"/>
        <w:rPr>
          <w:rFonts w:ascii="Arial" w:hAnsi="Arial" w:cs="Arial"/>
        </w:rPr>
      </w:pPr>
      <w:r w:rsidRPr="00996FAF">
        <w:rPr>
          <w:rFonts w:ascii="Arial" w:hAnsi="Arial" w:cs="Arial"/>
        </w:rPr>
        <w:t>Material relied on</w:t>
      </w:r>
    </w:p>
    <w:p w14:paraId="3E469AB7" w14:textId="77777777" w:rsidR="00944DA1" w:rsidRPr="00996FAF" w:rsidRDefault="00944DA1" w:rsidP="0036130C">
      <w:pPr>
        <w:pStyle w:val="NormalArial"/>
      </w:pPr>
      <w:r w:rsidRPr="00996FAF">
        <w:t>The following information has been considered in preparing the performance report:</w:t>
      </w:r>
    </w:p>
    <w:p w14:paraId="35AA2344" w14:textId="0D30FD84" w:rsidR="00944DA1" w:rsidRPr="00996FAF" w:rsidRDefault="00944DA1"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w:t>
      </w:r>
      <w:r w:rsidRPr="00635818">
        <w:rPr>
          <w:rFonts w:ascii="Arial" w:hAnsi="Arial" w:cs="Arial"/>
          <w:color w:val="auto"/>
        </w:rPr>
        <w:t>team’s report for the Assessment contact (performance assessment) – site report was informed by a site assessment, observations at the service, review of documents and interviews with staff, consumers/representatives and others</w:t>
      </w:r>
      <w:r w:rsidR="00635818" w:rsidRPr="00635818">
        <w:rPr>
          <w:rFonts w:ascii="Arial" w:hAnsi="Arial" w:cs="Arial"/>
          <w:color w:val="auto"/>
        </w:rPr>
        <w:t>.</w:t>
      </w:r>
    </w:p>
    <w:p w14:paraId="09A8E0F6" w14:textId="72FD2407" w:rsidR="00944DA1" w:rsidRPr="00712752" w:rsidRDefault="00944DA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ECAE036" w14:textId="77777777" w:rsidR="00944DA1" w:rsidRPr="00996FAF" w:rsidRDefault="00944DA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E3C15" w14:paraId="4C2B2981" w14:textId="77777777" w:rsidTr="001E3C1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2DADA5" w14:textId="77777777" w:rsidR="00944DA1" w:rsidRPr="00996FAF" w:rsidRDefault="00944DA1" w:rsidP="002C5FA9">
            <w:pPr>
              <w:keepNext/>
              <w:spacing w:before="0" w:line="22" w:lineRule="atLeast"/>
              <w:rPr>
                <w:rFonts w:ascii="Arial" w:hAnsi="Arial" w:cs="Arial"/>
              </w:rPr>
            </w:pPr>
            <w:r w:rsidRPr="00996FAF">
              <w:rPr>
                <w:rFonts w:ascii="Arial" w:hAnsi="Arial" w:cs="Arial"/>
              </w:rPr>
              <w:t xml:space="preserve">Standard 3 </w:t>
            </w:r>
            <w:r w:rsidRPr="00FE50B8">
              <w:rPr>
                <w:rFonts w:ascii="Arial" w:hAnsi="Arial" w:cs="Arial"/>
                <w:b w:val="0"/>
                <w:bCs/>
              </w:rPr>
              <w:t>Personal care and clinical care</w:t>
            </w:r>
          </w:p>
        </w:tc>
        <w:tc>
          <w:tcPr>
            <w:tcW w:w="1175" w:type="pct"/>
            <w:shd w:val="clear" w:color="auto" w:fill="auto"/>
          </w:tcPr>
          <w:p w14:paraId="576B5866" w14:textId="32BC0E4E" w:rsidR="00944DA1" w:rsidRPr="002C5FA9" w:rsidRDefault="002B2953"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AE42DE">
              <w:rPr>
                <w:rFonts w:ascii="Arial" w:hAnsi="Arial" w:cs="Arial"/>
              </w:rPr>
              <w:t>Not applicable as not all requirements have been assessed</w:t>
            </w:r>
          </w:p>
        </w:tc>
      </w:tr>
      <w:tr w:rsidR="001E3C15" w14:paraId="06106B3C" w14:textId="77777777" w:rsidTr="001E3C1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158663" w14:textId="77777777" w:rsidR="00944DA1" w:rsidRPr="00996FAF" w:rsidRDefault="00944DA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3D178B4" w14:textId="0BCBA156" w:rsidR="00944DA1" w:rsidRPr="002B2953" w:rsidRDefault="002B295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B2953">
              <w:rPr>
                <w:rFonts w:ascii="Arial" w:hAnsi="Arial" w:cs="Arial"/>
                <w:b/>
                <w:bCs/>
              </w:rPr>
              <w:t>Not applicable as not all requirements have been assessed</w:t>
            </w:r>
          </w:p>
        </w:tc>
      </w:tr>
      <w:tr w:rsidR="001E3C15" w14:paraId="6DE66BC0" w14:textId="77777777" w:rsidTr="001E3C1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EE881B" w14:textId="77777777" w:rsidR="00944DA1" w:rsidRPr="00996FAF" w:rsidRDefault="00944DA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FE84D32" w14:textId="289C748A" w:rsidR="00944DA1" w:rsidRPr="00635818" w:rsidRDefault="002B295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2B2953">
              <w:rPr>
                <w:rFonts w:ascii="Arial" w:hAnsi="Arial" w:cs="Arial"/>
                <w:b/>
                <w:bCs/>
              </w:rPr>
              <w:t>Not applicable as not all requirements have been assessed</w:t>
            </w:r>
          </w:p>
        </w:tc>
      </w:tr>
    </w:tbl>
    <w:p w14:paraId="3BC096DE" w14:textId="77777777" w:rsidR="00944DA1" w:rsidRPr="00996FAF" w:rsidRDefault="00944DA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6688EB3" w14:textId="77777777" w:rsidR="00944DA1" w:rsidRPr="00996FAF" w:rsidRDefault="00944DA1" w:rsidP="00712752">
      <w:pPr>
        <w:pStyle w:val="Heading1"/>
        <w:spacing w:before="0" w:after="240" w:line="22" w:lineRule="atLeast"/>
        <w:rPr>
          <w:rFonts w:ascii="Arial" w:hAnsi="Arial" w:cs="Arial"/>
        </w:rPr>
      </w:pPr>
      <w:r w:rsidRPr="00996FAF">
        <w:rPr>
          <w:rFonts w:ascii="Arial" w:hAnsi="Arial" w:cs="Arial"/>
        </w:rPr>
        <w:t>Areas for improvement</w:t>
      </w:r>
    </w:p>
    <w:p w14:paraId="69269822" w14:textId="77777777" w:rsidR="00944DA1" w:rsidRPr="00996FAF" w:rsidRDefault="00944DA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C6D43D5" w14:textId="4DF8C2BB" w:rsidR="00944DA1" w:rsidRPr="00334B7D" w:rsidRDefault="00944DA1" w:rsidP="0036130C">
      <w:pPr>
        <w:pStyle w:val="NormalArial"/>
      </w:pPr>
      <w:r w:rsidRPr="00996FAF">
        <w:br w:type="page"/>
      </w:r>
    </w:p>
    <w:p w14:paraId="56D00B48" w14:textId="77777777" w:rsidR="00944DA1" w:rsidRPr="00996FAF" w:rsidRDefault="00944DA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E3C15" w14:paraId="1712BADF" w14:textId="77777777" w:rsidTr="001E3C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64DBF3F" w14:textId="77777777" w:rsidR="00944DA1" w:rsidRPr="00996FAF" w:rsidRDefault="00944DA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FAE918D" w14:textId="77777777" w:rsidR="00944DA1" w:rsidRPr="00996FAF" w:rsidRDefault="00944DA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E3C15" w14:paraId="23E97A50" w14:textId="77777777" w:rsidTr="001E3C1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589F98" w14:textId="77777777" w:rsidR="00944DA1" w:rsidRPr="00996FAF" w:rsidRDefault="00944DA1"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3EF2B6A" w14:textId="77777777" w:rsidR="00944DA1" w:rsidRPr="00996FAF" w:rsidRDefault="00944D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96146E3" w14:textId="77777777" w:rsidR="00944DA1" w:rsidRPr="00996FAF" w:rsidRDefault="008954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348918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944DA1" w:rsidRPr="002C2F15">
                  <w:rPr>
                    <w:rFonts w:ascii="Arial" w:hAnsi="Arial" w:cs="Arial"/>
                  </w:rPr>
                  <w:t>Compliant</w:t>
                </w:r>
              </w:sdtContent>
            </w:sdt>
          </w:p>
        </w:tc>
      </w:tr>
    </w:tbl>
    <w:p w14:paraId="7C53D1B6" w14:textId="77777777" w:rsidR="00944DA1" w:rsidRDefault="00944DA1" w:rsidP="00D87E7C">
      <w:pPr>
        <w:pStyle w:val="Heading20"/>
      </w:pPr>
      <w:r w:rsidRPr="00996FAF">
        <w:t>Findings</w:t>
      </w:r>
    </w:p>
    <w:p w14:paraId="2C2FA1F5" w14:textId="56D9BA75" w:rsidR="00635818" w:rsidRPr="00635818" w:rsidRDefault="00635818" w:rsidP="00635818">
      <w:pPr>
        <w:rPr>
          <w:rFonts w:ascii="Arial" w:hAnsi="Arial" w:cs="Arial"/>
          <w:color w:val="auto"/>
        </w:rPr>
      </w:pPr>
      <w:r w:rsidRPr="00635818">
        <w:rPr>
          <w:rFonts w:ascii="Arial" w:hAnsi="Arial" w:cs="Arial"/>
          <w:color w:val="auto"/>
        </w:rPr>
        <w:t>Consumers and representatives provided positive feedback in relation to how the service manages high prevalent risks associated with care. Management demonstrated an understanding of organisational processes to minimise risk to consumer</w:t>
      </w:r>
      <w:r w:rsidR="00FE50B8">
        <w:rPr>
          <w:rFonts w:ascii="Arial" w:hAnsi="Arial" w:cs="Arial"/>
          <w:color w:val="auto"/>
        </w:rPr>
        <w:t>s</w:t>
      </w:r>
      <w:r w:rsidRPr="00635818">
        <w:rPr>
          <w:rFonts w:ascii="Arial" w:hAnsi="Arial" w:cs="Arial"/>
          <w:color w:val="auto"/>
        </w:rPr>
        <w:t xml:space="preserve"> including an escalation protocol and interventions to support a wound healing process. </w:t>
      </w:r>
      <w:r w:rsidR="00FE50B8">
        <w:rPr>
          <w:rFonts w:ascii="Arial" w:hAnsi="Arial" w:cs="Arial"/>
          <w:color w:val="auto"/>
        </w:rPr>
        <w:t>Whilst the Assessment Contact report identified deficiencies in relation to some clinical charting, c</w:t>
      </w:r>
      <w:r w:rsidRPr="00635818">
        <w:rPr>
          <w:rFonts w:ascii="Arial" w:hAnsi="Arial" w:cs="Arial"/>
          <w:color w:val="auto"/>
        </w:rPr>
        <w:t xml:space="preserve">are documentation </w:t>
      </w:r>
      <w:r w:rsidR="00FE50B8">
        <w:rPr>
          <w:rFonts w:ascii="Arial" w:hAnsi="Arial" w:cs="Arial"/>
          <w:color w:val="auto"/>
        </w:rPr>
        <w:t xml:space="preserve">generally </w:t>
      </w:r>
      <w:r w:rsidRPr="00635818">
        <w:rPr>
          <w:rFonts w:ascii="Arial" w:hAnsi="Arial" w:cs="Arial"/>
          <w:color w:val="auto"/>
        </w:rPr>
        <w:t xml:space="preserve">demonstrated staff are effectively assessing and managing consumers care needs including pressure injury care, changed behaviours, escalation of care, and time sensitive medication administration. </w:t>
      </w:r>
    </w:p>
    <w:p w14:paraId="0D481DE7" w14:textId="2BC1137B" w:rsidR="00635818" w:rsidRPr="00635818" w:rsidRDefault="00635818" w:rsidP="00FE50B8">
      <w:pPr>
        <w:spacing w:before="120" w:after="160" w:line="259" w:lineRule="auto"/>
        <w:rPr>
          <w:rFonts w:ascii="Arial" w:hAnsi="Arial" w:cs="Arial"/>
          <w:color w:val="auto"/>
        </w:rPr>
      </w:pPr>
      <w:r w:rsidRPr="00635818">
        <w:rPr>
          <w:rFonts w:ascii="Arial" w:hAnsi="Arial" w:cs="Arial"/>
          <w:color w:val="auto"/>
        </w:rPr>
        <w:t xml:space="preserve">I have considered the information within the assessment contact report, and I have placed weight on the information including the positive feedback from consumers and representatives interviewed and staff knowledge of consumers’ care needs. </w:t>
      </w:r>
      <w:r w:rsidR="00FE50B8">
        <w:rPr>
          <w:rFonts w:ascii="Arial" w:hAnsi="Arial" w:cs="Arial"/>
          <w:color w:val="auto"/>
        </w:rPr>
        <w:t>As a result, i</w:t>
      </w:r>
      <w:r w:rsidRPr="00635818">
        <w:rPr>
          <w:rFonts w:ascii="Arial" w:hAnsi="Arial" w:cs="Arial"/>
          <w:color w:val="auto"/>
        </w:rPr>
        <w:t xml:space="preserve">t is my decision Requirement </w:t>
      </w:r>
      <w:r>
        <w:rPr>
          <w:rFonts w:ascii="Arial" w:hAnsi="Arial" w:cs="Arial"/>
          <w:color w:val="auto"/>
        </w:rPr>
        <w:t>3</w:t>
      </w:r>
      <w:r w:rsidRPr="00635818">
        <w:rPr>
          <w:rFonts w:ascii="Arial" w:hAnsi="Arial" w:cs="Arial"/>
          <w:color w:val="auto"/>
        </w:rPr>
        <w:t>(3)(</w:t>
      </w:r>
      <w:r>
        <w:rPr>
          <w:rFonts w:ascii="Arial" w:hAnsi="Arial" w:cs="Arial"/>
          <w:color w:val="auto"/>
        </w:rPr>
        <w:t>b</w:t>
      </w:r>
      <w:r w:rsidRPr="00635818">
        <w:rPr>
          <w:rFonts w:ascii="Arial" w:hAnsi="Arial" w:cs="Arial"/>
          <w:color w:val="auto"/>
        </w:rPr>
        <w:t>) is Compliant.</w:t>
      </w:r>
    </w:p>
    <w:p w14:paraId="5C0A848E" w14:textId="27D73C2F" w:rsidR="00944DA1" w:rsidRPr="00712752" w:rsidRDefault="00944DA1" w:rsidP="0036130C">
      <w:pPr>
        <w:pStyle w:val="NormalArial"/>
      </w:pPr>
      <w:r w:rsidRPr="00712752">
        <w:br w:type="page"/>
      </w:r>
    </w:p>
    <w:p w14:paraId="1A8C198C" w14:textId="77777777" w:rsidR="00944DA1" w:rsidRPr="00996FAF" w:rsidRDefault="00944DA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1E3C15" w14:paraId="45E309E2" w14:textId="77777777" w:rsidTr="001E3C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BBCE129" w14:textId="77777777" w:rsidR="00944DA1" w:rsidRPr="00996FAF" w:rsidRDefault="00944DA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8169871" w14:textId="77777777" w:rsidR="00944DA1" w:rsidRPr="00996FAF" w:rsidRDefault="00944DA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E3C15" w14:paraId="0DE8B91F" w14:textId="77777777" w:rsidTr="001E3C1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FEECFB" w14:textId="77777777" w:rsidR="00944DA1" w:rsidRPr="00996FAF" w:rsidRDefault="00944DA1"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BD636C6" w14:textId="77777777" w:rsidR="00944DA1" w:rsidRPr="00996FAF" w:rsidRDefault="00944D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3FFF864" w14:textId="77777777" w:rsidR="00944DA1" w:rsidRPr="00996FAF" w:rsidRDefault="008954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298016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944DA1" w:rsidRPr="002F768C">
                  <w:rPr>
                    <w:rFonts w:ascii="Arial" w:hAnsi="Arial" w:cs="Arial"/>
                  </w:rPr>
                  <w:t>Compliant</w:t>
                </w:r>
              </w:sdtContent>
            </w:sdt>
          </w:p>
        </w:tc>
      </w:tr>
    </w:tbl>
    <w:p w14:paraId="43443801" w14:textId="66AEBA0B" w:rsidR="00635818" w:rsidRPr="00635818" w:rsidRDefault="00635818" w:rsidP="00895451">
      <w:pPr>
        <w:pStyle w:val="NormalArial"/>
        <w:spacing w:before="120"/>
        <w:rPr>
          <w:b/>
          <w:bCs/>
        </w:rPr>
      </w:pPr>
      <w:r w:rsidRPr="00635818">
        <w:rPr>
          <w:b/>
          <w:bCs/>
        </w:rPr>
        <w:t>Findings:</w:t>
      </w:r>
    </w:p>
    <w:p w14:paraId="5AF51D8A" w14:textId="5E0586AB" w:rsidR="00635818" w:rsidRPr="00635818" w:rsidRDefault="00635818" w:rsidP="00FE50B8">
      <w:pPr>
        <w:spacing w:after="160" w:line="259" w:lineRule="auto"/>
        <w:rPr>
          <w:rFonts w:ascii="Arial" w:hAnsi="Arial" w:cs="Arial"/>
          <w:color w:val="auto"/>
        </w:rPr>
      </w:pPr>
      <w:r w:rsidRPr="00635818">
        <w:rPr>
          <w:rFonts w:ascii="Arial" w:hAnsi="Arial" w:cs="Arial"/>
          <w:color w:val="auto"/>
        </w:rPr>
        <w:t xml:space="preserve">Consumers and representatives provided positive feedback in relation to care and services, and said they receive staff assistance and support when needed. Staff said they </w:t>
      </w:r>
      <w:r w:rsidR="00FE50B8">
        <w:rPr>
          <w:rFonts w:ascii="Arial" w:hAnsi="Arial" w:cs="Arial"/>
          <w:color w:val="auto"/>
        </w:rPr>
        <w:t xml:space="preserve">are provided with </w:t>
      </w:r>
      <w:r w:rsidRPr="00635818">
        <w:rPr>
          <w:rFonts w:ascii="Arial" w:hAnsi="Arial" w:cs="Arial"/>
          <w:color w:val="auto"/>
        </w:rPr>
        <w:t xml:space="preserve">enough staff to meet the needs of consumers, and explained they can </w:t>
      </w:r>
      <w:r w:rsidR="00FE50B8">
        <w:rPr>
          <w:rFonts w:ascii="Arial" w:hAnsi="Arial" w:cs="Arial"/>
          <w:color w:val="auto"/>
        </w:rPr>
        <w:t>complete their assigned tasks as</w:t>
      </w:r>
      <w:r w:rsidRPr="00635818">
        <w:rPr>
          <w:rFonts w:ascii="Arial" w:hAnsi="Arial" w:cs="Arial"/>
          <w:color w:val="auto"/>
        </w:rPr>
        <w:t xml:space="preserve"> require</w:t>
      </w:r>
      <w:r w:rsidR="00FE50B8">
        <w:rPr>
          <w:rFonts w:ascii="Arial" w:hAnsi="Arial" w:cs="Arial"/>
          <w:color w:val="auto"/>
        </w:rPr>
        <w:t>d</w:t>
      </w:r>
      <w:r w:rsidRPr="00635818">
        <w:rPr>
          <w:rFonts w:ascii="Arial" w:hAnsi="Arial" w:cs="Arial"/>
          <w:color w:val="auto"/>
        </w:rPr>
        <w:t>.</w:t>
      </w:r>
      <w:r w:rsidR="00FE50B8">
        <w:rPr>
          <w:rFonts w:ascii="Arial" w:hAnsi="Arial" w:cs="Arial"/>
          <w:color w:val="auto"/>
        </w:rPr>
        <w:t xml:space="preserve"> </w:t>
      </w:r>
      <w:r w:rsidRPr="00635818">
        <w:rPr>
          <w:rFonts w:ascii="Arial" w:hAnsi="Arial" w:cs="Arial"/>
          <w:color w:val="auto"/>
        </w:rPr>
        <w:t xml:space="preserve">The service’s roster evidenced a mix of qualified staff, including registered nurses (RNs), endorsed enrolled nurses (EENs), and personal care workers (PCWs). Management said the roster is regularly reviewed and evidenced processes in place to </w:t>
      </w:r>
      <w:r w:rsidR="00FE50B8">
        <w:rPr>
          <w:rFonts w:ascii="Arial" w:hAnsi="Arial" w:cs="Arial"/>
          <w:color w:val="auto"/>
        </w:rPr>
        <w:t>fill shifts for planned and</w:t>
      </w:r>
      <w:r w:rsidRPr="00635818">
        <w:rPr>
          <w:rFonts w:ascii="Arial" w:hAnsi="Arial" w:cs="Arial"/>
          <w:color w:val="auto"/>
        </w:rPr>
        <w:t xml:space="preserve"> unplanned leave. Management explained shift extensions are granted when unplanned leave arises, and members of the senior management team support the clinical floor if unfilled shifts cannot be replaced. </w:t>
      </w:r>
    </w:p>
    <w:p w14:paraId="087B30F8" w14:textId="0873CEDC" w:rsidR="00635818" w:rsidRPr="00635818" w:rsidRDefault="005C3EFB" w:rsidP="00635818">
      <w:pPr>
        <w:spacing w:before="120" w:after="160" w:line="259" w:lineRule="auto"/>
        <w:rPr>
          <w:rFonts w:ascii="Arial" w:hAnsi="Arial" w:cs="Arial"/>
          <w:color w:val="auto"/>
        </w:rPr>
      </w:pPr>
      <w:r w:rsidRPr="007E1EFF">
        <w:rPr>
          <w:rFonts w:ascii="ArialMT" w:hAnsi="ArialMT" w:cs="ArialMT"/>
          <w:color w:val="auto"/>
        </w:rPr>
        <w:t xml:space="preserve">In relation to the workforce responsibilities (including the 24/7 </w:t>
      </w:r>
      <w:r>
        <w:rPr>
          <w:rFonts w:ascii="ArialMT" w:hAnsi="ArialMT" w:cs="ArialMT"/>
          <w:color w:val="auto"/>
        </w:rPr>
        <w:t>registered nurse (RN)</w:t>
      </w:r>
      <w:r w:rsidRPr="007E1EFF">
        <w:rPr>
          <w:rFonts w:ascii="ArialMT" w:hAnsi="ArialMT" w:cs="ArialMT"/>
          <w:color w:val="auto"/>
        </w:rPr>
        <w:t xml:space="preserve"> requ</w:t>
      </w:r>
      <w:r w:rsidRPr="004562CB">
        <w:rPr>
          <w:rFonts w:ascii="ArialMT" w:hAnsi="ArialMT" w:cs="ArialMT"/>
          <w:color w:val="auto"/>
        </w:rPr>
        <w:t>irement and mandatory care minutes)</w:t>
      </w:r>
      <w:r>
        <w:rPr>
          <w:rFonts w:ascii="ArialMT" w:hAnsi="ArialMT" w:cs="ArialMT"/>
          <w:color w:val="auto"/>
        </w:rPr>
        <w:t xml:space="preserve">, </w:t>
      </w:r>
      <w:r>
        <w:rPr>
          <w:rFonts w:ascii="Arial" w:hAnsi="Arial" w:cs="Arial"/>
          <w:color w:val="auto"/>
        </w:rPr>
        <w:t>t</w:t>
      </w:r>
      <w:r w:rsidR="00635818" w:rsidRPr="00635818">
        <w:rPr>
          <w:rFonts w:ascii="Arial" w:hAnsi="Arial" w:cs="Arial"/>
          <w:color w:val="auto"/>
        </w:rPr>
        <w:t>he service’s roster and interviews with staff and management confirmed the service has a RN rostered onsite 24 hours per day across 7 days per week. Management advised they have an on-call process</w:t>
      </w:r>
      <w:r w:rsidR="002B2953">
        <w:rPr>
          <w:rFonts w:ascii="Arial" w:hAnsi="Arial" w:cs="Arial"/>
          <w:color w:val="auto"/>
        </w:rPr>
        <w:t xml:space="preserve"> and alternative clinical arrangement</w:t>
      </w:r>
      <w:r w:rsidR="00635818" w:rsidRPr="00635818">
        <w:rPr>
          <w:rFonts w:ascii="Arial" w:hAnsi="Arial" w:cs="Arial"/>
          <w:color w:val="auto"/>
        </w:rPr>
        <w:t xml:space="preserve"> in place to provide clinical support after-hours. Service documentation evidenced regular education and training provided to staff to ensure knowledge, skills, and competence in key clinical areas. </w:t>
      </w:r>
      <w:r>
        <w:rPr>
          <w:rFonts w:ascii="Arial" w:hAnsi="Arial" w:cs="Arial"/>
          <w:color w:val="auto"/>
        </w:rPr>
        <w:t xml:space="preserve">This is confirmed with staff interview. </w:t>
      </w:r>
      <w:r w:rsidR="00635818" w:rsidRPr="00635818">
        <w:rPr>
          <w:rFonts w:ascii="Arial" w:hAnsi="Arial" w:cs="Arial"/>
          <w:color w:val="auto"/>
        </w:rPr>
        <w:t xml:space="preserve"> </w:t>
      </w:r>
    </w:p>
    <w:p w14:paraId="79125AE7" w14:textId="787DC3DF" w:rsidR="00635818" w:rsidRPr="00635818" w:rsidRDefault="005C3EFB" w:rsidP="00635818">
      <w:pPr>
        <w:spacing w:before="120" w:after="160" w:line="259" w:lineRule="auto"/>
        <w:rPr>
          <w:rFonts w:ascii="Arial" w:hAnsi="Arial" w:cs="Arial"/>
          <w:color w:val="auto"/>
        </w:rPr>
      </w:pPr>
      <w:r w:rsidRPr="002A301B">
        <w:rPr>
          <w:rFonts w:ascii="ArialMT" w:hAnsi="ArialMT" w:cs="ArialMT"/>
          <w:color w:val="auto"/>
        </w:rPr>
        <w:t>In relation to meeting the mandatory care minutes requirements</w:t>
      </w:r>
      <w:r>
        <w:rPr>
          <w:rFonts w:ascii="ArialMT" w:hAnsi="ArialMT" w:cs="ArialMT"/>
          <w:color w:val="auto"/>
        </w:rPr>
        <w:t xml:space="preserve">, </w:t>
      </w:r>
      <w:r>
        <w:rPr>
          <w:rFonts w:ascii="Arial" w:hAnsi="Arial" w:cs="Arial"/>
          <w:color w:val="auto"/>
        </w:rPr>
        <w:t>s</w:t>
      </w:r>
      <w:r w:rsidR="00635818" w:rsidRPr="00635818">
        <w:rPr>
          <w:rFonts w:ascii="Arial" w:hAnsi="Arial" w:cs="Arial"/>
          <w:color w:val="auto"/>
        </w:rPr>
        <w:t xml:space="preserve">ervice documentation, and management confirmed the service is currently not meeting their mandatory care minutes targets. However, the service demonstrated strategies in place to </w:t>
      </w:r>
      <w:r>
        <w:rPr>
          <w:rFonts w:ascii="Arial" w:hAnsi="Arial" w:cs="Arial"/>
          <w:color w:val="auto"/>
        </w:rPr>
        <w:t xml:space="preserve">monitor its care minutes target and </w:t>
      </w:r>
      <w:r w:rsidR="00635818" w:rsidRPr="00635818">
        <w:rPr>
          <w:rFonts w:ascii="Arial" w:hAnsi="Arial" w:cs="Arial"/>
          <w:color w:val="auto"/>
        </w:rPr>
        <w:t xml:space="preserve">ensure safe and effective care and service’s is provided. </w:t>
      </w:r>
      <w:r>
        <w:rPr>
          <w:rFonts w:ascii="Arial" w:hAnsi="Arial" w:cs="Arial"/>
          <w:color w:val="auto"/>
        </w:rPr>
        <w:t xml:space="preserve">These include </w:t>
      </w:r>
      <w:r w:rsidRPr="005C3EFB">
        <w:rPr>
          <w:rFonts w:ascii="Arial" w:hAnsi="Arial" w:cs="Arial"/>
          <w:color w:val="auto"/>
        </w:rPr>
        <w:t>ongoing recruitment and retention programs</w:t>
      </w:r>
      <w:r>
        <w:rPr>
          <w:rFonts w:ascii="Arial" w:hAnsi="Arial" w:cs="Arial"/>
          <w:color w:val="auto"/>
        </w:rPr>
        <w:t xml:space="preserve">, provision of </w:t>
      </w:r>
      <w:r w:rsidR="002B2953">
        <w:rPr>
          <w:rFonts w:ascii="Arial" w:hAnsi="Arial" w:cs="Arial"/>
          <w:color w:val="auto"/>
        </w:rPr>
        <w:t xml:space="preserve">visa </w:t>
      </w:r>
      <w:r w:rsidR="006E49A0">
        <w:rPr>
          <w:rFonts w:ascii="Arial" w:hAnsi="Arial" w:cs="Arial"/>
          <w:color w:val="auto"/>
        </w:rPr>
        <w:t xml:space="preserve">sponsorship through </w:t>
      </w:r>
      <w:r>
        <w:rPr>
          <w:rFonts w:ascii="Arial" w:hAnsi="Arial" w:cs="Arial"/>
          <w:color w:val="auto"/>
        </w:rPr>
        <w:t>labour agreement</w:t>
      </w:r>
      <w:r w:rsidR="006E49A0">
        <w:rPr>
          <w:rFonts w:ascii="Arial" w:hAnsi="Arial" w:cs="Arial"/>
          <w:color w:val="auto"/>
        </w:rPr>
        <w:t xml:space="preserve">, </w:t>
      </w:r>
      <w:r w:rsidR="002B2953">
        <w:rPr>
          <w:rFonts w:ascii="Arial" w:hAnsi="Arial" w:cs="Arial"/>
          <w:color w:val="auto"/>
        </w:rPr>
        <w:t>supporting relocation and accommodation for new employees, and implementation of a workforce plan.</w:t>
      </w:r>
    </w:p>
    <w:p w14:paraId="3CFB7E23" w14:textId="72411968" w:rsidR="00635818" w:rsidRPr="00635818" w:rsidRDefault="00635818" w:rsidP="00E12225">
      <w:pPr>
        <w:spacing w:before="120" w:after="160" w:line="259" w:lineRule="auto"/>
        <w:rPr>
          <w:rFonts w:ascii="Arial" w:hAnsi="Arial" w:cs="Arial"/>
          <w:color w:val="auto"/>
        </w:rPr>
      </w:pPr>
      <w:r w:rsidRPr="00635818">
        <w:rPr>
          <w:rFonts w:ascii="Arial" w:hAnsi="Arial" w:cs="Arial"/>
          <w:color w:val="auto"/>
        </w:rPr>
        <w:t>I have considered the information within the assessment contact report, and I have placed weight on the information including the positive feedback from consumers and representatives interviewed, staff knowledge of consumers’ care needs and escalation processes in place</w:t>
      </w:r>
      <w:r w:rsidR="002B2953">
        <w:rPr>
          <w:rFonts w:ascii="Arial" w:hAnsi="Arial" w:cs="Arial"/>
          <w:color w:val="auto"/>
        </w:rPr>
        <w:t>, and the ongoing recruitment and retention strategies implemented</w:t>
      </w:r>
      <w:r w:rsidRPr="00635818">
        <w:rPr>
          <w:rFonts w:ascii="Arial" w:hAnsi="Arial" w:cs="Arial"/>
          <w:color w:val="auto"/>
        </w:rPr>
        <w:t xml:space="preserve">. </w:t>
      </w:r>
      <w:r w:rsidR="00E12225">
        <w:rPr>
          <w:rFonts w:ascii="Arial" w:hAnsi="Arial" w:cs="Arial"/>
          <w:color w:val="auto"/>
        </w:rPr>
        <w:t>As a result, i</w:t>
      </w:r>
      <w:r w:rsidRPr="00635818">
        <w:rPr>
          <w:rFonts w:ascii="Arial" w:hAnsi="Arial" w:cs="Arial"/>
          <w:color w:val="auto"/>
        </w:rPr>
        <w:t xml:space="preserve">t is my decision Requirement </w:t>
      </w:r>
      <w:r>
        <w:rPr>
          <w:rFonts w:ascii="Arial" w:hAnsi="Arial" w:cs="Arial"/>
          <w:color w:val="auto"/>
        </w:rPr>
        <w:t>7</w:t>
      </w:r>
      <w:r w:rsidRPr="00635818">
        <w:rPr>
          <w:rFonts w:ascii="Arial" w:hAnsi="Arial" w:cs="Arial"/>
          <w:color w:val="auto"/>
        </w:rPr>
        <w:t>(3)(</w:t>
      </w:r>
      <w:r>
        <w:rPr>
          <w:rFonts w:ascii="Arial" w:hAnsi="Arial" w:cs="Arial"/>
          <w:color w:val="auto"/>
        </w:rPr>
        <w:t>a</w:t>
      </w:r>
      <w:r w:rsidRPr="00635818">
        <w:rPr>
          <w:rFonts w:ascii="Arial" w:hAnsi="Arial" w:cs="Arial"/>
          <w:color w:val="auto"/>
        </w:rPr>
        <w:t>) is Compliant.</w:t>
      </w:r>
    </w:p>
    <w:p w14:paraId="61E34A6B" w14:textId="51459227" w:rsidR="00944DA1" w:rsidRPr="00262C0B" w:rsidRDefault="00944DA1" w:rsidP="0036130C">
      <w:pPr>
        <w:pStyle w:val="NormalArial"/>
      </w:pPr>
      <w:r>
        <w:br w:type="page"/>
      </w:r>
    </w:p>
    <w:p w14:paraId="67AADF62" w14:textId="77777777" w:rsidR="00944DA1" w:rsidRPr="00996FAF" w:rsidRDefault="00944DA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1E3C15" w14:paraId="0652CB58" w14:textId="77777777" w:rsidTr="001E3C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1489DC0" w14:textId="77777777" w:rsidR="00944DA1" w:rsidRPr="00996FAF" w:rsidRDefault="00944DA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9D89ED8" w14:textId="77777777" w:rsidR="00944DA1" w:rsidRPr="00996FAF" w:rsidRDefault="00944DA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E3C15" w14:paraId="759EE830" w14:textId="77777777" w:rsidTr="001E3C1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DA57AE4" w14:textId="77777777" w:rsidR="00944DA1" w:rsidRPr="00996FAF" w:rsidRDefault="00944DA1"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0685791" w14:textId="77777777" w:rsidR="00944DA1" w:rsidRPr="00996FAF" w:rsidRDefault="00944D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DF42E3E" w14:textId="77777777" w:rsidR="00944DA1" w:rsidRPr="00996FAF" w:rsidRDefault="00944DA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B9ECED3" w14:textId="77777777" w:rsidR="00944DA1" w:rsidRPr="00996FAF" w:rsidRDefault="00944DA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671475F" w14:textId="77777777" w:rsidR="00944DA1" w:rsidRPr="00996FAF" w:rsidRDefault="00944DA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2CBF5BB" w14:textId="77777777" w:rsidR="00944DA1" w:rsidRPr="00996FAF" w:rsidRDefault="0089545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410509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944DA1" w:rsidRPr="00384E73">
                  <w:rPr>
                    <w:rFonts w:ascii="Arial" w:hAnsi="Arial" w:cs="Arial"/>
                  </w:rPr>
                  <w:t>Compliant</w:t>
                </w:r>
              </w:sdtContent>
            </w:sdt>
          </w:p>
        </w:tc>
      </w:tr>
    </w:tbl>
    <w:p w14:paraId="6C3E70CC" w14:textId="77777777" w:rsidR="00944DA1" w:rsidRDefault="00944DA1" w:rsidP="00D87E7C">
      <w:pPr>
        <w:pStyle w:val="Heading20"/>
      </w:pPr>
      <w:r w:rsidRPr="00996FAF">
        <w:t>Findings</w:t>
      </w:r>
    </w:p>
    <w:p w14:paraId="4DDF5C79" w14:textId="66C584B5" w:rsidR="00635818" w:rsidRDefault="00635818" w:rsidP="00635818">
      <w:pPr>
        <w:rPr>
          <w:rFonts w:ascii="Arial" w:hAnsi="Arial" w:cs="Arial"/>
          <w:color w:val="auto"/>
        </w:rPr>
      </w:pPr>
      <w:r w:rsidRPr="00635818">
        <w:rPr>
          <w:rFonts w:ascii="Arial" w:hAnsi="Arial" w:cs="Arial"/>
          <w:color w:val="auto"/>
        </w:rPr>
        <w:t xml:space="preserve">The organisation demonstrated an effective clinical governance system in place, providing guidance to staff to ensure the delivery of quality care and services to consumers. The organisation demonstrated systems and processes including a clinical governance committee who is responsible in the development and implementation of legislative requirements and operational responsibilities to ensure a strong safety culture. In relation to the key elements of antimicrobial stewardship, minimising the use of restraint, and open disclosure, staff described understanding of the organisation’s policies and procedures, and provided examples how each element applies to their job role.  </w:t>
      </w:r>
    </w:p>
    <w:p w14:paraId="073E4A8A" w14:textId="555B67F4" w:rsidR="002B2953" w:rsidRPr="002B2953" w:rsidRDefault="002B2953" w:rsidP="002B2953">
      <w:pPr>
        <w:pStyle w:val="NormalArial"/>
        <w:rPr>
          <w:rFonts w:ascii="ArialMT" w:hAnsi="ArialMT" w:cs="ArialMT"/>
          <w:color w:val="auto"/>
        </w:rPr>
      </w:pPr>
      <w:r w:rsidRPr="002C67F1">
        <w:rPr>
          <w:rFonts w:ascii="ArialMT" w:hAnsi="ArialMT" w:cs="ArialMT"/>
          <w:color w:val="auto"/>
        </w:rPr>
        <w:t>In relation to workforce responsibilities</w:t>
      </w:r>
      <w:r>
        <w:rPr>
          <w:rFonts w:ascii="ArialMT" w:hAnsi="ArialMT" w:cs="ArialMT"/>
          <w:color w:val="auto"/>
        </w:rPr>
        <w:t xml:space="preserve"> including care minutes requirements</w:t>
      </w:r>
      <w:r w:rsidRPr="002C67F1">
        <w:rPr>
          <w:rFonts w:ascii="ArialMT" w:hAnsi="ArialMT" w:cs="ArialMT"/>
          <w:color w:val="auto"/>
        </w:rPr>
        <w:t>, I have considered information contained in the assessment contact report under this and Requirement</w:t>
      </w:r>
      <w:r>
        <w:rPr>
          <w:rFonts w:ascii="ArialMT" w:hAnsi="ArialMT" w:cs="ArialMT"/>
          <w:color w:val="auto"/>
        </w:rPr>
        <w:t>s 3(3)(b) and 7(3)(a)</w:t>
      </w:r>
      <w:r w:rsidRPr="002C67F1">
        <w:rPr>
          <w:rFonts w:ascii="ArialMT" w:hAnsi="ArialMT" w:cs="ArialMT"/>
          <w:color w:val="auto"/>
        </w:rPr>
        <w:t xml:space="preserve"> which evidenced the service had an effective clinical governance framework</w:t>
      </w:r>
      <w:r>
        <w:rPr>
          <w:rFonts w:ascii="ArialMT" w:hAnsi="ArialMT" w:cs="ArialMT"/>
          <w:color w:val="auto"/>
        </w:rPr>
        <w:t xml:space="preserve">, </w:t>
      </w:r>
      <w:r w:rsidRPr="002C67F1">
        <w:rPr>
          <w:rFonts w:ascii="ArialMT" w:hAnsi="ArialMT" w:cs="ArialMT"/>
          <w:color w:val="auto"/>
        </w:rPr>
        <w:t>suite of policies and procedures</w:t>
      </w:r>
      <w:r>
        <w:rPr>
          <w:rFonts w:ascii="ArialMT" w:hAnsi="ArialMT" w:cs="ArialMT"/>
          <w:color w:val="auto"/>
        </w:rPr>
        <w:t>, on call and alternative clinical arrangements, and ongoing education and training</w:t>
      </w:r>
      <w:r w:rsidRPr="002C67F1">
        <w:rPr>
          <w:rFonts w:ascii="ArialMT" w:hAnsi="ArialMT" w:cs="ArialMT"/>
          <w:color w:val="auto"/>
        </w:rPr>
        <w:t xml:space="preserve"> to guide staff including in relation to clinical escalations.</w:t>
      </w:r>
      <w:r>
        <w:rPr>
          <w:rFonts w:ascii="ArialMT" w:hAnsi="ArialMT" w:cs="ArialMT"/>
          <w:color w:val="auto"/>
        </w:rPr>
        <w:t xml:space="preserve"> </w:t>
      </w:r>
    </w:p>
    <w:p w14:paraId="11E8FF99" w14:textId="77777777" w:rsidR="00E12225" w:rsidRDefault="00635818" w:rsidP="00635818">
      <w:pPr>
        <w:rPr>
          <w:rFonts w:ascii="Arial" w:hAnsi="Arial" w:cs="Arial"/>
          <w:color w:val="auto"/>
        </w:rPr>
      </w:pPr>
      <w:r w:rsidRPr="00635818">
        <w:rPr>
          <w:rFonts w:ascii="Arial" w:hAnsi="Arial" w:cs="Arial"/>
          <w:color w:val="auto"/>
        </w:rPr>
        <w:t xml:space="preserve">I have considered the information within the assessment contact team report, and I have placed weight on the information including the evidence of effective implementation of the clinical governance framework at the service through the monitoring and management of high impact and high prevalence consumer risks, a competent and qualified workforce, and ongoing and continuous improvement actions. </w:t>
      </w:r>
    </w:p>
    <w:p w14:paraId="4149C8A1" w14:textId="1865BBF9" w:rsidR="00635818" w:rsidRPr="00635818" w:rsidRDefault="00635818" w:rsidP="00635818">
      <w:pPr>
        <w:rPr>
          <w:rFonts w:ascii="Arial" w:hAnsi="Arial" w:cs="Arial"/>
          <w:color w:val="auto"/>
        </w:rPr>
      </w:pPr>
      <w:r w:rsidRPr="00635818">
        <w:rPr>
          <w:rFonts w:ascii="Arial" w:hAnsi="Arial" w:cs="Arial"/>
          <w:color w:val="auto"/>
        </w:rPr>
        <w:t>It is my decision Requirement 8(3)(e) is Compliant.</w:t>
      </w:r>
    </w:p>
    <w:sectPr w:rsidR="00635818" w:rsidRPr="00635818"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5F9857" w14:textId="77777777" w:rsidR="00437C10" w:rsidRDefault="00437C10">
      <w:pPr>
        <w:spacing w:after="0"/>
      </w:pPr>
      <w:r>
        <w:separator/>
      </w:r>
    </w:p>
  </w:endnote>
  <w:endnote w:type="continuationSeparator" w:id="0">
    <w:p w14:paraId="05577E4C" w14:textId="77777777" w:rsidR="00437C10" w:rsidRDefault="00437C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399EF" w14:textId="77777777" w:rsidR="00944DA1" w:rsidRPr="00DF37F2" w:rsidRDefault="00944DA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Ottrey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EB52FEE" w14:textId="77777777" w:rsidR="00944DA1" w:rsidRPr="00DF37F2" w:rsidRDefault="00944DA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3342</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7FC8997" w14:textId="77777777" w:rsidR="00944DA1" w:rsidRPr="00DF37F2" w:rsidRDefault="00944DA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1DB08" w14:textId="77777777" w:rsidR="00944DA1" w:rsidRDefault="00944DA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1A7BBB" w14:textId="77777777" w:rsidR="00437C10" w:rsidRDefault="00437C10" w:rsidP="00D71F88">
      <w:pPr>
        <w:spacing w:after="0"/>
      </w:pPr>
      <w:r>
        <w:separator/>
      </w:r>
    </w:p>
  </w:footnote>
  <w:footnote w:type="continuationSeparator" w:id="0">
    <w:p w14:paraId="20A57D5C" w14:textId="77777777" w:rsidR="00437C10" w:rsidRDefault="00437C10" w:rsidP="00D71F88">
      <w:pPr>
        <w:spacing w:after="0"/>
      </w:pPr>
      <w:r>
        <w:continuationSeparator/>
      </w:r>
    </w:p>
  </w:footnote>
  <w:footnote w:id="1">
    <w:p w14:paraId="044FFA54" w14:textId="5426E3C7" w:rsidR="00944DA1" w:rsidRPr="00635818" w:rsidRDefault="00944DA1" w:rsidP="000078F8">
      <w:pPr>
        <w:pStyle w:val="FootnoteText"/>
        <w:rPr>
          <w:rFonts w:ascii="Arial" w:hAnsi="Arial" w:cs="Arial"/>
          <w:color w:val="auto"/>
          <w:sz w:val="20"/>
          <w:szCs w:val="20"/>
        </w:rPr>
      </w:pPr>
      <w:r>
        <w:rPr>
          <w:rStyle w:val="FootnoteReference"/>
        </w:rPr>
        <w:footnoteRef/>
      </w:r>
      <w:r>
        <w:t xml:space="preserve"> </w:t>
      </w:r>
      <w:r w:rsidRPr="00635818">
        <w:rPr>
          <w:rFonts w:ascii="Arial" w:hAnsi="Arial" w:cs="Arial"/>
          <w:color w:val="auto"/>
          <w:sz w:val="20"/>
          <w:szCs w:val="20"/>
        </w:rPr>
        <w:t>The preparation of the performance report is in accordance with section 68A – assessment contact, of the Aged Care Quality and Safety Commission Rules 2018.</w:t>
      </w:r>
    </w:p>
    <w:p w14:paraId="0B432CA1" w14:textId="77777777" w:rsidR="00944DA1" w:rsidRDefault="00944DA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99BAF" w14:textId="77777777" w:rsidR="00944DA1" w:rsidRDefault="00944DA1">
    <w:pPr>
      <w:pStyle w:val="Header"/>
    </w:pPr>
    <w:r>
      <w:rPr>
        <w:noProof/>
        <w:color w:val="2B579A"/>
        <w:shd w:val="clear" w:color="auto" w:fill="E6E6E6"/>
        <w:lang w:val="en-US"/>
      </w:rPr>
      <w:drawing>
        <wp:anchor distT="0" distB="0" distL="114300" distR="114300" simplePos="0" relativeHeight="251658241" behindDoc="1" locked="0" layoutInCell="1" allowOverlap="1" wp14:anchorId="67A79CAA" wp14:editId="243208B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87F57" w14:textId="77777777" w:rsidR="00944DA1" w:rsidRDefault="00944DA1">
    <w:pPr>
      <w:pStyle w:val="Header"/>
    </w:pPr>
    <w:r>
      <w:rPr>
        <w:noProof/>
      </w:rPr>
      <w:drawing>
        <wp:anchor distT="0" distB="0" distL="114300" distR="114300" simplePos="0" relativeHeight="251658240" behindDoc="0" locked="0" layoutInCell="1" allowOverlap="1" wp14:anchorId="2E86127A" wp14:editId="687FA7A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A5AAD92">
      <w:start w:val="1"/>
      <w:numFmt w:val="lowerRoman"/>
      <w:lvlText w:val="(%1)"/>
      <w:lvlJc w:val="left"/>
      <w:pPr>
        <w:ind w:left="1080" w:hanging="720"/>
      </w:pPr>
      <w:rPr>
        <w:rFonts w:hint="default"/>
      </w:rPr>
    </w:lvl>
    <w:lvl w:ilvl="1" w:tplc="67B85986" w:tentative="1">
      <w:start w:val="1"/>
      <w:numFmt w:val="lowerLetter"/>
      <w:lvlText w:val="%2."/>
      <w:lvlJc w:val="left"/>
      <w:pPr>
        <w:ind w:left="1440" w:hanging="360"/>
      </w:pPr>
    </w:lvl>
    <w:lvl w:ilvl="2" w:tplc="FA8A357A" w:tentative="1">
      <w:start w:val="1"/>
      <w:numFmt w:val="lowerRoman"/>
      <w:lvlText w:val="%3."/>
      <w:lvlJc w:val="right"/>
      <w:pPr>
        <w:ind w:left="2160" w:hanging="180"/>
      </w:pPr>
    </w:lvl>
    <w:lvl w:ilvl="3" w:tplc="14CC21D0" w:tentative="1">
      <w:start w:val="1"/>
      <w:numFmt w:val="decimal"/>
      <w:lvlText w:val="%4."/>
      <w:lvlJc w:val="left"/>
      <w:pPr>
        <w:ind w:left="2880" w:hanging="360"/>
      </w:pPr>
    </w:lvl>
    <w:lvl w:ilvl="4" w:tplc="813097B4" w:tentative="1">
      <w:start w:val="1"/>
      <w:numFmt w:val="lowerLetter"/>
      <w:lvlText w:val="%5."/>
      <w:lvlJc w:val="left"/>
      <w:pPr>
        <w:ind w:left="3600" w:hanging="360"/>
      </w:pPr>
    </w:lvl>
    <w:lvl w:ilvl="5" w:tplc="6FA8DBDE" w:tentative="1">
      <w:start w:val="1"/>
      <w:numFmt w:val="lowerRoman"/>
      <w:lvlText w:val="%6."/>
      <w:lvlJc w:val="right"/>
      <w:pPr>
        <w:ind w:left="4320" w:hanging="180"/>
      </w:pPr>
    </w:lvl>
    <w:lvl w:ilvl="6" w:tplc="715C4DB4" w:tentative="1">
      <w:start w:val="1"/>
      <w:numFmt w:val="decimal"/>
      <w:lvlText w:val="%7."/>
      <w:lvlJc w:val="left"/>
      <w:pPr>
        <w:ind w:left="5040" w:hanging="360"/>
      </w:pPr>
    </w:lvl>
    <w:lvl w:ilvl="7" w:tplc="8826AE6C" w:tentative="1">
      <w:start w:val="1"/>
      <w:numFmt w:val="lowerLetter"/>
      <w:lvlText w:val="%8."/>
      <w:lvlJc w:val="left"/>
      <w:pPr>
        <w:ind w:left="5760" w:hanging="360"/>
      </w:pPr>
    </w:lvl>
    <w:lvl w:ilvl="8" w:tplc="D6C86DF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6ACDB06">
      <w:start w:val="1"/>
      <w:numFmt w:val="lowerRoman"/>
      <w:lvlText w:val="(%1)"/>
      <w:lvlJc w:val="left"/>
      <w:pPr>
        <w:ind w:left="1080" w:hanging="720"/>
      </w:pPr>
      <w:rPr>
        <w:rFonts w:hint="default"/>
      </w:rPr>
    </w:lvl>
    <w:lvl w:ilvl="1" w:tplc="F73A365A" w:tentative="1">
      <w:start w:val="1"/>
      <w:numFmt w:val="lowerLetter"/>
      <w:lvlText w:val="%2."/>
      <w:lvlJc w:val="left"/>
      <w:pPr>
        <w:ind w:left="1440" w:hanging="360"/>
      </w:pPr>
    </w:lvl>
    <w:lvl w:ilvl="2" w:tplc="9440C2A4" w:tentative="1">
      <w:start w:val="1"/>
      <w:numFmt w:val="lowerRoman"/>
      <w:lvlText w:val="%3."/>
      <w:lvlJc w:val="right"/>
      <w:pPr>
        <w:ind w:left="2160" w:hanging="180"/>
      </w:pPr>
    </w:lvl>
    <w:lvl w:ilvl="3" w:tplc="A4606724" w:tentative="1">
      <w:start w:val="1"/>
      <w:numFmt w:val="decimal"/>
      <w:lvlText w:val="%4."/>
      <w:lvlJc w:val="left"/>
      <w:pPr>
        <w:ind w:left="2880" w:hanging="360"/>
      </w:pPr>
    </w:lvl>
    <w:lvl w:ilvl="4" w:tplc="25AA339C" w:tentative="1">
      <w:start w:val="1"/>
      <w:numFmt w:val="lowerLetter"/>
      <w:lvlText w:val="%5."/>
      <w:lvlJc w:val="left"/>
      <w:pPr>
        <w:ind w:left="3600" w:hanging="360"/>
      </w:pPr>
    </w:lvl>
    <w:lvl w:ilvl="5" w:tplc="651C5260" w:tentative="1">
      <w:start w:val="1"/>
      <w:numFmt w:val="lowerRoman"/>
      <w:lvlText w:val="%6."/>
      <w:lvlJc w:val="right"/>
      <w:pPr>
        <w:ind w:left="4320" w:hanging="180"/>
      </w:pPr>
    </w:lvl>
    <w:lvl w:ilvl="6" w:tplc="8A7C50D2" w:tentative="1">
      <w:start w:val="1"/>
      <w:numFmt w:val="decimal"/>
      <w:lvlText w:val="%7."/>
      <w:lvlJc w:val="left"/>
      <w:pPr>
        <w:ind w:left="5040" w:hanging="360"/>
      </w:pPr>
    </w:lvl>
    <w:lvl w:ilvl="7" w:tplc="0C0EBDCA" w:tentative="1">
      <w:start w:val="1"/>
      <w:numFmt w:val="lowerLetter"/>
      <w:lvlText w:val="%8."/>
      <w:lvlJc w:val="left"/>
      <w:pPr>
        <w:ind w:left="5760" w:hanging="360"/>
      </w:pPr>
    </w:lvl>
    <w:lvl w:ilvl="8" w:tplc="63C4D6A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610B874">
      <w:start w:val="1"/>
      <w:numFmt w:val="lowerRoman"/>
      <w:lvlText w:val="(%1)"/>
      <w:lvlJc w:val="left"/>
      <w:pPr>
        <w:ind w:left="1080" w:hanging="720"/>
      </w:pPr>
      <w:rPr>
        <w:rFonts w:hint="default"/>
      </w:rPr>
    </w:lvl>
    <w:lvl w:ilvl="1" w:tplc="DA8A85AA" w:tentative="1">
      <w:start w:val="1"/>
      <w:numFmt w:val="lowerLetter"/>
      <w:lvlText w:val="%2."/>
      <w:lvlJc w:val="left"/>
      <w:pPr>
        <w:ind w:left="1440" w:hanging="360"/>
      </w:pPr>
    </w:lvl>
    <w:lvl w:ilvl="2" w:tplc="5DFAD788" w:tentative="1">
      <w:start w:val="1"/>
      <w:numFmt w:val="lowerRoman"/>
      <w:lvlText w:val="%3."/>
      <w:lvlJc w:val="right"/>
      <w:pPr>
        <w:ind w:left="2160" w:hanging="180"/>
      </w:pPr>
    </w:lvl>
    <w:lvl w:ilvl="3" w:tplc="3AF8C53E" w:tentative="1">
      <w:start w:val="1"/>
      <w:numFmt w:val="decimal"/>
      <w:lvlText w:val="%4."/>
      <w:lvlJc w:val="left"/>
      <w:pPr>
        <w:ind w:left="2880" w:hanging="360"/>
      </w:pPr>
    </w:lvl>
    <w:lvl w:ilvl="4" w:tplc="6100D2C2" w:tentative="1">
      <w:start w:val="1"/>
      <w:numFmt w:val="lowerLetter"/>
      <w:lvlText w:val="%5."/>
      <w:lvlJc w:val="left"/>
      <w:pPr>
        <w:ind w:left="3600" w:hanging="360"/>
      </w:pPr>
    </w:lvl>
    <w:lvl w:ilvl="5" w:tplc="16CC16E8" w:tentative="1">
      <w:start w:val="1"/>
      <w:numFmt w:val="lowerRoman"/>
      <w:lvlText w:val="%6."/>
      <w:lvlJc w:val="right"/>
      <w:pPr>
        <w:ind w:left="4320" w:hanging="180"/>
      </w:pPr>
    </w:lvl>
    <w:lvl w:ilvl="6" w:tplc="060683D8" w:tentative="1">
      <w:start w:val="1"/>
      <w:numFmt w:val="decimal"/>
      <w:lvlText w:val="%7."/>
      <w:lvlJc w:val="left"/>
      <w:pPr>
        <w:ind w:left="5040" w:hanging="360"/>
      </w:pPr>
    </w:lvl>
    <w:lvl w:ilvl="7" w:tplc="59FEBCBE" w:tentative="1">
      <w:start w:val="1"/>
      <w:numFmt w:val="lowerLetter"/>
      <w:lvlText w:val="%8."/>
      <w:lvlJc w:val="left"/>
      <w:pPr>
        <w:ind w:left="5760" w:hanging="360"/>
      </w:pPr>
    </w:lvl>
    <w:lvl w:ilvl="8" w:tplc="7E8674F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ABA2A84">
      <w:start w:val="1"/>
      <w:numFmt w:val="bullet"/>
      <w:lvlText w:val=""/>
      <w:lvlJc w:val="left"/>
      <w:pPr>
        <w:ind w:left="720" w:hanging="360"/>
      </w:pPr>
      <w:rPr>
        <w:rFonts w:ascii="Symbol" w:hAnsi="Symbol" w:hint="default"/>
        <w:color w:val="auto"/>
        <w:sz w:val="24"/>
        <w:szCs w:val="24"/>
      </w:rPr>
    </w:lvl>
    <w:lvl w:ilvl="1" w:tplc="781892E8" w:tentative="1">
      <w:start w:val="1"/>
      <w:numFmt w:val="bullet"/>
      <w:lvlText w:val="o"/>
      <w:lvlJc w:val="left"/>
      <w:pPr>
        <w:ind w:left="1440" w:hanging="360"/>
      </w:pPr>
      <w:rPr>
        <w:rFonts w:ascii="Courier New" w:hAnsi="Courier New" w:cs="Courier New" w:hint="default"/>
      </w:rPr>
    </w:lvl>
    <w:lvl w:ilvl="2" w:tplc="38AEBF98" w:tentative="1">
      <w:start w:val="1"/>
      <w:numFmt w:val="bullet"/>
      <w:lvlText w:val=""/>
      <w:lvlJc w:val="left"/>
      <w:pPr>
        <w:ind w:left="2160" w:hanging="360"/>
      </w:pPr>
      <w:rPr>
        <w:rFonts w:ascii="Wingdings" w:hAnsi="Wingdings" w:hint="default"/>
      </w:rPr>
    </w:lvl>
    <w:lvl w:ilvl="3" w:tplc="D2EC56D0" w:tentative="1">
      <w:start w:val="1"/>
      <w:numFmt w:val="bullet"/>
      <w:lvlText w:val=""/>
      <w:lvlJc w:val="left"/>
      <w:pPr>
        <w:ind w:left="2880" w:hanging="360"/>
      </w:pPr>
      <w:rPr>
        <w:rFonts w:ascii="Symbol" w:hAnsi="Symbol" w:hint="default"/>
      </w:rPr>
    </w:lvl>
    <w:lvl w:ilvl="4" w:tplc="BDAAB11C" w:tentative="1">
      <w:start w:val="1"/>
      <w:numFmt w:val="bullet"/>
      <w:lvlText w:val="o"/>
      <w:lvlJc w:val="left"/>
      <w:pPr>
        <w:ind w:left="3600" w:hanging="360"/>
      </w:pPr>
      <w:rPr>
        <w:rFonts w:ascii="Courier New" w:hAnsi="Courier New" w:cs="Courier New" w:hint="default"/>
      </w:rPr>
    </w:lvl>
    <w:lvl w:ilvl="5" w:tplc="363294F8" w:tentative="1">
      <w:start w:val="1"/>
      <w:numFmt w:val="bullet"/>
      <w:lvlText w:val=""/>
      <w:lvlJc w:val="left"/>
      <w:pPr>
        <w:ind w:left="4320" w:hanging="360"/>
      </w:pPr>
      <w:rPr>
        <w:rFonts w:ascii="Wingdings" w:hAnsi="Wingdings" w:hint="default"/>
      </w:rPr>
    </w:lvl>
    <w:lvl w:ilvl="6" w:tplc="8CB81538" w:tentative="1">
      <w:start w:val="1"/>
      <w:numFmt w:val="bullet"/>
      <w:lvlText w:val=""/>
      <w:lvlJc w:val="left"/>
      <w:pPr>
        <w:ind w:left="5040" w:hanging="360"/>
      </w:pPr>
      <w:rPr>
        <w:rFonts w:ascii="Symbol" w:hAnsi="Symbol" w:hint="default"/>
      </w:rPr>
    </w:lvl>
    <w:lvl w:ilvl="7" w:tplc="57E4578A" w:tentative="1">
      <w:start w:val="1"/>
      <w:numFmt w:val="bullet"/>
      <w:lvlText w:val="o"/>
      <w:lvlJc w:val="left"/>
      <w:pPr>
        <w:ind w:left="5760" w:hanging="360"/>
      </w:pPr>
      <w:rPr>
        <w:rFonts w:ascii="Courier New" w:hAnsi="Courier New" w:cs="Courier New" w:hint="default"/>
      </w:rPr>
    </w:lvl>
    <w:lvl w:ilvl="8" w:tplc="E51C102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EF09B4C">
      <w:start w:val="1"/>
      <w:numFmt w:val="lowerRoman"/>
      <w:lvlText w:val="(%1)"/>
      <w:lvlJc w:val="left"/>
      <w:pPr>
        <w:ind w:left="1080" w:hanging="720"/>
      </w:pPr>
      <w:rPr>
        <w:rFonts w:hint="default"/>
      </w:rPr>
    </w:lvl>
    <w:lvl w:ilvl="1" w:tplc="24202834" w:tentative="1">
      <w:start w:val="1"/>
      <w:numFmt w:val="lowerLetter"/>
      <w:lvlText w:val="%2."/>
      <w:lvlJc w:val="left"/>
      <w:pPr>
        <w:ind w:left="1440" w:hanging="360"/>
      </w:pPr>
    </w:lvl>
    <w:lvl w:ilvl="2" w:tplc="C2BC5F92" w:tentative="1">
      <w:start w:val="1"/>
      <w:numFmt w:val="lowerRoman"/>
      <w:lvlText w:val="%3."/>
      <w:lvlJc w:val="right"/>
      <w:pPr>
        <w:ind w:left="2160" w:hanging="180"/>
      </w:pPr>
    </w:lvl>
    <w:lvl w:ilvl="3" w:tplc="0038E5A2" w:tentative="1">
      <w:start w:val="1"/>
      <w:numFmt w:val="decimal"/>
      <w:lvlText w:val="%4."/>
      <w:lvlJc w:val="left"/>
      <w:pPr>
        <w:ind w:left="2880" w:hanging="360"/>
      </w:pPr>
    </w:lvl>
    <w:lvl w:ilvl="4" w:tplc="12F6AFA0" w:tentative="1">
      <w:start w:val="1"/>
      <w:numFmt w:val="lowerLetter"/>
      <w:lvlText w:val="%5."/>
      <w:lvlJc w:val="left"/>
      <w:pPr>
        <w:ind w:left="3600" w:hanging="360"/>
      </w:pPr>
    </w:lvl>
    <w:lvl w:ilvl="5" w:tplc="05C6D1EC" w:tentative="1">
      <w:start w:val="1"/>
      <w:numFmt w:val="lowerRoman"/>
      <w:lvlText w:val="%6."/>
      <w:lvlJc w:val="right"/>
      <w:pPr>
        <w:ind w:left="4320" w:hanging="180"/>
      </w:pPr>
    </w:lvl>
    <w:lvl w:ilvl="6" w:tplc="CEAE9464" w:tentative="1">
      <w:start w:val="1"/>
      <w:numFmt w:val="decimal"/>
      <w:lvlText w:val="%7."/>
      <w:lvlJc w:val="left"/>
      <w:pPr>
        <w:ind w:left="5040" w:hanging="360"/>
      </w:pPr>
    </w:lvl>
    <w:lvl w:ilvl="7" w:tplc="4CDCF280" w:tentative="1">
      <w:start w:val="1"/>
      <w:numFmt w:val="lowerLetter"/>
      <w:lvlText w:val="%8."/>
      <w:lvlJc w:val="left"/>
      <w:pPr>
        <w:ind w:left="5760" w:hanging="360"/>
      </w:pPr>
    </w:lvl>
    <w:lvl w:ilvl="8" w:tplc="D6146AE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06675AA">
      <w:start w:val="1"/>
      <w:numFmt w:val="lowerRoman"/>
      <w:lvlText w:val="(%1)"/>
      <w:lvlJc w:val="left"/>
      <w:pPr>
        <w:ind w:left="1080" w:hanging="720"/>
      </w:pPr>
      <w:rPr>
        <w:rFonts w:hint="default"/>
      </w:rPr>
    </w:lvl>
    <w:lvl w:ilvl="1" w:tplc="843A0782" w:tentative="1">
      <w:start w:val="1"/>
      <w:numFmt w:val="lowerLetter"/>
      <w:lvlText w:val="%2."/>
      <w:lvlJc w:val="left"/>
      <w:pPr>
        <w:ind w:left="1440" w:hanging="360"/>
      </w:pPr>
    </w:lvl>
    <w:lvl w:ilvl="2" w:tplc="5100C968" w:tentative="1">
      <w:start w:val="1"/>
      <w:numFmt w:val="lowerRoman"/>
      <w:lvlText w:val="%3."/>
      <w:lvlJc w:val="right"/>
      <w:pPr>
        <w:ind w:left="2160" w:hanging="180"/>
      </w:pPr>
    </w:lvl>
    <w:lvl w:ilvl="3" w:tplc="321E2B5E" w:tentative="1">
      <w:start w:val="1"/>
      <w:numFmt w:val="decimal"/>
      <w:lvlText w:val="%4."/>
      <w:lvlJc w:val="left"/>
      <w:pPr>
        <w:ind w:left="2880" w:hanging="360"/>
      </w:pPr>
    </w:lvl>
    <w:lvl w:ilvl="4" w:tplc="0A7EC7BE" w:tentative="1">
      <w:start w:val="1"/>
      <w:numFmt w:val="lowerLetter"/>
      <w:lvlText w:val="%5."/>
      <w:lvlJc w:val="left"/>
      <w:pPr>
        <w:ind w:left="3600" w:hanging="360"/>
      </w:pPr>
    </w:lvl>
    <w:lvl w:ilvl="5" w:tplc="4A563814" w:tentative="1">
      <w:start w:val="1"/>
      <w:numFmt w:val="lowerRoman"/>
      <w:lvlText w:val="%6."/>
      <w:lvlJc w:val="right"/>
      <w:pPr>
        <w:ind w:left="4320" w:hanging="180"/>
      </w:pPr>
    </w:lvl>
    <w:lvl w:ilvl="6" w:tplc="E9A023D8" w:tentative="1">
      <w:start w:val="1"/>
      <w:numFmt w:val="decimal"/>
      <w:lvlText w:val="%7."/>
      <w:lvlJc w:val="left"/>
      <w:pPr>
        <w:ind w:left="5040" w:hanging="360"/>
      </w:pPr>
    </w:lvl>
    <w:lvl w:ilvl="7" w:tplc="9D5098E2" w:tentative="1">
      <w:start w:val="1"/>
      <w:numFmt w:val="lowerLetter"/>
      <w:lvlText w:val="%8."/>
      <w:lvlJc w:val="left"/>
      <w:pPr>
        <w:ind w:left="5760" w:hanging="360"/>
      </w:pPr>
    </w:lvl>
    <w:lvl w:ilvl="8" w:tplc="BA840E2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D40FE0E">
      <w:start w:val="1"/>
      <w:numFmt w:val="lowerRoman"/>
      <w:lvlText w:val="(%1)"/>
      <w:lvlJc w:val="left"/>
      <w:pPr>
        <w:ind w:left="1080" w:hanging="720"/>
      </w:pPr>
      <w:rPr>
        <w:rFonts w:hint="default"/>
      </w:rPr>
    </w:lvl>
    <w:lvl w:ilvl="1" w:tplc="EBA48A12" w:tentative="1">
      <w:start w:val="1"/>
      <w:numFmt w:val="lowerLetter"/>
      <w:lvlText w:val="%2."/>
      <w:lvlJc w:val="left"/>
      <w:pPr>
        <w:ind w:left="1440" w:hanging="360"/>
      </w:pPr>
    </w:lvl>
    <w:lvl w:ilvl="2" w:tplc="6EFC5714" w:tentative="1">
      <w:start w:val="1"/>
      <w:numFmt w:val="lowerRoman"/>
      <w:lvlText w:val="%3."/>
      <w:lvlJc w:val="right"/>
      <w:pPr>
        <w:ind w:left="2160" w:hanging="180"/>
      </w:pPr>
    </w:lvl>
    <w:lvl w:ilvl="3" w:tplc="EB64D89C" w:tentative="1">
      <w:start w:val="1"/>
      <w:numFmt w:val="decimal"/>
      <w:lvlText w:val="%4."/>
      <w:lvlJc w:val="left"/>
      <w:pPr>
        <w:ind w:left="2880" w:hanging="360"/>
      </w:pPr>
    </w:lvl>
    <w:lvl w:ilvl="4" w:tplc="7206D01C" w:tentative="1">
      <w:start w:val="1"/>
      <w:numFmt w:val="lowerLetter"/>
      <w:lvlText w:val="%5."/>
      <w:lvlJc w:val="left"/>
      <w:pPr>
        <w:ind w:left="3600" w:hanging="360"/>
      </w:pPr>
    </w:lvl>
    <w:lvl w:ilvl="5" w:tplc="3DEAB46A" w:tentative="1">
      <w:start w:val="1"/>
      <w:numFmt w:val="lowerRoman"/>
      <w:lvlText w:val="%6."/>
      <w:lvlJc w:val="right"/>
      <w:pPr>
        <w:ind w:left="4320" w:hanging="180"/>
      </w:pPr>
    </w:lvl>
    <w:lvl w:ilvl="6" w:tplc="FD682EBC" w:tentative="1">
      <w:start w:val="1"/>
      <w:numFmt w:val="decimal"/>
      <w:lvlText w:val="%7."/>
      <w:lvlJc w:val="left"/>
      <w:pPr>
        <w:ind w:left="5040" w:hanging="360"/>
      </w:pPr>
    </w:lvl>
    <w:lvl w:ilvl="7" w:tplc="6430E670" w:tentative="1">
      <w:start w:val="1"/>
      <w:numFmt w:val="lowerLetter"/>
      <w:lvlText w:val="%8."/>
      <w:lvlJc w:val="left"/>
      <w:pPr>
        <w:ind w:left="5760" w:hanging="360"/>
      </w:pPr>
    </w:lvl>
    <w:lvl w:ilvl="8" w:tplc="EE00015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3B4E70A">
      <w:start w:val="1"/>
      <w:numFmt w:val="lowerRoman"/>
      <w:lvlText w:val="(%1)"/>
      <w:lvlJc w:val="left"/>
      <w:pPr>
        <w:ind w:left="1080" w:hanging="720"/>
      </w:pPr>
      <w:rPr>
        <w:rFonts w:hint="default"/>
      </w:rPr>
    </w:lvl>
    <w:lvl w:ilvl="1" w:tplc="11B006D4" w:tentative="1">
      <w:start w:val="1"/>
      <w:numFmt w:val="lowerLetter"/>
      <w:lvlText w:val="%2."/>
      <w:lvlJc w:val="left"/>
      <w:pPr>
        <w:ind w:left="1440" w:hanging="360"/>
      </w:pPr>
    </w:lvl>
    <w:lvl w:ilvl="2" w:tplc="5AD2894E" w:tentative="1">
      <w:start w:val="1"/>
      <w:numFmt w:val="lowerRoman"/>
      <w:lvlText w:val="%3."/>
      <w:lvlJc w:val="right"/>
      <w:pPr>
        <w:ind w:left="2160" w:hanging="180"/>
      </w:pPr>
    </w:lvl>
    <w:lvl w:ilvl="3" w:tplc="FADA02FE" w:tentative="1">
      <w:start w:val="1"/>
      <w:numFmt w:val="decimal"/>
      <w:lvlText w:val="%4."/>
      <w:lvlJc w:val="left"/>
      <w:pPr>
        <w:ind w:left="2880" w:hanging="360"/>
      </w:pPr>
    </w:lvl>
    <w:lvl w:ilvl="4" w:tplc="497470EE" w:tentative="1">
      <w:start w:val="1"/>
      <w:numFmt w:val="lowerLetter"/>
      <w:lvlText w:val="%5."/>
      <w:lvlJc w:val="left"/>
      <w:pPr>
        <w:ind w:left="3600" w:hanging="360"/>
      </w:pPr>
    </w:lvl>
    <w:lvl w:ilvl="5" w:tplc="F1FC0B50" w:tentative="1">
      <w:start w:val="1"/>
      <w:numFmt w:val="lowerRoman"/>
      <w:lvlText w:val="%6."/>
      <w:lvlJc w:val="right"/>
      <w:pPr>
        <w:ind w:left="4320" w:hanging="180"/>
      </w:pPr>
    </w:lvl>
    <w:lvl w:ilvl="6" w:tplc="8124CB64" w:tentative="1">
      <w:start w:val="1"/>
      <w:numFmt w:val="decimal"/>
      <w:lvlText w:val="%7."/>
      <w:lvlJc w:val="left"/>
      <w:pPr>
        <w:ind w:left="5040" w:hanging="360"/>
      </w:pPr>
    </w:lvl>
    <w:lvl w:ilvl="7" w:tplc="49FA8BA8" w:tentative="1">
      <w:start w:val="1"/>
      <w:numFmt w:val="lowerLetter"/>
      <w:lvlText w:val="%8."/>
      <w:lvlJc w:val="left"/>
      <w:pPr>
        <w:ind w:left="5760" w:hanging="360"/>
      </w:pPr>
    </w:lvl>
    <w:lvl w:ilvl="8" w:tplc="4E8CE82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AA815C0">
      <w:start w:val="1"/>
      <w:numFmt w:val="lowerRoman"/>
      <w:lvlText w:val="(%1)"/>
      <w:lvlJc w:val="left"/>
      <w:pPr>
        <w:ind w:left="1080" w:hanging="720"/>
      </w:pPr>
      <w:rPr>
        <w:rFonts w:hint="default"/>
      </w:rPr>
    </w:lvl>
    <w:lvl w:ilvl="1" w:tplc="D75ED398" w:tentative="1">
      <w:start w:val="1"/>
      <w:numFmt w:val="lowerLetter"/>
      <w:lvlText w:val="%2."/>
      <w:lvlJc w:val="left"/>
      <w:pPr>
        <w:ind w:left="1440" w:hanging="360"/>
      </w:pPr>
    </w:lvl>
    <w:lvl w:ilvl="2" w:tplc="1EBA48E2" w:tentative="1">
      <w:start w:val="1"/>
      <w:numFmt w:val="lowerRoman"/>
      <w:lvlText w:val="%3."/>
      <w:lvlJc w:val="right"/>
      <w:pPr>
        <w:ind w:left="2160" w:hanging="180"/>
      </w:pPr>
    </w:lvl>
    <w:lvl w:ilvl="3" w:tplc="744E4138" w:tentative="1">
      <w:start w:val="1"/>
      <w:numFmt w:val="decimal"/>
      <w:lvlText w:val="%4."/>
      <w:lvlJc w:val="left"/>
      <w:pPr>
        <w:ind w:left="2880" w:hanging="360"/>
      </w:pPr>
    </w:lvl>
    <w:lvl w:ilvl="4" w:tplc="5E6CE5FE" w:tentative="1">
      <w:start w:val="1"/>
      <w:numFmt w:val="lowerLetter"/>
      <w:lvlText w:val="%5."/>
      <w:lvlJc w:val="left"/>
      <w:pPr>
        <w:ind w:left="3600" w:hanging="360"/>
      </w:pPr>
    </w:lvl>
    <w:lvl w:ilvl="5" w:tplc="03FA0712" w:tentative="1">
      <w:start w:val="1"/>
      <w:numFmt w:val="lowerRoman"/>
      <w:lvlText w:val="%6."/>
      <w:lvlJc w:val="right"/>
      <w:pPr>
        <w:ind w:left="4320" w:hanging="180"/>
      </w:pPr>
    </w:lvl>
    <w:lvl w:ilvl="6" w:tplc="8FA09A68" w:tentative="1">
      <w:start w:val="1"/>
      <w:numFmt w:val="decimal"/>
      <w:lvlText w:val="%7."/>
      <w:lvlJc w:val="left"/>
      <w:pPr>
        <w:ind w:left="5040" w:hanging="360"/>
      </w:pPr>
    </w:lvl>
    <w:lvl w:ilvl="7" w:tplc="EE524114" w:tentative="1">
      <w:start w:val="1"/>
      <w:numFmt w:val="lowerLetter"/>
      <w:lvlText w:val="%8."/>
      <w:lvlJc w:val="left"/>
      <w:pPr>
        <w:ind w:left="5760" w:hanging="360"/>
      </w:pPr>
    </w:lvl>
    <w:lvl w:ilvl="8" w:tplc="324CF1D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55EC882">
      <w:start w:val="1"/>
      <w:numFmt w:val="lowerRoman"/>
      <w:lvlText w:val="(%1)"/>
      <w:lvlJc w:val="left"/>
      <w:pPr>
        <w:ind w:left="1080" w:hanging="720"/>
      </w:pPr>
      <w:rPr>
        <w:rFonts w:hint="default"/>
      </w:rPr>
    </w:lvl>
    <w:lvl w:ilvl="1" w:tplc="B83ECFC6" w:tentative="1">
      <w:start w:val="1"/>
      <w:numFmt w:val="lowerLetter"/>
      <w:lvlText w:val="%2."/>
      <w:lvlJc w:val="left"/>
      <w:pPr>
        <w:ind w:left="1440" w:hanging="360"/>
      </w:pPr>
    </w:lvl>
    <w:lvl w:ilvl="2" w:tplc="705AA824" w:tentative="1">
      <w:start w:val="1"/>
      <w:numFmt w:val="lowerRoman"/>
      <w:lvlText w:val="%3."/>
      <w:lvlJc w:val="right"/>
      <w:pPr>
        <w:ind w:left="2160" w:hanging="180"/>
      </w:pPr>
    </w:lvl>
    <w:lvl w:ilvl="3" w:tplc="F15266B0" w:tentative="1">
      <w:start w:val="1"/>
      <w:numFmt w:val="decimal"/>
      <w:lvlText w:val="%4."/>
      <w:lvlJc w:val="left"/>
      <w:pPr>
        <w:ind w:left="2880" w:hanging="360"/>
      </w:pPr>
    </w:lvl>
    <w:lvl w:ilvl="4" w:tplc="F58ED9EA" w:tentative="1">
      <w:start w:val="1"/>
      <w:numFmt w:val="lowerLetter"/>
      <w:lvlText w:val="%5."/>
      <w:lvlJc w:val="left"/>
      <w:pPr>
        <w:ind w:left="3600" w:hanging="360"/>
      </w:pPr>
    </w:lvl>
    <w:lvl w:ilvl="5" w:tplc="6AC8D8C0" w:tentative="1">
      <w:start w:val="1"/>
      <w:numFmt w:val="lowerRoman"/>
      <w:lvlText w:val="%6."/>
      <w:lvlJc w:val="right"/>
      <w:pPr>
        <w:ind w:left="4320" w:hanging="180"/>
      </w:pPr>
    </w:lvl>
    <w:lvl w:ilvl="6" w:tplc="BC0224B8" w:tentative="1">
      <w:start w:val="1"/>
      <w:numFmt w:val="decimal"/>
      <w:lvlText w:val="%7."/>
      <w:lvlJc w:val="left"/>
      <w:pPr>
        <w:ind w:left="5040" w:hanging="360"/>
      </w:pPr>
    </w:lvl>
    <w:lvl w:ilvl="7" w:tplc="0458E458" w:tentative="1">
      <w:start w:val="1"/>
      <w:numFmt w:val="lowerLetter"/>
      <w:lvlText w:val="%8."/>
      <w:lvlJc w:val="left"/>
      <w:pPr>
        <w:ind w:left="5760" w:hanging="360"/>
      </w:pPr>
    </w:lvl>
    <w:lvl w:ilvl="8" w:tplc="C518D6D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51958607">
    <w:abstractNumId w:val="11"/>
  </w:num>
  <w:num w:numId="2" w16cid:durableId="1143961543">
    <w:abstractNumId w:val="4"/>
  </w:num>
  <w:num w:numId="3" w16cid:durableId="1182552683">
    <w:abstractNumId w:val="2"/>
  </w:num>
  <w:num w:numId="4" w16cid:durableId="1206025482">
    <w:abstractNumId w:val="7"/>
  </w:num>
  <w:num w:numId="5" w16cid:durableId="1518537607">
    <w:abstractNumId w:val="6"/>
  </w:num>
  <w:num w:numId="6" w16cid:durableId="397097016">
    <w:abstractNumId w:val="1"/>
  </w:num>
  <w:num w:numId="7" w16cid:durableId="1838231521">
    <w:abstractNumId w:val="9"/>
  </w:num>
  <w:num w:numId="8" w16cid:durableId="565654187">
    <w:abstractNumId w:val="5"/>
  </w:num>
  <w:num w:numId="9" w16cid:durableId="203103369">
    <w:abstractNumId w:val="8"/>
  </w:num>
  <w:num w:numId="10" w16cid:durableId="1501116799">
    <w:abstractNumId w:val="3"/>
  </w:num>
  <w:num w:numId="11" w16cid:durableId="999232480">
    <w:abstractNumId w:val="10"/>
  </w:num>
  <w:num w:numId="12" w16cid:durableId="871918263">
    <w:abstractNumId w:val="0"/>
  </w:num>
  <w:num w:numId="13" w16cid:durableId="1879656092">
    <w:abstractNumId w:val="11"/>
  </w:num>
  <w:num w:numId="14" w16cid:durableId="126179039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C15"/>
    <w:rsid w:val="001205A9"/>
    <w:rsid w:val="001E3C15"/>
    <w:rsid w:val="002B2953"/>
    <w:rsid w:val="00437C10"/>
    <w:rsid w:val="005C3EFB"/>
    <w:rsid w:val="005F62DE"/>
    <w:rsid w:val="00635818"/>
    <w:rsid w:val="00646D04"/>
    <w:rsid w:val="006E49A0"/>
    <w:rsid w:val="00895451"/>
    <w:rsid w:val="00944DA1"/>
    <w:rsid w:val="00E12225"/>
    <w:rsid w:val="00E90404"/>
    <w:rsid w:val="00FE50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2C493"/>
  <w15:docId w15:val="{67B7F48E-7A2F-48E9-B04F-5DD095591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32EBE" w:rsidRDefault="00532EBE">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532EBE" w:rsidRDefault="00532EBE"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532EBE" w:rsidRDefault="00532EBE" w:rsidP="00AF0AC5">
          <w:pPr>
            <w:pStyle w:val="3E7DA6D4D488433DAA2BE3C0C665AE37"/>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532EBE" w:rsidRDefault="00532EBE"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32EBE"/>
    <w:rsid w:val="00107FDD"/>
    <w:rsid w:val="001205A9"/>
    <w:rsid w:val="00532EBE"/>
    <w:rsid w:val="005F62DE"/>
    <w:rsid w:val="00646D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1169</Words>
  <Characters>6664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2024-08-07T22:16:00Z</dcterms:created>
  <dcterms:modified xsi:type="dcterms:W3CDTF">2024-08-07T22:16:00Z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