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0476B" w14:textId="77777777" w:rsidR="00D2559D" w:rsidRPr="002C3EBF" w:rsidRDefault="00452D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7048A7" wp14:editId="477048A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852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70476C" w14:textId="77777777" w:rsidR="00D2559D" w:rsidRDefault="00452DA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70476D" w14:textId="77777777" w:rsidR="00D2559D" w:rsidRDefault="00452DA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70476E" w14:textId="77777777" w:rsidR="00D2559D" w:rsidRPr="002C3EBF" w:rsidRDefault="00452DA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27D1" w14:paraId="47704771" w14:textId="77777777" w:rsidTr="00A027D1">
        <w:tc>
          <w:tcPr>
            <w:cnfStyle w:val="001000000000" w:firstRow="0" w:lastRow="0" w:firstColumn="1" w:lastColumn="0" w:oddVBand="0" w:evenVBand="0" w:oddHBand="0" w:evenHBand="0" w:firstRowFirstColumn="0" w:firstRowLastColumn="0" w:lastRowFirstColumn="0" w:lastRowLastColumn="0"/>
            <w:tcW w:w="3227" w:type="dxa"/>
          </w:tcPr>
          <w:p w14:paraId="4770476F" w14:textId="77777777" w:rsidR="00D2559D" w:rsidRPr="00996FAF" w:rsidRDefault="00452DA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704770" w14:textId="77777777" w:rsidR="00D2559D" w:rsidRPr="00996FAF" w:rsidRDefault="00452D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Ozcare Ozanam Villa Burleigh</w:t>
            </w:r>
          </w:p>
        </w:tc>
      </w:tr>
      <w:tr w:rsidR="00A027D1" w14:paraId="47704774" w14:textId="77777777" w:rsidTr="00A02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04772" w14:textId="77777777" w:rsidR="00CA37CB" w:rsidRPr="00996FAF" w:rsidRDefault="00452DA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704773" w14:textId="77777777" w:rsidR="00CA37CB" w:rsidRPr="00996FAF" w:rsidRDefault="00452D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Matilda Street</w:t>
            </w:r>
            <w:r w:rsidRPr="00602258">
              <w:rPr>
                <w:rFonts w:ascii="Arial" w:hAnsi="Arial" w:cs="Arial"/>
                <w:color w:val="auto"/>
              </w:rPr>
              <w:t xml:space="preserve"> BURLEIGH HEADS QLD 4220</w:t>
            </w:r>
          </w:p>
        </w:tc>
      </w:tr>
      <w:tr w:rsidR="00A027D1" w14:paraId="47704777" w14:textId="77777777" w:rsidTr="00A027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04775" w14:textId="77777777" w:rsidR="00CA37CB" w:rsidRPr="00996FAF" w:rsidRDefault="00452DA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704776" w14:textId="77777777" w:rsidR="00CA37CB" w:rsidRPr="00996FAF" w:rsidRDefault="00452D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5398</w:t>
            </w:r>
          </w:p>
        </w:tc>
      </w:tr>
      <w:tr w:rsidR="00A027D1" w14:paraId="4770477A" w14:textId="77777777" w:rsidTr="00A02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04778" w14:textId="77777777" w:rsidR="00D2559D" w:rsidRPr="00996FAF" w:rsidRDefault="00452DA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704779" w14:textId="77777777" w:rsidR="00D2559D" w:rsidRPr="00996FAF" w:rsidRDefault="00452D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Ozcare</w:t>
            </w:r>
          </w:p>
        </w:tc>
      </w:tr>
      <w:tr w:rsidR="00A027D1" w14:paraId="4770477D" w14:textId="77777777" w:rsidTr="00A027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0477B" w14:textId="77777777" w:rsidR="00D2559D" w:rsidRPr="00996FAF" w:rsidRDefault="00452DA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70477C" w14:textId="77777777" w:rsidR="00D2559D" w:rsidRPr="00996FAF" w:rsidRDefault="00452D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027D1" w14:paraId="47704780" w14:textId="77777777" w:rsidTr="00A02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0477E" w14:textId="77777777" w:rsidR="00D2559D" w:rsidRPr="00996FAF" w:rsidRDefault="00452DA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70477F" w14:textId="77777777" w:rsidR="00D2559D" w:rsidRPr="00996FAF" w:rsidRDefault="00452D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November 2022</w:t>
            </w:r>
          </w:p>
        </w:tc>
      </w:tr>
      <w:tr w:rsidR="00A027D1" w14:paraId="47704783" w14:textId="77777777" w:rsidTr="00A027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704781" w14:textId="77777777" w:rsidR="00D2559D" w:rsidRPr="00996FAF" w:rsidRDefault="00452DA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704782" w14:textId="62DE9AFF" w:rsidR="00D2559D" w:rsidRPr="00996FAF" w:rsidRDefault="00452D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Pr="00996FAF">
              <w:rPr>
                <w:rFonts w:ascii="Arial" w:hAnsi="Arial" w:cs="Arial"/>
                <w:color w:val="auto"/>
              </w:rPr>
              <w:t>3 November 2022</w:t>
            </w:r>
          </w:p>
        </w:tc>
      </w:tr>
    </w:tbl>
    <w:bookmarkEnd w:id="0"/>
    <w:p w14:paraId="47704784" w14:textId="77777777" w:rsidR="00FA0A5B" w:rsidRPr="00996FAF" w:rsidRDefault="00452DA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704785" w14:textId="77777777" w:rsidR="000078F8" w:rsidRPr="00996FAF" w:rsidRDefault="00452DA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704786" w14:textId="6A4556A4" w:rsidR="000078F8" w:rsidRPr="00452DAF" w:rsidRDefault="00452DAF" w:rsidP="0036130C">
      <w:pPr>
        <w:pStyle w:val="NormalArial"/>
        <w:rPr>
          <w:color w:val="auto"/>
        </w:rPr>
      </w:pPr>
      <w:r w:rsidRPr="00452DAF">
        <w:rPr>
          <w:color w:val="auto"/>
        </w:rPr>
        <w:t>This performance report for Ozcare Ozanam Villa Burleigh (</w:t>
      </w:r>
      <w:r w:rsidRPr="00452DAF">
        <w:rPr>
          <w:b/>
          <w:color w:val="auto"/>
        </w:rPr>
        <w:t>the service</w:t>
      </w:r>
      <w:r w:rsidRPr="00452DAF">
        <w:rPr>
          <w:color w:val="auto"/>
        </w:rPr>
        <w:t xml:space="preserve">) has been prepared by </w:t>
      </w:r>
      <w:proofErr w:type="spellStart"/>
      <w:proofErr w:type="gramStart"/>
      <w:r w:rsidRPr="00452DAF">
        <w:rPr>
          <w:color w:val="auto"/>
        </w:rPr>
        <w:t>G.Cain</w:t>
      </w:r>
      <w:proofErr w:type="spellEnd"/>
      <w:proofErr w:type="gramEnd"/>
      <w:r w:rsidRPr="00452DAF">
        <w:rPr>
          <w:color w:val="auto"/>
        </w:rPr>
        <w:t>, delegate of the Aged Care Quality and Safety Commissioner (Commissioner)</w:t>
      </w:r>
      <w:r w:rsidRPr="00452DAF">
        <w:rPr>
          <w:rStyle w:val="FootnoteReference"/>
          <w:color w:val="auto"/>
        </w:rPr>
        <w:footnoteReference w:id="1"/>
      </w:r>
      <w:r w:rsidRPr="00452DAF">
        <w:rPr>
          <w:color w:val="auto"/>
        </w:rPr>
        <w:t xml:space="preserve">. </w:t>
      </w:r>
    </w:p>
    <w:p w14:paraId="47704787" w14:textId="77777777" w:rsidR="000078F8" w:rsidRPr="00996FAF" w:rsidRDefault="00452DAF" w:rsidP="0036130C">
      <w:pPr>
        <w:pStyle w:val="NormalArial"/>
      </w:pPr>
      <w:r w:rsidRPr="00452DAF">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704788" w14:textId="77777777" w:rsidR="000078F8" w:rsidRPr="00996FAF" w:rsidRDefault="00452DAF" w:rsidP="0036130C">
      <w:pPr>
        <w:pStyle w:val="NormalArial"/>
      </w:pPr>
      <w:r w:rsidRPr="00996FAF">
        <w:t>The report also specifies any areas in which improvements must be made to ensure the Quality Standards are complied with.</w:t>
      </w:r>
    </w:p>
    <w:p w14:paraId="47704789" w14:textId="77777777" w:rsidR="00DF37F2" w:rsidRPr="00996FAF" w:rsidRDefault="00452DAF" w:rsidP="00712752">
      <w:pPr>
        <w:pStyle w:val="Heading1"/>
        <w:spacing w:before="240" w:after="240" w:line="22" w:lineRule="atLeast"/>
        <w:rPr>
          <w:rFonts w:ascii="Arial" w:hAnsi="Arial" w:cs="Arial"/>
        </w:rPr>
      </w:pPr>
      <w:r w:rsidRPr="00996FAF">
        <w:rPr>
          <w:rFonts w:ascii="Arial" w:hAnsi="Arial" w:cs="Arial"/>
        </w:rPr>
        <w:t>Material relied on</w:t>
      </w:r>
    </w:p>
    <w:p w14:paraId="7547B5ED" w14:textId="77777777" w:rsidR="00452DAF" w:rsidRPr="00155B1B" w:rsidRDefault="00452DAF" w:rsidP="00452DAF">
      <w:pPr>
        <w:spacing w:line="276" w:lineRule="auto"/>
        <w:rPr>
          <w:rFonts w:ascii="Arial" w:hAnsi="Arial" w:cs="Arial"/>
        </w:rPr>
      </w:pPr>
      <w:r w:rsidRPr="00155B1B">
        <w:rPr>
          <w:rFonts w:ascii="Arial" w:hAnsi="Arial" w:cs="Arial"/>
        </w:rPr>
        <w:t>The following information has been considered in preparing the performance report:</w:t>
      </w:r>
    </w:p>
    <w:p w14:paraId="5B1B3065" w14:textId="77777777" w:rsidR="00452DAF" w:rsidRPr="00155B1B" w:rsidRDefault="00452DAF" w:rsidP="00452DAF">
      <w:pPr>
        <w:pStyle w:val="ListParagraph"/>
        <w:numPr>
          <w:ilvl w:val="0"/>
          <w:numId w:val="2"/>
        </w:numPr>
        <w:spacing w:line="276" w:lineRule="auto"/>
        <w:rPr>
          <w:rFonts w:ascii="Arial" w:hAnsi="Arial" w:cs="Arial"/>
        </w:rPr>
      </w:pPr>
      <w:r w:rsidRPr="00155B1B">
        <w:rPr>
          <w:rFonts w:ascii="Arial" w:hAnsi="Arial" w:cs="Arial"/>
        </w:rPr>
        <w:t>the assessment team’s report for the Assessment Contact - Site; the Assessment Contact - Site report was informed by a site assessment, observations at the service, review of documents and interviews with staff, consumers/representatives and others.</w:t>
      </w:r>
    </w:p>
    <w:p w14:paraId="3D1C70BA" w14:textId="77777777" w:rsidR="00452DAF" w:rsidRPr="00155B1B" w:rsidRDefault="00452DAF" w:rsidP="00452DAF">
      <w:pPr>
        <w:pStyle w:val="ListParagraph"/>
        <w:numPr>
          <w:ilvl w:val="0"/>
          <w:numId w:val="2"/>
        </w:numPr>
        <w:spacing w:line="276" w:lineRule="auto"/>
        <w:rPr>
          <w:rFonts w:ascii="Arial" w:hAnsi="Arial" w:cs="Arial"/>
        </w:rPr>
      </w:pPr>
      <w:r w:rsidRPr="00155B1B">
        <w:rPr>
          <w:rFonts w:ascii="Arial" w:hAnsi="Arial" w:cs="Arial"/>
        </w:rPr>
        <w:t xml:space="preserve">the following information given to the Commission, or to the assessment team for the Assessment Contact - Site of the service: </w:t>
      </w:r>
    </w:p>
    <w:p w14:paraId="071D67D7" w14:textId="77777777" w:rsidR="00452DAF" w:rsidRPr="00155B1B" w:rsidRDefault="00452DAF" w:rsidP="00452DAF">
      <w:pPr>
        <w:pStyle w:val="ListParagraph"/>
        <w:numPr>
          <w:ilvl w:val="1"/>
          <w:numId w:val="2"/>
        </w:numPr>
        <w:spacing w:line="276" w:lineRule="auto"/>
        <w:rPr>
          <w:rFonts w:ascii="Arial" w:hAnsi="Arial" w:cs="Arial"/>
        </w:rPr>
      </w:pPr>
      <w:r w:rsidRPr="00155B1B">
        <w:rPr>
          <w:rFonts w:ascii="Arial" w:hAnsi="Arial" w:cs="Arial"/>
        </w:rPr>
        <w:t xml:space="preserve">The Assessment Team interviewed </w:t>
      </w:r>
      <w:r>
        <w:rPr>
          <w:rFonts w:ascii="Arial" w:hAnsi="Arial" w:cs="Arial"/>
        </w:rPr>
        <w:t>13</w:t>
      </w:r>
      <w:r w:rsidRPr="00155B1B">
        <w:rPr>
          <w:rFonts w:ascii="Arial" w:hAnsi="Arial" w:cs="Arial"/>
        </w:rPr>
        <w:t xml:space="preserve"> consumers and/or representatives during the Assessment Contact – Site, who were satisfied with the care and services received.</w:t>
      </w:r>
    </w:p>
    <w:p w14:paraId="4770478F" w14:textId="0E255589" w:rsidR="003B1763" w:rsidRPr="00712752" w:rsidRDefault="00452DAF" w:rsidP="00452DAF">
      <w:pPr>
        <w:pStyle w:val="ListParagraph"/>
        <w:numPr>
          <w:ilvl w:val="0"/>
          <w:numId w:val="2"/>
        </w:numPr>
        <w:spacing w:line="22" w:lineRule="atLeast"/>
        <w:ind w:left="714" w:hanging="357"/>
        <w:contextualSpacing w:val="0"/>
        <w:rPr>
          <w:rFonts w:ascii="Arial" w:hAnsi="Arial" w:cs="Arial"/>
        </w:rPr>
      </w:pPr>
      <w:r w:rsidRPr="00155B1B">
        <w:rPr>
          <w:rFonts w:ascii="Arial" w:hAnsi="Arial" w:cs="Arial"/>
        </w:rPr>
        <w:t xml:space="preserve">other information and intelligence held by the Commission regarding the service. </w:t>
      </w:r>
      <w:r w:rsidRPr="00712752">
        <w:rPr>
          <w:rFonts w:ascii="Arial" w:hAnsi="Arial" w:cs="Arial"/>
        </w:rPr>
        <w:br w:type="page"/>
      </w:r>
    </w:p>
    <w:p w14:paraId="47704790" w14:textId="77777777" w:rsidR="00FC045E" w:rsidRPr="00996FAF" w:rsidRDefault="00452DA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27D1" w14:paraId="47704799" w14:textId="77777777" w:rsidTr="00A027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04797" w14:textId="77777777" w:rsidR="00FC045E" w:rsidRPr="00996FAF" w:rsidRDefault="00452DAF"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47704798" w14:textId="3B9D9229" w:rsidR="00FC045E" w:rsidRPr="00996FAF" w:rsidRDefault="00B262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2DAF">
                  <w:rPr>
                    <w:rFonts w:ascii="Arial" w:hAnsi="Arial" w:cs="Arial"/>
                    <w:b w:val="0"/>
                  </w:rPr>
                  <w:t>Not applicable as not all requirements have been assessed</w:t>
                </w:r>
              </w:sdtContent>
            </w:sdt>
            <w:r w:rsidR="00452DAF" w:rsidRPr="00996FAF">
              <w:rPr>
                <w:rFonts w:ascii="Arial" w:hAnsi="Arial" w:cs="Arial"/>
              </w:rPr>
              <w:t xml:space="preserve"> </w:t>
            </w:r>
          </w:p>
        </w:tc>
      </w:tr>
    </w:tbl>
    <w:p w14:paraId="477047A9" w14:textId="77777777" w:rsidR="00FC045E" w:rsidRPr="00996FAF" w:rsidRDefault="00452DA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7047AA" w14:textId="77777777" w:rsidR="00FC045E" w:rsidRPr="00996FAF" w:rsidRDefault="00452DAF" w:rsidP="00712752">
      <w:pPr>
        <w:pStyle w:val="Heading1"/>
        <w:spacing w:before="0" w:after="240" w:line="22" w:lineRule="atLeast"/>
        <w:rPr>
          <w:rFonts w:ascii="Arial" w:hAnsi="Arial" w:cs="Arial"/>
        </w:rPr>
      </w:pPr>
      <w:r w:rsidRPr="00996FAF">
        <w:rPr>
          <w:rFonts w:ascii="Arial" w:hAnsi="Arial" w:cs="Arial"/>
        </w:rPr>
        <w:t>Areas for improvement</w:t>
      </w:r>
    </w:p>
    <w:p w14:paraId="477047AC" w14:textId="77777777" w:rsidR="00FC045E" w:rsidRPr="00996FAF" w:rsidRDefault="00452DA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1AD2CB" w14:textId="77777777" w:rsidR="00452DAF" w:rsidRDefault="00452DAF">
      <w:pPr>
        <w:spacing w:after="160" w:line="259" w:lineRule="auto"/>
        <w:rPr>
          <w:rFonts w:ascii="Arial" w:eastAsiaTheme="majorEastAsia" w:hAnsi="Arial" w:cs="Arial"/>
          <w:b/>
          <w:bCs/>
          <w:sz w:val="30"/>
          <w:szCs w:val="28"/>
        </w:rPr>
      </w:pPr>
      <w:r>
        <w:rPr>
          <w:rFonts w:ascii="Arial" w:hAnsi="Arial" w:cs="Arial"/>
        </w:rPr>
        <w:br w:type="page"/>
      </w:r>
    </w:p>
    <w:p w14:paraId="1B653672" w14:textId="77777777" w:rsidR="00452DAF" w:rsidRPr="003C23D6" w:rsidRDefault="00452DAF" w:rsidP="00452DA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52DAF" w14:paraId="04C8BFFA" w14:textId="77777777" w:rsidTr="00EC3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4E66F0F" w14:textId="77777777" w:rsidR="00452DAF" w:rsidRPr="00996FAF" w:rsidRDefault="00452DAF" w:rsidP="00EC381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73F5C67" w14:textId="77777777" w:rsidR="00452DAF" w:rsidRPr="00996FAF" w:rsidRDefault="00452DAF" w:rsidP="00EC38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2DAF" w:rsidRPr="00054EC9" w14:paraId="76362558" w14:textId="77777777" w:rsidTr="00EC38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798428" w14:textId="77777777" w:rsidR="00452DAF" w:rsidRPr="00054EC9" w:rsidRDefault="00452DAF" w:rsidP="00EC3811">
            <w:pPr>
              <w:spacing w:line="22" w:lineRule="atLeast"/>
              <w:rPr>
                <w:rFonts w:ascii="Arial" w:hAnsi="Arial" w:cs="Arial"/>
                <w:b/>
                <w:color w:val="auto"/>
              </w:rPr>
            </w:pPr>
            <w:r w:rsidRPr="00054EC9">
              <w:rPr>
                <w:rFonts w:ascii="Arial" w:hAnsi="Arial" w:cs="Arial"/>
                <w:b/>
                <w:color w:val="auto"/>
              </w:rPr>
              <w:t>Requirement 3(3)(b)</w:t>
            </w:r>
          </w:p>
        </w:tc>
        <w:tc>
          <w:tcPr>
            <w:tcW w:w="6350" w:type="dxa"/>
            <w:shd w:val="clear" w:color="auto" w:fill="auto"/>
            <w:vAlign w:val="top"/>
          </w:tcPr>
          <w:p w14:paraId="64CFBE0F" w14:textId="77777777" w:rsidR="00452DAF" w:rsidRPr="00054EC9" w:rsidRDefault="00452DAF" w:rsidP="00EC38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54EC9">
              <w:rPr>
                <w:rFonts w:ascii="Arial" w:hAnsi="Arial" w:cs="Arial"/>
                <w:b/>
              </w:rPr>
              <w:t>Effective management of high impact or high prevalence risks associated with the care of each consumer.</w:t>
            </w:r>
          </w:p>
        </w:tc>
        <w:tc>
          <w:tcPr>
            <w:tcW w:w="2123" w:type="dxa"/>
            <w:shd w:val="clear" w:color="auto" w:fill="auto"/>
            <w:vAlign w:val="top"/>
          </w:tcPr>
          <w:p w14:paraId="10BB22E3" w14:textId="77777777" w:rsidR="00452DAF" w:rsidRPr="00054EC9" w:rsidRDefault="00B26261" w:rsidP="00EC38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id w:val="-1473593564"/>
                <w:placeholder>
                  <w:docPart w:val="0E95FDFA896F44A6B27F4D1091E4178D"/>
                </w:placeholder>
                <w:dropDownList>
                  <w:listItem w:displayText="choose a rating" w:value="choose a rating"/>
                  <w:listItem w:displayText="Compliant" w:value="Compliant"/>
                  <w:listItem w:displayText="Non-compliant" w:value="Non-compliant"/>
                </w:dropDownList>
              </w:sdtPr>
              <w:sdtEndPr/>
              <w:sdtContent>
                <w:r w:rsidR="00452DAF" w:rsidRPr="00054EC9">
                  <w:rPr>
                    <w:rFonts w:ascii="Arial" w:hAnsi="Arial" w:cs="Arial"/>
                    <w:b/>
                    <w:color w:val="auto"/>
                  </w:rPr>
                  <w:t>Compliant</w:t>
                </w:r>
              </w:sdtContent>
            </w:sdt>
            <w:r w:rsidR="00452DAF" w:rsidRPr="00054EC9">
              <w:rPr>
                <w:rFonts w:ascii="Arial" w:hAnsi="Arial" w:cs="Arial"/>
                <w:b/>
                <w:color w:val="0000FF"/>
              </w:rPr>
              <w:t xml:space="preserve"> </w:t>
            </w:r>
          </w:p>
        </w:tc>
      </w:tr>
    </w:tbl>
    <w:p w14:paraId="16439ABB" w14:textId="77777777" w:rsidR="00452DAF" w:rsidRDefault="00452DAF" w:rsidP="00452DAF">
      <w:pPr>
        <w:pStyle w:val="Heading20"/>
      </w:pPr>
      <w:r w:rsidRPr="00996FAF">
        <w:t>Findings</w:t>
      </w:r>
    </w:p>
    <w:p w14:paraId="3A93B1DB" w14:textId="77777777" w:rsidR="00452DAF" w:rsidRDefault="00452DAF" w:rsidP="00452DAF">
      <w:pPr>
        <w:pStyle w:val="NormalArial"/>
        <w:spacing w:line="276" w:lineRule="auto"/>
        <w:rPr>
          <w:rFonts w:eastAsia="Calibri"/>
        </w:rPr>
      </w:pPr>
      <w:r w:rsidRPr="33C3B956">
        <w:rPr>
          <w:color w:val="auto"/>
        </w:rPr>
        <w:t xml:space="preserve">The service </w:t>
      </w:r>
      <w:r>
        <w:rPr>
          <w:rFonts w:eastAsia="Calibri"/>
        </w:rPr>
        <w:t>demonstrated</w:t>
      </w:r>
      <w:r w:rsidRPr="33C3B956">
        <w:rPr>
          <w:color w:val="auto"/>
        </w:rPr>
        <w:t xml:space="preserve"> effective processes to manage high impact or high prevalence risks associated with the care of each consumer such as changed behaviours, </w:t>
      </w:r>
      <w:r>
        <w:rPr>
          <w:color w:val="auto"/>
        </w:rPr>
        <w:t xml:space="preserve">wound management and </w:t>
      </w:r>
      <w:r w:rsidRPr="33C3B956">
        <w:rPr>
          <w:color w:val="auto"/>
        </w:rPr>
        <w:t xml:space="preserve">falls. </w:t>
      </w:r>
    </w:p>
    <w:p w14:paraId="4F1AE1B2" w14:textId="77777777" w:rsidR="00452DAF" w:rsidRDefault="00452DAF" w:rsidP="00452DAF">
      <w:pPr>
        <w:pStyle w:val="NormalArial"/>
        <w:spacing w:line="276" w:lineRule="auto"/>
        <w:rPr>
          <w:rFonts w:eastAsia="Calibri"/>
        </w:rPr>
      </w:pPr>
      <w:r w:rsidRPr="00343F9A">
        <w:rPr>
          <w:rFonts w:eastAsia="Calibri"/>
        </w:rPr>
        <w:t>Consumers/representatives expressed satisfaction</w:t>
      </w:r>
      <w:r>
        <w:rPr>
          <w:rFonts w:eastAsia="Calibri"/>
        </w:rPr>
        <w:t xml:space="preserve"> with</w:t>
      </w:r>
      <w:r w:rsidRPr="00343F9A">
        <w:rPr>
          <w:rFonts w:eastAsia="Calibri"/>
        </w:rPr>
        <w:t xml:space="preserve"> </w:t>
      </w:r>
      <w:r>
        <w:rPr>
          <w:rFonts w:eastAsia="Calibri"/>
        </w:rPr>
        <w:t>the delivery of</w:t>
      </w:r>
      <w:r w:rsidRPr="00343F9A">
        <w:rPr>
          <w:rFonts w:eastAsia="Calibri"/>
        </w:rPr>
        <w:t xml:space="preserve"> care and services</w:t>
      </w:r>
      <w:r>
        <w:rPr>
          <w:rFonts w:eastAsia="Calibri"/>
        </w:rPr>
        <w:t xml:space="preserve">, including the management of </w:t>
      </w:r>
      <w:r w:rsidRPr="00343F9A">
        <w:rPr>
          <w:rFonts w:eastAsia="Calibri"/>
        </w:rPr>
        <w:t xml:space="preserve">clinical risk specific to the consumer. </w:t>
      </w:r>
      <w:r>
        <w:rPr>
          <w:rFonts w:eastAsia="Calibri"/>
        </w:rPr>
        <w:t xml:space="preserve"> </w:t>
      </w:r>
    </w:p>
    <w:p w14:paraId="555139E9" w14:textId="77777777" w:rsidR="00452DAF" w:rsidRDefault="00452DAF" w:rsidP="00452DAF">
      <w:pPr>
        <w:pStyle w:val="NormalArial"/>
        <w:spacing w:line="276" w:lineRule="auto"/>
        <w:rPr>
          <w:color w:val="auto"/>
        </w:rPr>
      </w:pPr>
      <w:r w:rsidRPr="33C3B956">
        <w:rPr>
          <w:color w:val="auto"/>
        </w:rPr>
        <w:t>Management and staff described the high impact and high prevalence risks to consumers and described strategies to ensure these risks are minimised</w:t>
      </w:r>
      <w:r>
        <w:rPr>
          <w:color w:val="auto"/>
        </w:rPr>
        <w:t xml:space="preserve">. </w:t>
      </w:r>
      <w:r w:rsidRPr="33C3B956">
        <w:rPr>
          <w:color w:val="auto"/>
        </w:rPr>
        <w:t xml:space="preserve">Care documentation for consumers reflected high impact or high prevalence risks are managed effectively through regular clinical monitoring, clinical incident trending and implementation of suitable risk minimisation strategies for individual consumers. </w:t>
      </w:r>
    </w:p>
    <w:p w14:paraId="28278E17" w14:textId="77777777" w:rsidR="00452DAF" w:rsidRDefault="00452DAF" w:rsidP="00452DAF">
      <w:pPr>
        <w:pStyle w:val="NormalArial"/>
        <w:spacing w:line="276" w:lineRule="auto"/>
        <w:rPr>
          <w:color w:val="auto"/>
        </w:rPr>
      </w:pPr>
      <w:r>
        <w:rPr>
          <w:color w:val="auto"/>
        </w:rPr>
        <w:t>The service undertook an improvement initiative in September 2022 focusing on consumer weight management and monitoring, and included education for staff on correct weighing protocols, recording consumer weights and food fortification and sizing.</w:t>
      </w:r>
    </w:p>
    <w:p w14:paraId="1082D828" w14:textId="77777777" w:rsidR="00452DAF" w:rsidRDefault="00452DAF" w:rsidP="00452DAF">
      <w:pPr>
        <w:pStyle w:val="NormalArial"/>
        <w:spacing w:line="276" w:lineRule="auto"/>
        <w:rPr>
          <w:rFonts w:eastAsia="Calibri"/>
        </w:rPr>
      </w:pPr>
      <w:r>
        <w:rPr>
          <w:rFonts w:eastAsia="Calibri"/>
        </w:rPr>
        <w:t>The service had policies, procedures and flowcharts to guide staff in the management of high impact and high prevalence consumer risks.</w:t>
      </w:r>
    </w:p>
    <w:p w14:paraId="06AB3B2B" w14:textId="2207F4B8" w:rsidR="00452DAF" w:rsidRDefault="00452DAF" w:rsidP="00452DAF">
      <w:pPr>
        <w:spacing w:line="276" w:lineRule="auto"/>
        <w:rPr>
          <w:rFonts w:ascii="Arial" w:hAnsi="Arial" w:cs="Arial"/>
          <w:color w:val="auto"/>
        </w:rPr>
      </w:pPr>
      <w:r w:rsidRPr="002376B4">
        <w:rPr>
          <w:rFonts w:ascii="Arial" w:hAnsi="Arial" w:cs="Arial"/>
          <w:color w:val="auto"/>
        </w:rPr>
        <w:t>For the reasons detailed, it is my decision that this requirement is Compl</w:t>
      </w:r>
      <w:r>
        <w:rPr>
          <w:rFonts w:ascii="Arial" w:hAnsi="Arial" w:cs="Arial"/>
          <w:color w:val="auto"/>
        </w:rPr>
        <w:t>ia</w:t>
      </w:r>
      <w:r w:rsidRPr="002376B4">
        <w:rPr>
          <w:rFonts w:ascii="Arial" w:hAnsi="Arial" w:cs="Arial"/>
          <w:color w:val="auto"/>
        </w:rPr>
        <w:t>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52DAF" w14:paraId="678BB08F" w14:textId="77777777" w:rsidTr="00EC3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14917D" w14:textId="77777777" w:rsidR="00452DAF" w:rsidRPr="00996FAF" w:rsidRDefault="00452DAF" w:rsidP="00EC381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01E3D28" w14:textId="77777777" w:rsidR="00452DAF" w:rsidRPr="00996FAF" w:rsidRDefault="00452DAF" w:rsidP="00EC38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31CEBB7" w14:textId="77777777" w:rsidR="00452DAF" w:rsidRPr="00996FAF" w:rsidRDefault="00B26261" w:rsidP="00EC3811">
            <w:pPr>
              <w:pStyle w:val="ListBullet"/>
              <w:numPr>
                <w:ilvl w:val="0"/>
                <w:numId w:val="0"/>
              </w:numPr>
              <w:spacing w:before="0" w:after="120" w:line="22" w:lineRule="atLeast"/>
              <w:ind w:left="360" w:hanging="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993410"/>
                <w:placeholder>
                  <w:docPart w:val="8B99EE15D2894F65AB650CEFB186C481"/>
                </w:placeholder>
                <w:dropDownList>
                  <w:listItem w:displayText="choose a rating" w:value="choose a rating"/>
                  <w:listItem w:displayText="Compliant" w:value="Compliant"/>
                  <w:listItem w:displayText="Non-compliant" w:value="Non-compliant"/>
                </w:dropDownList>
              </w:sdtPr>
              <w:sdtEndPr/>
              <w:sdtContent>
                <w:r w:rsidR="00452DAF">
                  <w:rPr>
                    <w:rFonts w:ascii="Arial" w:hAnsi="Arial" w:cs="Arial"/>
                    <w:color w:val="auto"/>
                  </w:rPr>
                  <w:t>Compliant</w:t>
                </w:r>
              </w:sdtContent>
            </w:sdt>
            <w:r w:rsidR="00452DAF" w:rsidRPr="00996FAF">
              <w:rPr>
                <w:rFonts w:ascii="Arial" w:hAnsi="Arial" w:cs="Arial"/>
                <w:color w:val="0000FF"/>
              </w:rPr>
              <w:t xml:space="preserve"> </w:t>
            </w:r>
          </w:p>
        </w:tc>
      </w:tr>
    </w:tbl>
    <w:p w14:paraId="7501390F" w14:textId="77777777" w:rsidR="00452DAF" w:rsidRDefault="00452DAF" w:rsidP="00452DAF">
      <w:pPr>
        <w:pStyle w:val="Heading20"/>
      </w:pPr>
      <w:r w:rsidRPr="00996FAF">
        <w:t>Findings</w:t>
      </w:r>
    </w:p>
    <w:p w14:paraId="4AF6EFDB" w14:textId="77777777" w:rsidR="00452DAF" w:rsidRDefault="00452DAF" w:rsidP="00452DAF">
      <w:pPr>
        <w:pStyle w:val="NormalArial"/>
        <w:spacing w:line="276" w:lineRule="auto"/>
      </w:pPr>
      <w:r>
        <w:t xml:space="preserve">The service demonstrated that deterioration or change of a consumer’s mental health, cognitive or physical function, capacity or condition is recognised and responded to in a timely manner. Overall, consumers/representatives said the service recognises and responds to changes in the consumer’s health in a timely manner. Staff described various avenues that changes in consumers’ health and/or wellbeing is communicated including during shift handovers, and clinical managements </w:t>
      </w:r>
      <w:r w:rsidRPr="00A137CF">
        <w:t xml:space="preserve">email </w:t>
      </w:r>
      <w:r>
        <w:t xml:space="preserve">communique daily </w:t>
      </w:r>
      <w:r w:rsidRPr="00A137CF">
        <w:t xml:space="preserve">to registered staff </w:t>
      </w:r>
      <w:r>
        <w:t xml:space="preserve">with information regarding changes in consumer care needs and reviews required. </w:t>
      </w:r>
      <w:r w:rsidRPr="008665AD">
        <w:t>Review of care documentation identifie</w:t>
      </w:r>
      <w:r>
        <w:t xml:space="preserve">d </w:t>
      </w:r>
      <w:r w:rsidRPr="008665AD">
        <w:t xml:space="preserve">staff </w:t>
      </w:r>
      <w:r>
        <w:t xml:space="preserve">recognise and response to </w:t>
      </w:r>
      <w:r w:rsidRPr="008665AD">
        <w:t xml:space="preserve">deterioration in </w:t>
      </w:r>
      <w:r>
        <w:t xml:space="preserve">consumers’ </w:t>
      </w:r>
      <w:r w:rsidRPr="008665AD">
        <w:t>health and cognitive or physical function in a timely manner.</w:t>
      </w:r>
      <w:r>
        <w:t xml:space="preserve"> Consumers’ care documentation included monitoring strategies such as charting of clinical observations, pain, changed behaviours and urine outputs.</w:t>
      </w:r>
    </w:p>
    <w:p w14:paraId="7E5C84B0" w14:textId="77777777" w:rsidR="00452DAF" w:rsidRDefault="00452DAF" w:rsidP="00452DAF">
      <w:pPr>
        <w:pStyle w:val="NormalArial"/>
        <w:spacing w:line="276" w:lineRule="auto"/>
        <w:rPr>
          <w:rFonts w:eastAsia="Calibri"/>
        </w:rPr>
      </w:pPr>
      <w:r>
        <w:rPr>
          <w:rFonts w:eastAsia="Calibri"/>
        </w:rPr>
        <w:lastRenderedPageBreak/>
        <w:t>The service had a policies, procedures and flowcharts to guide staff in relation to identifying and responding to consumer deterioration.</w:t>
      </w:r>
    </w:p>
    <w:p w14:paraId="3E5B55DD" w14:textId="77777777" w:rsidR="00452DAF" w:rsidRPr="003C23D6" w:rsidRDefault="00452DAF" w:rsidP="00452DAF">
      <w:pPr>
        <w:spacing w:line="276" w:lineRule="auto"/>
        <w:rPr>
          <w:color w:val="auto"/>
        </w:rPr>
      </w:pPr>
      <w:r w:rsidRPr="002376B4">
        <w:rPr>
          <w:rFonts w:ascii="Arial" w:hAnsi="Arial" w:cs="Arial"/>
          <w:color w:val="auto"/>
        </w:rPr>
        <w:t>For the reasons detailed, it is my decision that this requirement is Compl</w:t>
      </w:r>
      <w:r>
        <w:rPr>
          <w:rFonts w:ascii="Arial" w:hAnsi="Arial" w:cs="Arial"/>
          <w:color w:val="auto"/>
        </w:rPr>
        <w:t>ia</w:t>
      </w:r>
      <w:r w:rsidRPr="002376B4">
        <w:rPr>
          <w:rFonts w:ascii="Arial" w:hAnsi="Arial" w:cs="Arial"/>
          <w:color w:val="auto"/>
        </w:rPr>
        <w:t>nt.</w:t>
      </w:r>
    </w:p>
    <w:sectPr w:rsidR="00452DAF" w:rsidRPr="003C23D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048B3" w14:textId="77777777" w:rsidR="00E04D41" w:rsidRDefault="00452DAF">
      <w:pPr>
        <w:spacing w:after="0"/>
      </w:pPr>
      <w:r>
        <w:separator/>
      </w:r>
    </w:p>
  </w:endnote>
  <w:endnote w:type="continuationSeparator" w:id="0">
    <w:p w14:paraId="477048B5" w14:textId="77777777" w:rsidR="00E04D41" w:rsidRDefault="00452D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48AC" w14:textId="77777777" w:rsidR="00DF37F2" w:rsidRPr="00DF37F2" w:rsidRDefault="00452DAF" w:rsidP="00DF37F2">
    <w:pPr>
      <w:pStyle w:val="FooterArial9"/>
      <w:rPr>
        <w:rStyle w:val="FooterBold"/>
        <w:rFonts w:ascii="Arial" w:hAnsi="Arial"/>
        <w:b w:val="0"/>
      </w:rPr>
    </w:pPr>
    <w:r w:rsidRPr="00DF37F2">
      <w:rPr>
        <w:rStyle w:val="FooterBold"/>
        <w:rFonts w:ascii="Arial" w:hAnsi="Arial"/>
        <w:b w:val="0"/>
      </w:rPr>
      <w:t>Name of service: Ozcare Ozanam Villa Burleigh</w:t>
    </w:r>
    <w:r w:rsidRPr="00DF37F2">
      <w:rPr>
        <w:rStyle w:val="FooterBold"/>
        <w:rFonts w:ascii="Arial" w:hAnsi="Arial"/>
        <w:b w:val="0"/>
      </w:rPr>
      <w:tab/>
      <w:t xml:space="preserve">RPT-ACC-0122 v3.0 </w:t>
    </w:r>
  </w:p>
  <w:p w14:paraId="477048AD" w14:textId="77777777" w:rsidR="00DF37F2" w:rsidRPr="00DF37F2" w:rsidRDefault="00452DAF" w:rsidP="00DF37F2">
    <w:pPr>
      <w:pStyle w:val="FooterArial9"/>
      <w:rPr>
        <w:rStyle w:val="FooterBold"/>
        <w:rFonts w:ascii="Arial" w:hAnsi="Arial"/>
        <w:b w:val="0"/>
      </w:rPr>
    </w:pPr>
    <w:r w:rsidRPr="00DF37F2">
      <w:rPr>
        <w:rStyle w:val="FooterBold"/>
        <w:rFonts w:ascii="Arial" w:hAnsi="Arial"/>
        <w:b w:val="0"/>
      </w:rPr>
      <w:t>Commission ID: 5398</w:t>
    </w:r>
    <w:r w:rsidRPr="00DF37F2">
      <w:rPr>
        <w:rStyle w:val="FooterBold"/>
        <w:rFonts w:ascii="Arial" w:hAnsi="Arial"/>
        <w:b w:val="0"/>
      </w:rPr>
      <w:tab/>
      <w:t xml:space="preserve">OFFICIAL: Sensitive </w:t>
    </w:r>
  </w:p>
  <w:p w14:paraId="477048AE" w14:textId="77777777" w:rsidR="00DF37F2" w:rsidRPr="00DF37F2" w:rsidRDefault="00452D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48B0" w14:textId="77777777" w:rsidR="00E2364A" w:rsidRDefault="00B262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048A9" w14:textId="77777777" w:rsidR="00D3157C" w:rsidRDefault="00452DAF" w:rsidP="00D71F88">
      <w:pPr>
        <w:spacing w:after="0"/>
      </w:pPr>
      <w:r>
        <w:separator/>
      </w:r>
    </w:p>
  </w:footnote>
  <w:footnote w:type="continuationSeparator" w:id="0">
    <w:p w14:paraId="477048AA" w14:textId="77777777" w:rsidR="00D3157C" w:rsidRDefault="00452DAF" w:rsidP="00D71F88">
      <w:pPr>
        <w:spacing w:after="0"/>
      </w:pPr>
      <w:r>
        <w:continuationSeparator/>
      </w:r>
    </w:p>
  </w:footnote>
  <w:footnote w:id="1">
    <w:p w14:paraId="477048B5" w14:textId="0A3EB7E0" w:rsidR="000078F8" w:rsidRPr="00452DAF" w:rsidRDefault="00452DAF"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52DAF">
        <w:rPr>
          <w:rFonts w:ascii="Arial" w:hAnsi="Arial" w:cs="Arial"/>
          <w:color w:val="auto"/>
          <w:sz w:val="20"/>
          <w:szCs w:val="20"/>
        </w:rPr>
        <w:t>section 68A of the Aged Care Quality and Safety Commission Rules 2018.</w:t>
      </w:r>
    </w:p>
    <w:p w14:paraId="477048B6" w14:textId="77777777" w:rsidR="002B0884" w:rsidRDefault="00B2626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48AB" w14:textId="77777777" w:rsidR="00D71F88" w:rsidRDefault="00452DAF">
    <w:pPr>
      <w:pStyle w:val="Header"/>
    </w:pPr>
    <w:r>
      <w:rPr>
        <w:noProof/>
        <w:color w:val="2B579A"/>
        <w:shd w:val="clear" w:color="auto" w:fill="E6E6E6"/>
        <w:lang w:val="en-US"/>
      </w:rPr>
      <w:drawing>
        <wp:anchor distT="0" distB="0" distL="114300" distR="114300" simplePos="0" relativeHeight="251659264" behindDoc="1" locked="0" layoutInCell="1" allowOverlap="1" wp14:anchorId="477048B1" wp14:editId="477048B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673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48AF" w14:textId="77777777" w:rsidR="00FA0A5B" w:rsidRDefault="00452DAF">
    <w:pPr>
      <w:pStyle w:val="Header"/>
    </w:pPr>
    <w:r>
      <w:rPr>
        <w:noProof/>
      </w:rPr>
      <w:drawing>
        <wp:anchor distT="0" distB="0" distL="114300" distR="114300" simplePos="0" relativeHeight="251658240" behindDoc="0" locked="0" layoutInCell="1" allowOverlap="1" wp14:anchorId="477048B3" wp14:editId="477048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EE5AC0">
      <w:start w:val="1"/>
      <w:numFmt w:val="lowerRoman"/>
      <w:lvlText w:val="(%1)"/>
      <w:lvlJc w:val="left"/>
      <w:pPr>
        <w:ind w:left="1080" w:hanging="720"/>
      </w:pPr>
      <w:rPr>
        <w:rFonts w:hint="default"/>
      </w:rPr>
    </w:lvl>
    <w:lvl w:ilvl="1" w:tplc="EE6C2FC4" w:tentative="1">
      <w:start w:val="1"/>
      <w:numFmt w:val="lowerLetter"/>
      <w:lvlText w:val="%2."/>
      <w:lvlJc w:val="left"/>
      <w:pPr>
        <w:ind w:left="1440" w:hanging="360"/>
      </w:pPr>
    </w:lvl>
    <w:lvl w:ilvl="2" w:tplc="CDAE1DAE" w:tentative="1">
      <w:start w:val="1"/>
      <w:numFmt w:val="lowerRoman"/>
      <w:lvlText w:val="%3."/>
      <w:lvlJc w:val="right"/>
      <w:pPr>
        <w:ind w:left="2160" w:hanging="180"/>
      </w:pPr>
    </w:lvl>
    <w:lvl w:ilvl="3" w:tplc="DD800B44" w:tentative="1">
      <w:start w:val="1"/>
      <w:numFmt w:val="decimal"/>
      <w:lvlText w:val="%4."/>
      <w:lvlJc w:val="left"/>
      <w:pPr>
        <w:ind w:left="2880" w:hanging="360"/>
      </w:pPr>
    </w:lvl>
    <w:lvl w:ilvl="4" w:tplc="82FED698" w:tentative="1">
      <w:start w:val="1"/>
      <w:numFmt w:val="lowerLetter"/>
      <w:lvlText w:val="%5."/>
      <w:lvlJc w:val="left"/>
      <w:pPr>
        <w:ind w:left="3600" w:hanging="360"/>
      </w:pPr>
    </w:lvl>
    <w:lvl w:ilvl="5" w:tplc="2340C2EA" w:tentative="1">
      <w:start w:val="1"/>
      <w:numFmt w:val="lowerRoman"/>
      <w:lvlText w:val="%6."/>
      <w:lvlJc w:val="right"/>
      <w:pPr>
        <w:ind w:left="4320" w:hanging="180"/>
      </w:pPr>
    </w:lvl>
    <w:lvl w:ilvl="6" w:tplc="10E69478" w:tentative="1">
      <w:start w:val="1"/>
      <w:numFmt w:val="decimal"/>
      <w:lvlText w:val="%7."/>
      <w:lvlJc w:val="left"/>
      <w:pPr>
        <w:ind w:left="5040" w:hanging="360"/>
      </w:pPr>
    </w:lvl>
    <w:lvl w:ilvl="7" w:tplc="5FE695B8" w:tentative="1">
      <w:start w:val="1"/>
      <w:numFmt w:val="lowerLetter"/>
      <w:lvlText w:val="%8."/>
      <w:lvlJc w:val="left"/>
      <w:pPr>
        <w:ind w:left="5760" w:hanging="360"/>
      </w:pPr>
    </w:lvl>
    <w:lvl w:ilvl="8" w:tplc="2618C5C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F622FA0">
      <w:start w:val="1"/>
      <w:numFmt w:val="lowerRoman"/>
      <w:lvlText w:val="(%1)"/>
      <w:lvlJc w:val="left"/>
      <w:pPr>
        <w:ind w:left="1080" w:hanging="720"/>
      </w:pPr>
      <w:rPr>
        <w:rFonts w:hint="default"/>
      </w:rPr>
    </w:lvl>
    <w:lvl w:ilvl="1" w:tplc="76FACD28" w:tentative="1">
      <w:start w:val="1"/>
      <w:numFmt w:val="lowerLetter"/>
      <w:lvlText w:val="%2."/>
      <w:lvlJc w:val="left"/>
      <w:pPr>
        <w:ind w:left="1440" w:hanging="360"/>
      </w:pPr>
    </w:lvl>
    <w:lvl w:ilvl="2" w:tplc="2AAA39BC" w:tentative="1">
      <w:start w:val="1"/>
      <w:numFmt w:val="lowerRoman"/>
      <w:lvlText w:val="%3."/>
      <w:lvlJc w:val="right"/>
      <w:pPr>
        <w:ind w:left="2160" w:hanging="180"/>
      </w:pPr>
    </w:lvl>
    <w:lvl w:ilvl="3" w:tplc="37620F9C" w:tentative="1">
      <w:start w:val="1"/>
      <w:numFmt w:val="decimal"/>
      <w:lvlText w:val="%4."/>
      <w:lvlJc w:val="left"/>
      <w:pPr>
        <w:ind w:left="2880" w:hanging="360"/>
      </w:pPr>
    </w:lvl>
    <w:lvl w:ilvl="4" w:tplc="234ED9DA" w:tentative="1">
      <w:start w:val="1"/>
      <w:numFmt w:val="lowerLetter"/>
      <w:lvlText w:val="%5."/>
      <w:lvlJc w:val="left"/>
      <w:pPr>
        <w:ind w:left="3600" w:hanging="360"/>
      </w:pPr>
    </w:lvl>
    <w:lvl w:ilvl="5" w:tplc="259E7042" w:tentative="1">
      <w:start w:val="1"/>
      <w:numFmt w:val="lowerRoman"/>
      <w:lvlText w:val="%6."/>
      <w:lvlJc w:val="right"/>
      <w:pPr>
        <w:ind w:left="4320" w:hanging="180"/>
      </w:pPr>
    </w:lvl>
    <w:lvl w:ilvl="6" w:tplc="060687E0" w:tentative="1">
      <w:start w:val="1"/>
      <w:numFmt w:val="decimal"/>
      <w:lvlText w:val="%7."/>
      <w:lvlJc w:val="left"/>
      <w:pPr>
        <w:ind w:left="5040" w:hanging="360"/>
      </w:pPr>
    </w:lvl>
    <w:lvl w:ilvl="7" w:tplc="3574F718" w:tentative="1">
      <w:start w:val="1"/>
      <w:numFmt w:val="lowerLetter"/>
      <w:lvlText w:val="%8."/>
      <w:lvlJc w:val="left"/>
      <w:pPr>
        <w:ind w:left="5760" w:hanging="360"/>
      </w:pPr>
    </w:lvl>
    <w:lvl w:ilvl="8" w:tplc="11B8280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2A464D0">
      <w:start w:val="1"/>
      <w:numFmt w:val="lowerRoman"/>
      <w:lvlText w:val="(%1)"/>
      <w:lvlJc w:val="left"/>
      <w:pPr>
        <w:ind w:left="1080" w:hanging="720"/>
      </w:pPr>
      <w:rPr>
        <w:rFonts w:hint="default"/>
      </w:rPr>
    </w:lvl>
    <w:lvl w:ilvl="1" w:tplc="E76E0BCE" w:tentative="1">
      <w:start w:val="1"/>
      <w:numFmt w:val="lowerLetter"/>
      <w:lvlText w:val="%2."/>
      <w:lvlJc w:val="left"/>
      <w:pPr>
        <w:ind w:left="1440" w:hanging="360"/>
      </w:pPr>
    </w:lvl>
    <w:lvl w:ilvl="2" w:tplc="331E8332" w:tentative="1">
      <w:start w:val="1"/>
      <w:numFmt w:val="lowerRoman"/>
      <w:lvlText w:val="%3."/>
      <w:lvlJc w:val="right"/>
      <w:pPr>
        <w:ind w:left="2160" w:hanging="180"/>
      </w:pPr>
    </w:lvl>
    <w:lvl w:ilvl="3" w:tplc="9CE205BE" w:tentative="1">
      <w:start w:val="1"/>
      <w:numFmt w:val="decimal"/>
      <w:lvlText w:val="%4."/>
      <w:lvlJc w:val="left"/>
      <w:pPr>
        <w:ind w:left="2880" w:hanging="360"/>
      </w:pPr>
    </w:lvl>
    <w:lvl w:ilvl="4" w:tplc="BF72F99E" w:tentative="1">
      <w:start w:val="1"/>
      <w:numFmt w:val="lowerLetter"/>
      <w:lvlText w:val="%5."/>
      <w:lvlJc w:val="left"/>
      <w:pPr>
        <w:ind w:left="3600" w:hanging="360"/>
      </w:pPr>
    </w:lvl>
    <w:lvl w:ilvl="5" w:tplc="DD50E37E" w:tentative="1">
      <w:start w:val="1"/>
      <w:numFmt w:val="lowerRoman"/>
      <w:lvlText w:val="%6."/>
      <w:lvlJc w:val="right"/>
      <w:pPr>
        <w:ind w:left="4320" w:hanging="180"/>
      </w:pPr>
    </w:lvl>
    <w:lvl w:ilvl="6" w:tplc="1498484E" w:tentative="1">
      <w:start w:val="1"/>
      <w:numFmt w:val="decimal"/>
      <w:lvlText w:val="%7."/>
      <w:lvlJc w:val="left"/>
      <w:pPr>
        <w:ind w:left="5040" w:hanging="360"/>
      </w:pPr>
    </w:lvl>
    <w:lvl w:ilvl="7" w:tplc="27008906" w:tentative="1">
      <w:start w:val="1"/>
      <w:numFmt w:val="lowerLetter"/>
      <w:lvlText w:val="%8."/>
      <w:lvlJc w:val="left"/>
      <w:pPr>
        <w:ind w:left="5760" w:hanging="360"/>
      </w:pPr>
    </w:lvl>
    <w:lvl w:ilvl="8" w:tplc="45D0AD5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48294D4">
      <w:start w:val="1"/>
      <w:numFmt w:val="bullet"/>
      <w:lvlText w:val=""/>
      <w:lvlJc w:val="left"/>
      <w:pPr>
        <w:ind w:left="720" w:hanging="360"/>
      </w:pPr>
      <w:rPr>
        <w:rFonts w:ascii="Symbol" w:hAnsi="Symbol" w:hint="default"/>
        <w:color w:val="auto"/>
        <w:sz w:val="24"/>
        <w:szCs w:val="24"/>
      </w:rPr>
    </w:lvl>
    <w:lvl w:ilvl="1" w:tplc="1F12622A">
      <w:start w:val="1"/>
      <w:numFmt w:val="bullet"/>
      <w:lvlText w:val="o"/>
      <w:lvlJc w:val="left"/>
      <w:pPr>
        <w:ind w:left="1440" w:hanging="360"/>
      </w:pPr>
      <w:rPr>
        <w:rFonts w:ascii="Courier New" w:hAnsi="Courier New" w:cs="Courier New" w:hint="default"/>
      </w:rPr>
    </w:lvl>
    <w:lvl w:ilvl="2" w:tplc="5B8EC230" w:tentative="1">
      <w:start w:val="1"/>
      <w:numFmt w:val="bullet"/>
      <w:lvlText w:val=""/>
      <w:lvlJc w:val="left"/>
      <w:pPr>
        <w:ind w:left="2160" w:hanging="360"/>
      </w:pPr>
      <w:rPr>
        <w:rFonts w:ascii="Wingdings" w:hAnsi="Wingdings" w:hint="default"/>
      </w:rPr>
    </w:lvl>
    <w:lvl w:ilvl="3" w:tplc="1D70B99C" w:tentative="1">
      <w:start w:val="1"/>
      <w:numFmt w:val="bullet"/>
      <w:lvlText w:val=""/>
      <w:lvlJc w:val="left"/>
      <w:pPr>
        <w:ind w:left="2880" w:hanging="360"/>
      </w:pPr>
      <w:rPr>
        <w:rFonts w:ascii="Symbol" w:hAnsi="Symbol" w:hint="default"/>
      </w:rPr>
    </w:lvl>
    <w:lvl w:ilvl="4" w:tplc="11AAE5F2" w:tentative="1">
      <w:start w:val="1"/>
      <w:numFmt w:val="bullet"/>
      <w:lvlText w:val="o"/>
      <w:lvlJc w:val="left"/>
      <w:pPr>
        <w:ind w:left="3600" w:hanging="360"/>
      </w:pPr>
      <w:rPr>
        <w:rFonts w:ascii="Courier New" w:hAnsi="Courier New" w:cs="Courier New" w:hint="default"/>
      </w:rPr>
    </w:lvl>
    <w:lvl w:ilvl="5" w:tplc="F9FA6EF0" w:tentative="1">
      <w:start w:val="1"/>
      <w:numFmt w:val="bullet"/>
      <w:lvlText w:val=""/>
      <w:lvlJc w:val="left"/>
      <w:pPr>
        <w:ind w:left="4320" w:hanging="360"/>
      </w:pPr>
      <w:rPr>
        <w:rFonts w:ascii="Wingdings" w:hAnsi="Wingdings" w:hint="default"/>
      </w:rPr>
    </w:lvl>
    <w:lvl w:ilvl="6" w:tplc="8C7AC4AC" w:tentative="1">
      <w:start w:val="1"/>
      <w:numFmt w:val="bullet"/>
      <w:lvlText w:val=""/>
      <w:lvlJc w:val="left"/>
      <w:pPr>
        <w:ind w:left="5040" w:hanging="360"/>
      </w:pPr>
      <w:rPr>
        <w:rFonts w:ascii="Symbol" w:hAnsi="Symbol" w:hint="default"/>
      </w:rPr>
    </w:lvl>
    <w:lvl w:ilvl="7" w:tplc="774C0392" w:tentative="1">
      <w:start w:val="1"/>
      <w:numFmt w:val="bullet"/>
      <w:lvlText w:val="o"/>
      <w:lvlJc w:val="left"/>
      <w:pPr>
        <w:ind w:left="5760" w:hanging="360"/>
      </w:pPr>
      <w:rPr>
        <w:rFonts w:ascii="Courier New" w:hAnsi="Courier New" w:cs="Courier New" w:hint="default"/>
      </w:rPr>
    </w:lvl>
    <w:lvl w:ilvl="8" w:tplc="6D70C18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6B831E6">
      <w:start w:val="1"/>
      <w:numFmt w:val="lowerRoman"/>
      <w:lvlText w:val="(%1)"/>
      <w:lvlJc w:val="left"/>
      <w:pPr>
        <w:ind w:left="1080" w:hanging="720"/>
      </w:pPr>
      <w:rPr>
        <w:rFonts w:hint="default"/>
      </w:rPr>
    </w:lvl>
    <w:lvl w:ilvl="1" w:tplc="8A3E01DC" w:tentative="1">
      <w:start w:val="1"/>
      <w:numFmt w:val="lowerLetter"/>
      <w:lvlText w:val="%2."/>
      <w:lvlJc w:val="left"/>
      <w:pPr>
        <w:ind w:left="1440" w:hanging="360"/>
      </w:pPr>
    </w:lvl>
    <w:lvl w:ilvl="2" w:tplc="9E3C0242" w:tentative="1">
      <w:start w:val="1"/>
      <w:numFmt w:val="lowerRoman"/>
      <w:lvlText w:val="%3."/>
      <w:lvlJc w:val="right"/>
      <w:pPr>
        <w:ind w:left="2160" w:hanging="180"/>
      </w:pPr>
    </w:lvl>
    <w:lvl w:ilvl="3" w:tplc="1A7C4EAA" w:tentative="1">
      <w:start w:val="1"/>
      <w:numFmt w:val="decimal"/>
      <w:lvlText w:val="%4."/>
      <w:lvlJc w:val="left"/>
      <w:pPr>
        <w:ind w:left="2880" w:hanging="360"/>
      </w:pPr>
    </w:lvl>
    <w:lvl w:ilvl="4" w:tplc="56546DA8" w:tentative="1">
      <w:start w:val="1"/>
      <w:numFmt w:val="lowerLetter"/>
      <w:lvlText w:val="%5."/>
      <w:lvlJc w:val="left"/>
      <w:pPr>
        <w:ind w:left="3600" w:hanging="360"/>
      </w:pPr>
    </w:lvl>
    <w:lvl w:ilvl="5" w:tplc="57DACC6A" w:tentative="1">
      <w:start w:val="1"/>
      <w:numFmt w:val="lowerRoman"/>
      <w:lvlText w:val="%6."/>
      <w:lvlJc w:val="right"/>
      <w:pPr>
        <w:ind w:left="4320" w:hanging="180"/>
      </w:pPr>
    </w:lvl>
    <w:lvl w:ilvl="6" w:tplc="A2F03AFE" w:tentative="1">
      <w:start w:val="1"/>
      <w:numFmt w:val="decimal"/>
      <w:lvlText w:val="%7."/>
      <w:lvlJc w:val="left"/>
      <w:pPr>
        <w:ind w:left="5040" w:hanging="360"/>
      </w:pPr>
    </w:lvl>
    <w:lvl w:ilvl="7" w:tplc="8D9ADB88" w:tentative="1">
      <w:start w:val="1"/>
      <w:numFmt w:val="lowerLetter"/>
      <w:lvlText w:val="%8."/>
      <w:lvlJc w:val="left"/>
      <w:pPr>
        <w:ind w:left="5760" w:hanging="360"/>
      </w:pPr>
    </w:lvl>
    <w:lvl w:ilvl="8" w:tplc="6CCC2D2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654EE92">
      <w:start w:val="1"/>
      <w:numFmt w:val="lowerRoman"/>
      <w:lvlText w:val="(%1)"/>
      <w:lvlJc w:val="left"/>
      <w:pPr>
        <w:ind w:left="1080" w:hanging="720"/>
      </w:pPr>
      <w:rPr>
        <w:rFonts w:hint="default"/>
      </w:rPr>
    </w:lvl>
    <w:lvl w:ilvl="1" w:tplc="0E7C0CD4" w:tentative="1">
      <w:start w:val="1"/>
      <w:numFmt w:val="lowerLetter"/>
      <w:lvlText w:val="%2."/>
      <w:lvlJc w:val="left"/>
      <w:pPr>
        <w:ind w:left="1440" w:hanging="360"/>
      </w:pPr>
    </w:lvl>
    <w:lvl w:ilvl="2" w:tplc="94A4FC10" w:tentative="1">
      <w:start w:val="1"/>
      <w:numFmt w:val="lowerRoman"/>
      <w:lvlText w:val="%3."/>
      <w:lvlJc w:val="right"/>
      <w:pPr>
        <w:ind w:left="2160" w:hanging="180"/>
      </w:pPr>
    </w:lvl>
    <w:lvl w:ilvl="3" w:tplc="B15A4764" w:tentative="1">
      <w:start w:val="1"/>
      <w:numFmt w:val="decimal"/>
      <w:lvlText w:val="%4."/>
      <w:lvlJc w:val="left"/>
      <w:pPr>
        <w:ind w:left="2880" w:hanging="360"/>
      </w:pPr>
    </w:lvl>
    <w:lvl w:ilvl="4" w:tplc="43E04560" w:tentative="1">
      <w:start w:val="1"/>
      <w:numFmt w:val="lowerLetter"/>
      <w:lvlText w:val="%5."/>
      <w:lvlJc w:val="left"/>
      <w:pPr>
        <w:ind w:left="3600" w:hanging="360"/>
      </w:pPr>
    </w:lvl>
    <w:lvl w:ilvl="5" w:tplc="D52A3B64" w:tentative="1">
      <w:start w:val="1"/>
      <w:numFmt w:val="lowerRoman"/>
      <w:lvlText w:val="%6."/>
      <w:lvlJc w:val="right"/>
      <w:pPr>
        <w:ind w:left="4320" w:hanging="180"/>
      </w:pPr>
    </w:lvl>
    <w:lvl w:ilvl="6" w:tplc="FC2CB0B0" w:tentative="1">
      <w:start w:val="1"/>
      <w:numFmt w:val="decimal"/>
      <w:lvlText w:val="%7."/>
      <w:lvlJc w:val="left"/>
      <w:pPr>
        <w:ind w:left="5040" w:hanging="360"/>
      </w:pPr>
    </w:lvl>
    <w:lvl w:ilvl="7" w:tplc="C78E2724" w:tentative="1">
      <w:start w:val="1"/>
      <w:numFmt w:val="lowerLetter"/>
      <w:lvlText w:val="%8."/>
      <w:lvlJc w:val="left"/>
      <w:pPr>
        <w:ind w:left="5760" w:hanging="360"/>
      </w:pPr>
    </w:lvl>
    <w:lvl w:ilvl="8" w:tplc="EFB463F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9400384">
      <w:start w:val="1"/>
      <w:numFmt w:val="lowerRoman"/>
      <w:lvlText w:val="(%1)"/>
      <w:lvlJc w:val="left"/>
      <w:pPr>
        <w:ind w:left="1080" w:hanging="720"/>
      </w:pPr>
      <w:rPr>
        <w:rFonts w:hint="default"/>
      </w:rPr>
    </w:lvl>
    <w:lvl w:ilvl="1" w:tplc="1D48D12A" w:tentative="1">
      <w:start w:val="1"/>
      <w:numFmt w:val="lowerLetter"/>
      <w:lvlText w:val="%2."/>
      <w:lvlJc w:val="left"/>
      <w:pPr>
        <w:ind w:left="1440" w:hanging="360"/>
      </w:pPr>
    </w:lvl>
    <w:lvl w:ilvl="2" w:tplc="E320F68A" w:tentative="1">
      <w:start w:val="1"/>
      <w:numFmt w:val="lowerRoman"/>
      <w:lvlText w:val="%3."/>
      <w:lvlJc w:val="right"/>
      <w:pPr>
        <w:ind w:left="2160" w:hanging="180"/>
      </w:pPr>
    </w:lvl>
    <w:lvl w:ilvl="3" w:tplc="B00E9C52" w:tentative="1">
      <w:start w:val="1"/>
      <w:numFmt w:val="decimal"/>
      <w:lvlText w:val="%4."/>
      <w:lvlJc w:val="left"/>
      <w:pPr>
        <w:ind w:left="2880" w:hanging="360"/>
      </w:pPr>
    </w:lvl>
    <w:lvl w:ilvl="4" w:tplc="8816593A" w:tentative="1">
      <w:start w:val="1"/>
      <w:numFmt w:val="lowerLetter"/>
      <w:lvlText w:val="%5."/>
      <w:lvlJc w:val="left"/>
      <w:pPr>
        <w:ind w:left="3600" w:hanging="360"/>
      </w:pPr>
    </w:lvl>
    <w:lvl w:ilvl="5" w:tplc="77046AE2" w:tentative="1">
      <w:start w:val="1"/>
      <w:numFmt w:val="lowerRoman"/>
      <w:lvlText w:val="%6."/>
      <w:lvlJc w:val="right"/>
      <w:pPr>
        <w:ind w:left="4320" w:hanging="180"/>
      </w:pPr>
    </w:lvl>
    <w:lvl w:ilvl="6" w:tplc="EC701310" w:tentative="1">
      <w:start w:val="1"/>
      <w:numFmt w:val="decimal"/>
      <w:lvlText w:val="%7."/>
      <w:lvlJc w:val="left"/>
      <w:pPr>
        <w:ind w:left="5040" w:hanging="360"/>
      </w:pPr>
    </w:lvl>
    <w:lvl w:ilvl="7" w:tplc="B9D2384E" w:tentative="1">
      <w:start w:val="1"/>
      <w:numFmt w:val="lowerLetter"/>
      <w:lvlText w:val="%8."/>
      <w:lvlJc w:val="left"/>
      <w:pPr>
        <w:ind w:left="5760" w:hanging="360"/>
      </w:pPr>
    </w:lvl>
    <w:lvl w:ilvl="8" w:tplc="70E2EB5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572807C">
      <w:start w:val="1"/>
      <w:numFmt w:val="lowerRoman"/>
      <w:lvlText w:val="(%1)"/>
      <w:lvlJc w:val="left"/>
      <w:pPr>
        <w:ind w:left="1080" w:hanging="720"/>
      </w:pPr>
      <w:rPr>
        <w:rFonts w:hint="default"/>
      </w:rPr>
    </w:lvl>
    <w:lvl w:ilvl="1" w:tplc="A4944DAE" w:tentative="1">
      <w:start w:val="1"/>
      <w:numFmt w:val="lowerLetter"/>
      <w:lvlText w:val="%2."/>
      <w:lvlJc w:val="left"/>
      <w:pPr>
        <w:ind w:left="1440" w:hanging="360"/>
      </w:pPr>
    </w:lvl>
    <w:lvl w:ilvl="2" w:tplc="82AEAFFA" w:tentative="1">
      <w:start w:val="1"/>
      <w:numFmt w:val="lowerRoman"/>
      <w:lvlText w:val="%3."/>
      <w:lvlJc w:val="right"/>
      <w:pPr>
        <w:ind w:left="2160" w:hanging="180"/>
      </w:pPr>
    </w:lvl>
    <w:lvl w:ilvl="3" w:tplc="B394B742" w:tentative="1">
      <w:start w:val="1"/>
      <w:numFmt w:val="decimal"/>
      <w:lvlText w:val="%4."/>
      <w:lvlJc w:val="left"/>
      <w:pPr>
        <w:ind w:left="2880" w:hanging="360"/>
      </w:pPr>
    </w:lvl>
    <w:lvl w:ilvl="4" w:tplc="FF4CBE72" w:tentative="1">
      <w:start w:val="1"/>
      <w:numFmt w:val="lowerLetter"/>
      <w:lvlText w:val="%5."/>
      <w:lvlJc w:val="left"/>
      <w:pPr>
        <w:ind w:left="3600" w:hanging="360"/>
      </w:pPr>
    </w:lvl>
    <w:lvl w:ilvl="5" w:tplc="996669E8" w:tentative="1">
      <w:start w:val="1"/>
      <w:numFmt w:val="lowerRoman"/>
      <w:lvlText w:val="%6."/>
      <w:lvlJc w:val="right"/>
      <w:pPr>
        <w:ind w:left="4320" w:hanging="180"/>
      </w:pPr>
    </w:lvl>
    <w:lvl w:ilvl="6" w:tplc="832EFC16" w:tentative="1">
      <w:start w:val="1"/>
      <w:numFmt w:val="decimal"/>
      <w:lvlText w:val="%7."/>
      <w:lvlJc w:val="left"/>
      <w:pPr>
        <w:ind w:left="5040" w:hanging="360"/>
      </w:pPr>
    </w:lvl>
    <w:lvl w:ilvl="7" w:tplc="73F4E6A6" w:tentative="1">
      <w:start w:val="1"/>
      <w:numFmt w:val="lowerLetter"/>
      <w:lvlText w:val="%8."/>
      <w:lvlJc w:val="left"/>
      <w:pPr>
        <w:ind w:left="5760" w:hanging="360"/>
      </w:pPr>
    </w:lvl>
    <w:lvl w:ilvl="8" w:tplc="F7BA3CF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D644F66">
      <w:start w:val="1"/>
      <w:numFmt w:val="lowerRoman"/>
      <w:lvlText w:val="(%1)"/>
      <w:lvlJc w:val="left"/>
      <w:pPr>
        <w:ind w:left="1080" w:hanging="720"/>
      </w:pPr>
      <w:rPr>
        <w:rFonts w:hint="default"/>
      </w:rPr>
    </w:lvl>
    <w:lvl w:ilvl="1" w:tplc="928A1FBA" w:tentative="1">
      <w:start w:val="1"/>
      <w:numFmt w:val="lowerLetter"/>
      <w:lvlText w:val="%2."/>
      <w:lvlJc w:val="left"/>
      <w:pPr>
        <w:ind w:left="1440" w:hanging="360"/>
      </w:pPr>
    </w:lvl>
    <w:lvl w:ilvl="2" w:tplc="9D58E31C" w:tentative="1">
      <w:start w:val="1"/>
      <w:numFmt w:val="lowerRoman"/>
      <w:lvlText w:val="%3."/>
      <w:lvlJc w:val="right"/>
      <w:pPr>
        <w:ind w:left="2160" w:hanging="180"/>
      </w:pPr>
    </w:lvl>
    <w:lvl w:ilvl="3" w:tplc="3F725DC4" w:tentative="1">
      <w:start w:val="1"/>
      <w:numFmt w:val="decimal"/>
      <w:lvlText w:val="%4."/>
      <w:lvlJc w:val="left"/>
      <w:pPr>
        <w:ind w:left="2880" w:hanging="360"/>
      </w:pPr>
    </w:lvl>
    <w:lvl w:ilvl="4" w:tplc="AEB01798" w:tentative="1">
      <w:start w:val="1"/>
      <w:numFmt w:val="lowerLetter"/>
      <w:lvlText w:val="%5."/>
      <w:lvlJc w:val="left"/>
      <w:pPr>
        <w:ind w:left="3600" w:hanging="360"/>
      </w:pPr>
    </w:lvl>
    <w:lvl w:ilvl="5" w:tplc="9392C56C" w:tentative="1">
      <w:start w:val="1"/>
      <w:numFmt w:val="lowerRoman"/>
      <w:lvlText w:val="%6."/>
      <w:lvlJc w:val="right"/>
      <w:pPr>
        <w:ind w:left="4320" w:hanging="180"/>
      </w:pPr>
    </w:lvl>
    <w:lvl w:ilvl="6" w:tplc="647C514C" w:tentative="1">
      <w:start w:val="1"/>
      <w:numFmt w:val="decimal"/>
      <w:lvlText w:val="%7."/>
      <w:lvlJc w:val="left"/>
      <w:pPr>
        <w:ind w:left="5040" w:hanging="360"/>
      </w:pPr>
    </w:lvl>
    <w:lvl w:ilvl="7" w:tplc="443866A0" w:tentative="1">
      <w:start w:val="1"/>
      <w:numFmt w:val="lowerLetter"/>
      <w:lvlText w:val="%8."/>
      <w:lvlJc w:val="left"/>
      <w:pPr>
        <w:ind w:left="5760" w:hanging="360"/>
      </w:pPr>
    </w:lvl>
    <w:lvl w:ilvl="8" w:tplc="98F67AB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BBC3568">
      <w:start w:val="1"/>
      <w:numFmt w:val="lowerRoman"/>
      <w:lvlText w:val="(%1)"/>
      <w:lvlJc w:val="left"/>
      <w:pPr>
        <w:ind w:left="1080" w:hanging="720"/>
      </w:pPr>
      <w:rPr>
        <w:rFonts w:hint="default"/>
      </w:rPr>
    </w:lvl>
    <w:lvl w:ilvl="1" w:tplc="47D40BDE" w:tentative="1">
      <w:start w:val="1"/>
      <w:numFmt w:val="lowerLetter"/>
      <w:lvlText w:val="%2."/>
      <w:lvlJc w:val="left"/>
      <w:pPr>
        <w:ind w:left="1440" w:hanging="360"/>
      </w:pPr>
    </w:lvl>
    <w:lvl w:ilvl="2" w:tplc="8F8A456E" w:tentative="1">
      <w:start w:val="1"/>
      <w:numFmt w:val="lowerRoman"/>
      <w:lvlText w:val="%3."/>
      <w:lvlJc w:val="right"/>
      <w:pPr>
        <w:ind w:left="2160" w:hanging="180"/>
      </w:pPr>
    </w:lvl>
    <w:lvl w:ilvl="3" w:tplc="0C8E038C" w:tentative="1">
      <w:start w:val="1"/>
      <w:numFmt w:val="decimal"/>
      <w:lvlText w:val="%4."/>
      <w:lvlJc w:val="left"/>
      <w:pPr>
        <w:ind w:left="2880" w:hanging="360"/>
      </w:pPr>
    </w:lvl>
    <w:lvl w:ilvl="4" w:tplc="769E1C0C" w:tentative="1">
      <w:start w:val="1"/>
      <w:numFmt w:val="lowerLetter"/>
      <w:lvlText w:val="%5."/>
      <w:lvlJc w:val="left"/>
      <w:pPr>
        <w:ind w:left="3600" w:hanging="360"/>
      </w:pPr>
    </w:lvl>
    <w:lvl w:ilvl="5" w:tplc="7F8A47E8" w:tentative="1">
      <w:start w:val="1"/>
      <w:numFmt w:val="lowerRoman"/>
      <w:lvlText w:val="%6."/>
      <w:lvlJc w:val="right"/>
      <w:pPr>
        <w:ind w:left="4320" w:hanging="180"/>
      </w:pPr>
    </w:lvl>
    <w:lvl w:ilvl="6" w:tplc="277895A0" w:tentative="1">
      <w:start w:val="1"/>
      <w:numFmt w:val="decimal"/>
      <w:lvlText w:val="%7."/>
      <w:lvlJc w:val="left"/>
      <w:pPr>
        <w:ind w:left="5040" w:hanging="360"/>
      </w:pPr>
    </w:lvl>
    <w:lvl w:ilvl="7" w:tplc="87C4E7E0" w:tentative="1">
      <w:start w:val="1"/>
      <w:numFmt w:val="lowerLetter"/>
      <w:lvlText w:val="%8."/>
      <w:lvlJc w:val="left"/>
      <w:pPr>
        <w:ind w:left="5760" w:hanging="360"/>
      </w:pPr>
    </w:lvl>
    <w:lvl w:ilvl="8" w:tplc="3ED2935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7D1"/>
    <w:rsid w:val="00054EC9"/>
    <w:rsid w:val="00452DAF"/>
    <w:rsid w:val="00694B7B"/>
    <w:rsid w:val="00A027D1"/>
    <w:rsid w:val="00B26261"/>
    <w:rsid w:val="00E04D41"/>
    <w:rsid w:val="00F905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0476B"/>
  <w15:docId w15:val="{5C26ED3D-2EB1-4615-B327-C00EB934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34084" w:rsidP="00BF58F7">
          <w:pPr>
            <w:pStyle w:val="C89A94DFFEE0425CBBD08C0631155E56"/>
          </w:pPr>
          <w:r w:rsidRPr="00D858FE">
            <w:rPr>
              <w:rStyle w:val="PlaceholderText"/>
            </w:rPr>
            <w:t>Choose an item.</w:t>
          </w:r>
        </w:p>
      </w:docPartBody>
    </w:docPart>
    <w:docPart>
      <w:docPartPr>
        <w:name w:val="0E95FDFA896F44A6B27F4D1091E4178D"/>
        <w:category>
          <w:name w:val="General"/>
          <w:gallery w:val="placeholder"/>
        </w:category>
        <w:types>
          <w:type w:val="bbPlcHdr"/>
        </w:types>
        <w:behaviors>
          <w:behavior w:val="content"/>
        </w:behaviors>
        <w:guid w:val="{3685E236-947E-4F14-B6D4-D9A4BE9609EB}"/>
      </w:docPartPr>
      <w:docPartBody>
        <w:p w:rsidR="00BC2393" w:rsidRDefault="00234084" w:rsidP="00234084">
          <w:pPr>
            <w:pStyle w:val="0E95FDFA896F44A6B27F4D1091E4178D"/>
          </w:pPr>
          <w:r w:rsidRPr="00D858FE">
            <w:rPr>
              <w:rStyle w:val="PlaceholderText"/>
            </w:rPr>
            <w:t>Choose an item.</w:t>
          </w:r>
        </w:p>
      </w:docPartBody>
    </w:docPart>
    <w:docPart>
      <w:docPartPr>
        <w:name w:val="8B99EE15D2894F65AB650CEFB186C481"/>
        <w:category>
          <w:name w:val="General"/>
          <w:gallery w:val="placeholder"/>
        </w:category>
        <w:types>
          <w:type w:val="bbPlcHdr"/>
        </w:types>
        <w:behaviors>
          <w:behavior w:val="content"/>
        </w:behaviors>
        <w:guid w:val="{F4570A31-6034-443F-A76D-4BEE167C01D5}"/>
      </w:docPartPr>
      <w:docPartBody>
        <w:p w:rsidR="00BC2393" w:rsidRDefault="00234084" w:rsidP="00234084">
          <w:pPr>
            <w:pStyle w:val="8B99EE15D2894F65AB650CEFB186C48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084"/>
    <w:rsid w:val="00234084"/>
    <w:rsid w:val="00BC2393"/>
    <w:rsid w:val="00E41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34084"/>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E95FDFA896F44A6B27F4D1091E4178D">
    <w:name w:val="0E95FDFA896F44A6B27F4D1091E4178D"/>
    <w:rsid w:val="00234084"/>
  </w:style>
  <w:style w:type="paragraph" w:customStyle="1" w:styleId="8B99EE15D2894F65AB650CEFB186C481">
    <w:name w:val="8B99EE15D2894F65AB650CEFB186C481"/>
    <w:rsid w:val="002340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5398</RACS_x0020_ID>
    <Approved_x0020_Provider xmlns="a8338b6e-77a6-4851-82b6-98166143ffdd">Ozcare</Approved_x0020_Provider>
    <Management_x0020_Company_x0020_ID xmlns="a8338b6e-77a6-4851-82b6-98166143ffdd" xsi:nil="true"/>
    <Home xmlns="a8338b6e-77a6-4851-82b6-98166143ffdd">Ozcare Ozanam Villa Burleigh</Home>
    <Signed xmlns="a8338b6e-77a6-4851-82b6-98166143ffdd" xsi:nil="true"/>
    <Uploaded xmlns="a8338b6e-77a6-4851-82b6-98166143ffdd">False</Uploaded>
    <Management_x0020_Company xmlns="a8338b6e-77a6-4851-82b6-98166143ffdd" xsi:nil="true"/>
    <Doc_x0020_Date xmlns="a8338b6e-77a6-4851-82b6-98166143ffdd">2022-11-07T06:09:00+00:00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A0D04F4B-7CF4-DC11-AD41-005056922186</Home_x0020_ID>
    <State xmlns="a8338b6e-77a6-4851-82b6-98166143ffdd">QLD</State>
    <Doc_x0020_Sent_Received_x0020_Date xmlns="a8338b6e-77a6-4851-82b6-98166143ffdd">2022-11-07T00:00:00+00:00</Doc_x0020_Sent_Received_x0020_Date>
    <Activity_x0020_ID xmlns="a8338b6e-77a6-4851-82b6-98166143ffdd">9A7EC102-984E-ED11-8FBB-005056922186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271B728-7B41-491D-AE99-DFE45F02D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terms/"/>
    <ds:schemaRef ds:uri="a8338b6e-77a6-4851-82b6-98166143ffdd"/>
    <ds:schemaRef ds:uri="http://schemas.openxmlformats.org/package/2006/metadata/core-properties"/>
    <ds:schemaRef ds:uri="http://www.w3.org/XML/1998/namespace"/>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2022-11-29T22:24:00Z</dcterms:created>
  <dcterms:modified xsi:type="dcterms:W3CDTF">2022-11-29T22:25:00Z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