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92F7" w14:textId="20B37B50" w:rsidR="006569B7" w:rsidRDefault="00774A9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5D4DFA9" wp14:editId="24F6875B">
                <wp:simplePos x="0" y="0"/>
                <wp:positionH relativeFrom="column">
                  <wp:posOffset>-895350</wp:posOffset>
                </wp:positionH>
                <wp:positionV relativeFrom="paragraph">
                  <wp:posOffset>722630</wp:posOffset>
                </wp:positionV>
                <wp:extent cx="5686425" cy="1727200"/>
                <wp:effectExtent l="0" t="0" r="0" b="0"/>
                <wp:wrapSquare wrapText="bothSides"/>
                <wp:docPr id="1897367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8FDF" w14:textId="77777777" w:rsidR="006569B7" w:rsidRDefault="006569B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17D3501" w14:textId="77777777" w:rsidR="006569B7" w:rsidRPr="001E694D" w:rsidRDefault="006569B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673CC8" w14:textId="77777777" w:rsidR="006569B7" w:rsidRPr="001E694D" w:rsidRDefault="006569B7" w:rsidP="009504D0">
                            <w:pPr>
                              <w:pStyle w:val="ContactNumber"/>
                              <w:spacing w:after="600"/>
                              <w:rPr>
                                <w:rFonts w:ascii="Open Sans" w:hAnsi="Open Sans" w:cs="Open Sans"/>
                              </w:rPr>
                            </w:pPr>
                            <w:r w:rsidRPr="001E694D">
                              <w:rPr>
                                <w:rFonts w:ascii="Open Sans" w:hAnsi="Open Sans" w:cs="Open Sans"/>
                              </w:rPr>
                              <w:t>Agedcarequality.gov.au</w:t>
                            </w:r>
                          </w:p>
                          <w:p w14:paraId="5293A131" w14:textId="77777777" w:rsidR="006569B7" w:rsidRDefault="006569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4DFA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4558FDF" w14:textId="77777777" w:rsidR="006569B7" w:rsidRDefault="006569B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17D3501" w14:textId="77777777" w:rsidR="006569B7" w:rsidRPr="001E694D" w:rsidRDefault="006569B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673CC8" w14:textId="77777777" w:rsidR="006569B7" w:rsidRPr="001E694D" w:rsidRDefault="006569B7" w:rsidP="009504D0">
                      <w:pPr>
                        <w:pStyle w:val="ContactNumber"/>
                        <w:spacing w:after="600"/>
                        <w:rPr>
                          <w:rFonts w:ascii="Open Sans" w:hAnsi="Open Sans" w:cs="Open Sans"/>
                        </w:rPr>
                      </w:pPr>
                      <w:r w:rsidRPr="001E694D">
                        <w:rPr>
                          <w:rFonts w:ascii="Open Sans" w:hAnsi="Open Sans" w:cs="Open Sans"/>
                        </w:rPr>
                        <w:t>Agedcarequality.gov.au</w:t>
                      </w:r>
                    </w:p>
                    <w:p w14:paraId="5293A131" w14:textId="77777777" w:rsidR="006569B7" w:rsidRDefault="006569B7"/>
                  </w:txbxContent>
                </v:textbox>
                <w10:wrap type="square"/>
              </v:shape>
            </w:pict>
          </mc:Fallback>
        </mc:AlternateContent>
      </w:r>
      <w:r w:rsidR="006569B7">
        <w:rPr>
          <w:noProof/>
        </w:rPr>
        <w:drawing>
          <wp:anchor distT="360045" distB="180340" distL="114300" distR="114300" simplePos="0" relativeHeight="251659264" behindDoc="1" locked="0" layoutInCell="1" allowOverlap="1" wp14:anchorId="6295401E" wp14:editId="12C9A40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8B4FBE0" w14:textId="77777777" w:rsidR="006569B7" w:rsidRPr="001E694D" w:rsidRDefault="006569B7" w:rsidP="001E694D">
      <w:pPr>
        <w:tabs>
          <w:tab w:val="left" w:pos="4569"/>
        </w:tabs>
        <w:rPr>
          <w:rFonts w:ascii="Open Sans" w:hAnsi="Open Sans" w:cs="Open Sans"/>
          <w:color w:val="FFFFFF" w:themeColor="background1"/>
          <w:sz w:val="66"/>
          <w:szCs w:val="66"/>
        </w:rPr>
      </w:pPr>
    </w:p>
    <w:p w14:paraId="622F9AD0" w14:textId="77777777" w:rsidR="006569B7" w:rsidRDefault="006569B7" w:rsidP="00372ED2">
      <w:pPr>
        <w:spacing w:after="0"/>
        <w:rPr>
          <w:rFonts w:ascii="Open Sans" w:hAnsi="Open Sans" w:cs="Open Sans"/>
          <w:b/>
          <w:bCs/>
          <w:color w:val="FFFFFF" w:themeColor="background1"/>
          <w:sz w:val="66"/>
          <w:szCs w:val="66"/>
        </w:rPr>
      </w:pPr>
    </w:p>
    <w:p w14:paraId="5753009E" w14:textId="77777777" w:rsidR="006569B7" w:rsidRDefault="006569B7" w:rsidP="00372ED2">
      <w:pPr>
        <w:spacing w:after="0"/>
        <w:rPr>
          <w:rFonts w:ascii="Open Sans" w:hAnsi="Open Sans" w:cs="Open Sans"/>
          <w:b/>
          <w:bCs/>
          <w:color w:val="FFFFFF" w:themeColor="background1"/>
          <w:sz w:val="66"/>
          <w:szCs w:val="66"/>
        </w:rPr>
      </w:pPr>
    </w:p>
    <w:p w14:paraId="264B8C2F" w14:textId="77777777" w:rsidR="006569B7" w:rsidRPr="00412FC5" w:rsidRDefault="006569B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AC673E" w14:paraId="4442352D" w14:textId="77777777" w:rsidTr="00AC673E">
        <w:tc>
          <w:tcPr>
            <w:cnfStyle w:val="001000000000" w:firstRow="0" w:lastRow="0" w:firstColumn="1" w:lastColumn="0" w:oddVBand="0" w:evenVBand="0" w:oddHBand="0" w:evenHBand="0" w:firstRowFirstColumn="0" w:firstRowLastColumn="0" w:lastRowFirstColumn="0" w:lastRowLastColumn="0"/>
            <w:tcW w:w="3227" w:type="dxa"/>
          </w:tcPr>
          <w:p w14:paraId="3B4DB84C" w14:textId="77777777" w:rsidR="006569B7" w:rsidRPr="001E694D" w:rsidRDefault="006569B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FA4118E" w14:textId="77777777" w:rsidR="006569B7" w:rsidRPr="001E694D" w:rsidRDefault="006569B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Pine Lodge Home for the Aged</w:t>
            </w:r>
          </w:p>
        </w:tc>
      </w:tr>
      <w:tr w:rsidR="00AC673E" w14:paraId="611F5765"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FEC8DA" w14:textId="77777777" w:rsidR="006569B7" w:rsidRPr="001E694D" w:rsidRDefault="006569B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B6C344D" w14:textId="77777777" w:rsidR="006569B7" w:rsidRPr="001E694D" w:rsidRDefault="006569B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5054</w:t>
            </w:r>
          </w:p>
        </w:tc>
      </w:tr>
      <w:tr w:rsidR="00AC673E" w14:paraId="4A554CD6" w14:textId="77777777" w:rsidTr="00AC673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A68AD57" w14:textId="77777777" w:rsidR="006569B7" w:rsidRPr="001E694D" w:rsidRDefault="006569B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CCE8871" w14:textId="77777777" w:rsidR="006569B7" w:rsidRPr="001E694D" w:rsidRDefault="006569B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 Balham</w:t>
            </w:r>
            <w:r w:rsidRPr="001E694D">
              <w:rPr>
                <w:rFonts w:ascii="Open Sans" w:eastAsia="Times New Roman" w:hAnsi="Open Sans" w:cs="Open Sans"/>
                <w:lang w:eastAsia="en-AU"/>
              </w:rPr>
              <w:t xml:space="preserve"> Road, ROCKLEA, Queensland, 4106</w:t>
            </w:r>
          </w:p>
        </w:tc>
      </w:tr>
      <w:tr w:rsidR="00AC673E" w14:paraId="22262BB0"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719C43" w14:textId="77777777" w:rsidR="006569B7" w:rsidRPr="001E694D" w:rsidRDefault="006569B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2848D1C" w14:textId="77777777" w:rsidR="006569B7" w:rsidRPr="001E694D" w:rsidRDefault="006569B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C673E" w14:paraId="118E0820" w14:textId="77777777" w:rsidTr="00AC673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D66C17A" w14:textId="77777777" w:rsidR="006569B7" w:rsidRPr="001E694D" w:rsidRDefault="006569B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A19242F" w14:textId="77777777" w:rsidR="006569B7" w:rsidRPr="001E694D" w:rsidRDefault="006569B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AC673E" w14:paraId="56CB8155"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DA806E" w14:textId="77777777" w:rsidR="006569B7" w:rsidRPr="001E694D" w:rsidRDefault="006569B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49899908"/>
            <w:placeholder>
              <w:docPart w:val="DefaultPlaceholder_-1854013437"/>
            </w:placeholder>
            <w:date w:fullDate="2024-12-03T00:00:00Z">
              <w:dateFormat w:val="d MMMM yyyy"/>
              <w:lid w:val="en-AU"/>
              <w:storeMappedDataAs w:val="dateTime"/>
              <w:calendar w:val="gregorian"/>
            </w:date>
          </w:sdtPr>
          <w:sdtEndPr/>
          <w:sdtContent>
            <w:tc>
              <w:tcPr>
                <w:tcW w:w="7114" w:type="dxa"/>
                <w:shd w:val="clear" w:color="auto" w:fill="FFFFFF" w:themeFill="background1"/>
              </w:tcPr>
              <w:p w14:paraId="297DB668" w14:textId="1A4C2CE3" w:rsidR="006569B7" w:rsidRPr="001E694D" w:rsidRDefault="0047475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December 2024</w:t>
                </w:r>
              </w:p>
            </w:tc>
          </w:sdtContent>
        </w:sdt>
      </w:tr>
      <w:tr w:rsidR="00AC673E" w14:paraId="0ED3EDFF" w14:textId="77777777" w:rsidTr="00AC673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82D73A4" w14:textId="77777777" w:rsidR="006569B7" w:rsidRPr="001E694D" w:rsidRDefault="006569B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2BA4BA5" w14:textId="77777777" w:rsidR="006569B7" w:rsidRPr="001E694D" w:rsidRDefault="006569B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1240 The Russian Benevolent Association for Homes for the Aged </w:t>
            </w:r>
          </w:p>
          <w:p w14:paraId="1FF4D674" w14:textId="77777777" w:rsidR="006569B7" w:rsidRPr="001E694D" w:rsidRDefault="006569B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3411 Pine Lodge Home for the Aged</w:t>
            </w:r>
          </w:p>
        </w:tc>
      </w:tr>
    </w:tbl>
    <w:bookmarkEnd w:id="0"/>
    <w:p w14:paraId="735DF88B" w14:textId="77777777" w:rsidR="006569B7" w:rsidRPr="001E694D" w:rsidRDefault="006569B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714F370" w14:textId="77777777" w:rsidR="006569B7" w:rsidRPr="003E162B" w:rsidRDefault="006569B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9CC1522" w14:textId="77777777" w:rsidR="006569B7" w:rsidRPr="001E694D" w:rsidRDefault="006569B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Pine Lodge Home for the Aged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553A686" w14:textId="77777777" w:rsidR="006569B7" w:rsidRPr="001E694D" w:rsidRDefault="006569B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5282F2F" w14:textId="77777777" w:rsidR="006569B7" w:rsidRPr="001E694D" w:rsidRDefault="006569B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1A6E302" w14:textId="77777777" w:rsidR="006569B7" w:rsidRPr="003E162B" w:rsidRDefault="006569B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A5FA1C3" w14:textId="77777777" w:rsidR="006569B7" w:rsidRPr="001E694D" w:rsidRDefault="006569B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1CD8E1C" w14:textId="727234DD" w:rsidR="006569B7" w:rsidRPr="003444E6" w:rsidRDefault="006569B7" w:rsidP="00712752">
      <w:pPr>
        <w:pStyle w:val="ListParagraph"/>
        <w:numPr>
          <w:ilvl w:val="0"/>
          <w:numId w:val="2"/>
        </w:numPr>
        <w:spacing w:line="240" w:lineRule="atLeast"/>
        <w:ind w:left="714" w:hanging="357"/>
        <w:contextualSpacing w:val="0"/>
        <w:rPr>
          <w:rFonts w:ascii="Open Sans" w:hAnsi="Open Sans" w:cs="Open Sans"/>
          <w:color w:val="auto"/>
        </w:rPr>
      </w:pPr>
      <w:r w:rsidRPr="003444E6">
        <w:rPr>
          <w:rFonts w:ascii="Open Sans" w:hAnsi="Open Sans" w:cs="Open Sans"/>
          <w:color w:val="auto"/>
        </w:rPr>
        <w:t xml:space="preserve">the </w:t>
      </w:r>
      <w:r w:rsidR="000A2758" w:rsidRPr="003444E6">
        <w:rPr>
          <w:rFonts w:ascii="Open Sans" w:hAnsi="Open Sans" w:cs="Open Sans"/>
          <w:color w:val="auto"/>
        </w:rPr>
        <w:t>A</w:t>
      </w:r>
      <w:r w:rsidRPr="003444E6">
        <w:rPr>
          <w:rFonts w:ascii="Open Sans" w:hAnsi="Open Sans" w:cs="Open Sans"/>
          <w:color w:val="auto"/>
        </w:rPr>
        <w:t xml:space="preserve">ssessment </w:t>
      </w:r>
      <w:r w:rsidR="000A2758" w:rsidRPr="003444E6">
        <w:rPr>
          <w:rFonts w:ascii="Open Sans" w:hAnsi="Open Sans" w:cs="Open Sans"/>
          <w:color w:val="auto"/>
        </w:rPr>
        <w:t>T</w:t>
      </w:r>
      <w:r w:rsidRPr="003444E6">
        <w:rPr>
          <w:rFonts w:ascii="Open Sans" w:hAnsi="Open Sans" w:cs="Open Sans"/>
          <w:color w:val="auto"/>
        </w:rPr>
        <w:t xml:space="preserve">eam’s report for the Site Audit was informed by a site assessment, observations at the service, review of documents and interviews with staff, </w:t>
      </w:r>
      <w:r w:rsidR="00EB16CB">
        <w:rPr>
          <w:rFonts w:ascii="Open Sans" w:hAnsi="Open Sans" w:cs="Open Sans"/>
          <w:color w:val="auto"/>
        </w:rPr>
        <w:t>consumers</w:t>
      </w:r>
      <w:r w:rsidR="006C461B">
        <w:rPr>
          <w:rFonts w:ascii="Open Sans" w:hAnsi="Open Sans" w:cs="Open Sans"/>
          <w:color w:val="auto"/>
        </w:rPr>
        <w:t xml:space="preserve"> and </w:t>
      </w:r>
      <w:r w:rsidRPr="003444E6">
        <w:rPr>
          <w:rFonts w:ascii="Open Sans" w:hAnsi="Open Sans" w:cs="Open Sans"/>
          <w:color w:val="auto"/>
        </w:rPr>
        <w:t>representatives and others</w:t>
      </w:r>
    </w:p>
    <w:p w14:paraId="45D17A99" w14:textId="79FD1CD6" w:rsidR="006569B7" w:rsidRPr="003444E6" w:rsidRDefault="006569B7" w:rsidP="00712752">
      <w:pPr>
        <w:pStyle w:val="ListParagraph"/>
        <w:numPr>
          <w:ilvl w:val="0"/>
          <w:numId w:val="2"/>
        </w:numPr>
        <w:spacing w:line="240" w:lineRule="atLeast"/>
        <w:ind w:left="714" w:hanging="357"/>
        <w:contextualSpacing w:val="0"/>
        <w:rPr>
          <w:rFonts w:ascii="Open Sans" w:hAnsi="Open Sans" w:cs="Open Sans"/>
          <w:color w:val="auto"/>
        </w:rPr>
      </w:pPr>
      <w:bookmarkStart w:id="1" w:name="_Hlk183419355"/>
      <w:r w:rsidRPr="003444E6">
        <w:rPr>
          <w:rFonts w:ascii="Open Sans" w:hAnsi="Open Sans" w:cs="Open Sans"/>
          <w:color w:val="auto"/>
        </w:rPr>
        <w:t xml:space="preserve">the provider’s response to the </w:t>
      </w:r>
      <w:r w:rsidR="000A2758" w:rsidRPr="003444E6">
        <w:rPr>
          <w:rFonts w:ascii="Open Sans" w:hAnsi="Open Sans" w:cs="Open Sans"/>
          <w:color w:val="auto"/>
        </w:rPr>
        <w:t>A</w:t>
      </w:r>
      <w:r w:rsidRPr="003444E6">
        <w:rPr>
          <w:rFonts w:ascii="Open Sans" w:hAnsi="Open Sans" w:cs="Open Sans"/>
          <w:color w:val="auto"/>
        </w:rPr>
        <w:t xml:space="preserve">ssessment </w:t>
      </w:r>
      <w:r w:rsidR="000A2758" w:rsidRPr="003444E6">
        <w:rPr>
          <w:rFonts w:ascii="Open Sans" w:hAnsi="Open Sans" w:cs="Open Sans"/>
          <w:color w:val="auto"/>
        </w:rPr>
        <w:t>T</w:t>
      </w:r>
      <w:r w:rsidRPr="003444E6">
        <w:rPr>
          <w:rFonts w:ascii="Open Sans" w:hAnsi="Open Sans" w:cs="Open Sans"/>
          <w:color w:val="auto"/>
        </w:rPr>
        <w:t xml:space="preserve">eam’s report received </w:t>
      </w:r>
      <w:r w:rsidR="001F5216" w:rsidRPr="003444E6">
        <w:rPr>
          <w:rFonts w:ascii="Open Sans" w:hAnsi="Open Sans" w:cs="Open Sans"/>
          <w:color w:val="auto"/>
        </w:rPr>
        <w:t>20 November 2024</w:t>
      </w:r>
    </w:p>
    <w:bookmarkEnd w:id="1"/>
    <w:p w14:paraId="105922CB" w14:textId="51912E8D" w:rsidR="003444E6" w:rsidRPr="003444E6" w:rsidRDefault="001F5216" w:rsidP="003444E6">
      <w:pPr>
        <w:pStyle w:val="ListParagraph"/>
        <w:numPr>
          <w:ilvl w:val="0"/>
          <w:numId w:val="2"/>
        </w:numPr>
        <w:spacing w:line="240" w:lineRule="atLeast"/>
        <w:ind w:left="714" w:hanging="357"/>
        <w:contextualSpacing w:val="0"/>
        <w:rPr>
          <w:rFonts w:ascii="Open Sans" w:hAnsi="Open Sans" w:cs="Open Sans"/>
          <w:color w:val="auto"/>
        </w:rPr>
      </w:pPr>
      <w:r w:rsidRPr="003444E6">
        <w:rPr>
          <w:rFonts w:ascii="Open Sans" w:hAnsi="Open Sans" w:cs="Open Sans"/>
          <w:color w:val="auto"/>
        </w:rPr>
        <w:t>other information and intelligence held by t</w:t>
      </w:r>
      <w:r w:rsidR="003444E6" w:rsidRPr="003444E6">
        <w:rPr>
          <w:rFonts w:ascii="Open Sans" w:hAnsi="Open Sans" w:cs="Open Sans"/>
          <w:color w:val="auto"/>
        </w:rPr>
        <w:t xml:space="preserve">he Commission in relation to the service. </w:t>
      </w:r>
    </w:p>
    <w:p w14:paraId="62F66B4C" w14:textId="36F0064A" w:rsidR="006569B7" w:rsidRPr="003444E6" w:rsidRDefault="006569B7" w:rsidP="000C5D91">
      <w:pPr>
        <w:pStyle w:val="ListParagraph"/>
        <w:numPr>
          <w:ilvl w:val="0"/>
          <w:numId w:val="2"/>
        </w:numPr>
        <w:spacing w:line="22" w:lineRule="atLeast"/>
        <w:ind w:left="714" w:hanging="357"/>
        <w:contextualSpacing w:val="0"/>
        <w:rPr>
          <w:rFonts w:ascii="Open Sans" w:hAnsi="Open Sans" w:cs="Open Sans"/>
          <w:color w:val="auto"/>
        </w:rPr>
      </w:pPr>
      <w:r w:rsidRPr="003444E6">
        <w:rPr>
          <w:rFonts w:ascii="Open Sans" w:hAnsi="Open Sans" w:cs="Open Sans"/>
          <w:color w:val="auto"/>
        </w:rPr>
        <w:br w:type="page"/>
      </w:r>
    </w:p>
    <w:p w14:paraId="227F407E" w14:textId="77777777" w:rsidR="006569B7" w:rsidRPr="003E162B" w:rsidRDefault="006569B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C673E" w14:paraId="5A0E5360" w14:textId="77777777" w:rsidTr="00AC673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D9DB3F" w14:textId="77777777" w:rsidR="006569B7" w:rsidRPr="001E694D" w:rsidRDefault="006569B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EBCBF93" w14:textId="77777777" w:rsidR="006569B7" w:rsidRPr="001E694D" w:rsidRDefault="00142A3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0018777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D5CB3A8" w14:textId="77777777" w:rsidTr="00AC67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A17625" w14:textId="77777777" w:rsidR="006569B7" w:rsidRPr="001E694D" w:rsidRDefault="006569B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73E5557" w14:textId="024848A4" w:rsidR="006569B7" w:rsidRPr="001E694D" w:rsidRDefault="00142A3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874139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B11A4">
                  <w:rPr>
                    <w:rFonts w:ascii="Open Sans" w:hAnsi="Open Sans" w:cs="Open Sans"/>
                    <w:b/>
                    <w:bCs/>
                  </w:rPr>
                  <w:t>Not Compliant</w:t>
                </w:r>
              </w:sdtContent>
            </w:sdt>
          </w:p>
        </w:tc>
      </w:tr>
      <w:tr w:rsidR="00AC673E" w14:paraId="51ABB426" w14:textId="77777777" w:rsidTr="00AC67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65380F"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E244D05" w14:textId="373BAA7A" w:rsidR="006569B7" w:rsidRPr="001E694D" w:rsidRDefault="00142A3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443116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348F2">
                  <w:rPr>
                    <w:rFonts w:ascii="Open Sans" w:hAnsi="Open Sans" w:cs="Open Sans"/>
                    <w:b/>
                    <w:bCs/>
                  </w:rPr>
                  <w:t>Not Compliant</w:t>
                </w:r>
              </w:sdtContent>
            </w:sdt>
          </w:p>
        </w:tc>
      </w:tr>
      <w:tr w:rsidR="00AC673E" w14:paraId="585F374C" w14:textId="77777777" w:rsidTr="00AC67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2AEF0B"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1215FA5" w14:textId="77777777" w:rsidR="006569B7" w:rsidRPr="001E694D" w:rsidRDefault="00142A3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6447162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b/>
                    <w:bCs/>
                  </w:rPr>
                  <w:t>Compliant</w:t>
                </w:r>
              </w:sdtContent>
            </w:sdt>
          </w:p>
        </w:tc>
      </w:tr>
      <w:tr w:rsidR="00AC673E" w14:paraId="180CE583" w14:textId="77777777" w:rsidTr="00AC67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D95033"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6E69C74" w14:textId="77777777" w:rsidR="006569B7" w:rsidRPr="001E694D" w:rsidRDefault="00142A3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5162268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b/>
                    <w:bCs/>
                  </w:rPr>
                  <w:t>Compliant</w:t>
                </w:r>
              </w:sdtContent>
            </w:sdt>
          </w:p>
        </w:tc>
      </w:tr>
      <w:tr w:rsidR="00AC673E" w14:paraId="6EB484CF" w14:textId="77777777" w:rsidTr="00AC67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CD7E20"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36C598F" w14:textId="77777777" w:rsidR="006569B7" w:rsidRPr="001E694D" w:rsidRDefault="00142A3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7815233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b/>
                    <w:bCs/>
                  </w:rPr>
                  <w:t>Compliant</w:t>
                </w:r>
              </w:sdtContent>
            </w:sdt>
          </w:p>
        </w:tc>
      </w:tr>
      <w:tr w:rsidR="00AC673E" w14:paraId="2D519A67" w14:textId="77777777" w:rsidTr="00AC67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E57EC71"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E166C9D" w14:textId="77777777" w:rsidR="006569B7" w:rsidRPr="001E694D" w:rsidRDefault="00142A3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199847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b/>
                    <w:bCs/>
                  </w:rPr>
                  <w:t>Compliant</w:t>
                </w:r>
              </w:sdtContent>
            </w:sdt>
          </w:p>
        </w:tc>
      </w:tr>
      <w:tr w:rsidR="00AC673E" w14:paraId="5B1DF548" w14:textId="77777777" w:rsidTr="00AC67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9D3351" w14:textId="77777777" w:rsidR="006569B7" w:rsidRPr="001E694D" w:rsidRDefault="006569B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FC6725B" w14:textId="6AF597A7" w:rsidR="006569B7" w:rsidRPr="001E694D" w:rsidRDefault="00142A3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6621692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444E6">
                  <w:rPr>
                    <w:rFonts w:ascii="Open Sans" w:hAnsi="Open Sans" w:cs="Open Sans"/>
                    <w:b/>
                    <w:bCs/>
                  </w:rPr>
                  <w:t>Not Compliant</w:t>
                </w:r>
              </w:sdtContent>
            </w:sdt>
          </w:p>
        </w:tc>
      </w:tr>
    </w:tbl>
    <w:p w14:paraId="2757BE66" w14:textId="77777777" w:rsidR="006569B7" w:rsidRPr="001E694D" w:rsidRDefault="006569B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C301077" w14:textId="77777777" w:rsidR="006569B7" w:rsidRPr="003E162B" w:rsidRDefault="006569B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A67925C" w14:textId="77777777" w:rsidR="006569B7" w:rsidRPr="001E694D" w:rsidRDefault="006569B7"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2266C983" w14:textId="37E31450" w:rsidR="006569B7" w:rsidRPr="005E5956" w:rsidRDefault="00142A39" w:rsidP="00712752">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239289594"/>
          <w:placeholder>
            <w:docPart w:val="31A6E85FD01B4416BCA5D6257A7AFB1E"/>
          </w:placeholder>
        </w:sdtPr>
        <w:sdtEndPr/>
        <w:sdtContent>
          <w:r w:rsidR="002B11A4">
            <w:rPr>
              <w:rFonts w:ascii="Open Sans" w:hAnsi="Open Sans" w:cs="Open Sans"/>
            </w:rPr>
            <w:t xml:space="preserve">Assessment and planning processes are required to identify and address consumers’ current needs, goals and preferences. </w:t>
          </w:r>
        </w:sdtContent>
      </w:sdt>
      <w:r w:rsidR="006569B7" w:rsidRPr="001E694D">
        <w:rPr>
          <w:rFonts w:ascii="Open Sans" w:hAnsi="Open Sans" w:cs="Open Sans"/>
          <w:color w:val="0000FF"/>
        </w:rPr>
        <w:t xml:space="preserve"> </w:t>
      </w:r>
    </w:p>
    <w:p w14:paraId="6B228857" w14:textId="5130A9F7" w:rsidR="005E5956" w:rsidRDefault="00DC1E54" w:rsidP="00712752">
      <w:pPr>
        <w:pStyle w:val="ListBullet"/>
        <w:spacing w:before="0" w:after="120" w:line="22" w:lineRule="atLeast"/>
        <w:ind w:left="425" w:hanging="425"/>
        <w:rPr>
          <w:rFonts w:ascii="Open Sans" w:hAnsi="Open Sans" w:cs="Open Sans"/>
          <w:color w:val="auto"/>
        </w:rPr>
      </w:pPr>
      <w:r w:rsidRPr="00B42D83">
        <w:rPr>
          <w:rFonts w:ascii="Open Sans" w:hAnsi="Open Sans" w:cs="Open Sans"/>
          <w:color w:val="auto"/>
        </w:rPr>
        <w:t>The high impact and high prevalence risk</w:t>
      </w:r>
      <w:r w:rsidR="00B42D83" w:rsidRPr="00B42D83">
        <w:rPr>
          <w:rFonts w:ascii="Open Sans" w:hAnsi="Open Sans" w:cs="Open Sans"/>
          <w:color w:val="auto"/>
        </w:rPr>
        <w:t>s associated with consumer care must be effectively managed.</w:t>
      </w:r>
    </w:p>
    <w:p w14:paraId="0FE388C3" w14:textId="617C9A92" w:rsidR="003444E6" w:rsidRPr="00B42D83" w:rsidRDefault="00595A9A" w:rsidP="00712752">
      <w:pPr>
        <w:pStyle w:val="ListBullet"/>
        <w:spacing w:before="0" w:after="120" w:line="22" w:lineRule="atLeast"/>
        <w:ind w:left="425" w:hanging="425"/>
        <w:rPr>
          <w:rFonts w:ascii="Open Sans" w:hAnsi="Open Sans" w:cs="Open Sans"/>
          <w:color w:val="auto"/>
        </w:rPr>
      </w:pPr>
      <w:r>
        <w:rPr>
          <w:rFonts w:ascii="Open Sans" w:hAnsi="Open Sans" w:cs="Open Sans"/>
          <w:color w:val="auto"/>
        </w:rPr>
        <w:t xml:space="preserve">Risk management systems </w:t>
      </w:r>
      <w:r w:rsidR="0058534D">
        <w:rPr>
          <w:rFonts w:ascii="Open Sans" w:hAnsi="Open Sans" w:cs="Open Sans"/>
          <w:color w:val="auto"/>
        </w:rPr>
        <w:t xml:space="preserve">must be effective </w:t>
      </w:r>
      <w:r w:rsidR="00756E04">
        <w:rPr>
          <w:rFonts w:ascii="Open Sans" w:hAnsi="Open Sans" w:cs="Open Sans"/>
          <w:color w:val="auto"/>
        </w:rPr>
        <w:t xml:space="preserve">to include effective monitoring of clinical </w:t>
      </w:r>
      <w:r w:rsidR="00E82C86">
        <w:rPr>
          <w:rFonts w:ascii="Open Sans" w:hAnsi="Open Sans" w:cs="Open Sans"/>
          <w:color w:val="auto"/>
        </w:rPr>
        <w:t xml:space="preserve">systems. </w:t>
      </w:r>
    </w:p>
    <w:p w14:paraId="200BFE43" w14:textId="1D8F04F3" w:rsidR="006569B7" w:rsidRPr="001E694D" w:rsidRDefault="006569B7" w:rsidP="0036130C">
      <w:pPr>
        <w:pStyle w:val="NormalArial"/>
        <w:rPr>
          <w:rFonts w:ascii="Open Sans" w:hAnsi="Open Sans" w:cs="Open Sans"/>
        </w:rPr>
      </w:pPr>
      <w:r w:rsidRPr="001E694D">
        <w:rPr>
          <w:rFonts w:ascii="Open Sans" w:hAnsi="Open Sans" w:cs="Open Sans"/>
        </w:rPr>
        <w:br w:type="page"/>
      </w:r>
    </w:p>
    <w:p w14:paraId="0726125B"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C673E" w14:paraId="1DFE5E05"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A9AE182" w14:textId="77777777" w:rsidR="006569B7" w:rsidRPr="001E694D" w:rsidRDefault="006569B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2CA17C4"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2D0E0438"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69B8EA" w14:textId="77777777" w:rsidR="006569B7" w:rsidRPr="001E694D" w:rsidRDefault="006569B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CE7C458" w14:textId="77777777" w:rsidR="006569B7" w:rsidRPr="001E694D" w:rsidRDefault="006569B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2644DEC" w14:textId="77777777" w:rsidR="006569B7" w:rsidRPr="001E694D" w:rsidRDefault="00142A3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649435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E631143"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C495A3"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9AD5805"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A168E70"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306715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2A183B72"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A287B"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A0FDB50"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D5D63BB" w14:textId="77777777" w:rsidR="006569B7" w:rsidRPr="001E694D" w:rsidRDefault="006569B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2C7C456" w14:textId="77777777" w:rsidR="006569B7" w:rsidRPr="001E694D" w:rsidRDefault="006569B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4C41B6A" w14:textId="77777777" w:rsidR="006569B7" w:rsidRPr="001E694D" w:rsidRDefault="006569B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25C9B3C" w14:textId="77777777" w:rsidR="006569B7" w:rsidRPr="001E694D" w:rsidRDefault="006569B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5BC0BA9"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601364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3EE75797"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AD5136"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A118BC9"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E2C91EE" w14:textId="77777777" w:rsidR="006569B7" w:rsidRPr="001E694D" w:rsidRDefault="00142A3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459030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49B00F86"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1806B5"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0C63933" w14:textId="77777777" w:rsidR="006569B7" w:rsidRPr="001E694D" w:rsidRDefault="006569B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F8D457F"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077184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3D5CE164"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506139"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0AE7D81"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111A7BE"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99173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2F3F8A1A" w14:textId="77777777" w:rsidR="006569B7" w:rsidRPr="003E162B" w:rsidRDefault="006569B7" w:rsidP="001A5684">
      <w:pPr>
        <w:pStyle w:val="Heading20"/>
        <w:rPr>
          <w:rFonts w:ascii="Open Sans" w:hAnsi="Open Sans" w:cs="Open Sans"/>
          <w:color w:val="781E77"/>
        </w:rPr>
      </w:pPr>
      <w:r w:rsidRPr="003E162B">
        <w:rPr>
          <w:rFonts w:ascii="Open Sans" w:hAnsi="Open Sans" w:cs="Open Sans"/>
          <w:color w:val="781E77"/>
        </w:rPr>
        <w:t>Findings</w:t>
      </w:r>
    </w:p>
    <w:p w14:paraId="20522EA2" w14:textId="71FEE369" w:rsidR="00FA4F03" w:rsidRDefault="00FA4F03" w:rsidP="0036130C">
      <w:pPr>
        <w:pStyle w:val="NormalArial"/>
        <w:rPr>
          <w:rFonts w:ascii="Open Sans" w:hAnsi="Open Sans" w:cs="Open Sans"/>
        </w:rPr>
      </w:pPr>
      <w:r w:rsidRPr="00FA4F03">
        <w:rPr>
          <w:rFonts w:ascii="Open Sans" w:hAnsi="Open Sans" w:cs="Open Sans"/>
        </w:rPr>
        <w:t>Consumers</w:t>
      </w:r>
      <w:r>
        <w:rPr>
          <w:rFonts w:ascii="Open Sans" w:hAnsi="Open Sans" w:cs="Open Sans"/>
        </w:rPr>
        <w:t xml:space="preserve"> were</w:t>
      </w:r>
      <w:r w:rsidRPr="00FA4F03">
        <w:rPr>
          <w:rFonts w:ascii="Open Sans" w:hAnsi="Open Sans" w:cs="Open Sans"/>
        </w:rPr>
        <w:t xml:space="preserve"> treated with dignity and </w:t>
      </w:r>
      <w:r w:rsidR="00FD0BE0" w:rsidRPr="00FA4F03">
        <w:rPr>
          <w:rFonts w:ascii="Open Sans" w:hAnsi="Open Sans" w:cs="Open Sans"/>
        </w:rPr>
        <w:t>respect and</w:t>
      </w:r>
      <w:r w:rsidR="00A840A2">
        <w:rPr>
          <w:rFonts w:ascii="Open Sans" w:hAnsi="Open Sans" w:cs="Open Sans"/>
        </w:rPr>
        <w:t xml:space="preserve"> </w:t>
      </w:r>
      <w:r w:rsidRPr="00FA4F03">
        <w:rPr>
          <w:rFonts w:ascii="Open Sans" w:hAnsi="Open Sans" w:cs="Open Sans"/>
        </w:rPr>
        <w:t>fe</w:t>
      </w:r>
      <w:r>
        <w:rPr>
          <w:rFonts w:ascii="Open Sans" w:hAnsi="Open Sans" w:cs="Open Sans"/>
        </w:rPr>
        <w:t>lt</w:t>
      </w:r>
      <w:r w:rsidRPr="00FA4F03">
        <w:rPr>
          <w:rFonts w:ascii="Open Sans" w:hAnsi="Open Sans" w:cs="Open Sans"/>
        </w:rPr>
        <w:t xml:space="preserve"> accepted and valued. Staff </w:t>
      </w:r>
      <w:r>
        <w:rPr>
          <w:rFonts w:ascii="Open Sans" w:hAnsi="Open Sans" w:cs="Open Sans"/>
        </w:rPr>
        <w:t>had</w:t>
      </w:r>
      <w:r w:rsidRPr="00FA4F03">
        <w:rPr>
          <w:rFonts w:ascii="Open Sans" w:hAnsi="Open Sans" w:cs="Open Sans"/>
        </w:rPr>
        <w:t xml:space="preserve"> sound knowledge of </w:t>
      </w:r>
      <w:r w:rsidR="00FD0BE0">
        <w:rPr>
          <w:rFonts w:ascii="Open Sans" w:hAnsi="Open Sans" w:cs="Open Sans"/>
        </w:rPr>
        <w:t xml:space="preserve">each </w:t>
      </w:r>
      <w:r w:rsidRPr="00FA4F03">
        <w:rPr>
          <w:rFonts w:ascii="Open Sans" w:hAnsi="Open Sans" w:cs="Open Sans"/>
        </w:rPr>
        <w:t>consumer</w:t>
      </w:r>
      <w:r w:rsidR="00FD0BE0">
        <w:rPr>
          <w:rFonts w:ascii="Open Sans" w:hAnsi="Open Sans" w:cs="Open Sans"/>
        </w:rPr>
        <w:t>’</w:t>
      </w:r>
      <w:r w:rsidRPr="00FA4F03">
        <w:rPr>
          <w:rFonts w:ascii="Open Sans" w:hAnsi="Open Sans" w:cs="Open Sans"/>
        </w:rPr>
        <w:t>s background, culture, belief</w:t>
      </w:r>
      <w:r>
        <w:rPr>
          <w:rFonts w:ascii="Open Sans" w:hAnsi="Open Sans" w:cs="Open Sans"/>
        </w:rPr>
        <w:t>s</w:t>
      </w:r>
      <w:r w:rsidRPr="00FA4F03">
        <w:rPr>
          <w:rFonts w:ascii="Open Sans" w:hAnsi="Open Sans" w:cs="Open Sans"/>
        </w:rPr>
        <w:t xml:space="preserve"> and relationships and describe</w:t>
      </w:r>
      <w:r>
        <w:rPr>
          <w:rFonts w:ascii="Open Sans" w:hAnsi="Open Sans" w:cs="Open Sans"/>
        </w:rPr>
        <w:t>d</w:t>
      </w:r>
      <w:r w:rsidRPr="00FA4F03">
        <w:rPr>
          <w:rFonts w:ascii="Open Sans" w:hAnsi="Open Sans" w:cs="Open Sans"/>
        </w:rPr>
        <w:t xml:space="preserve"> their actions to ensure consumers’ dignity and respect were upheld during care and service delivery. Consumer care documentation included a spiritual care plan which outlined consumers</w:t>
      </w:r>
      <w:r w:rsidR="002D5300">
        <w:rPr>
          <w:rFonts w:ascii="Open Sans" w:hAnsi="Open Sans" w:cs="Open Sans"/>
        </w:rPr>
        <w:t>’</w:t>
      </w:r>
      <w:r w:rsidRPr="00FA4F03">
        <w:rPr>
          <w:rFonts w:ascii="Open Sans" w:hAnsi="Open Sans" w:cs="Open Sans"/>
        </w:rPr>
        <w:t xml:space="preserve"> beliefs and ecumenical support needs.</w:t>
      </w:r>
      <w:r w:rsidRPr="00FA4F03">
        <w:t xml:space="preserve"> </w:t>
      </w:r>
      <w:r>
        <w:t>S</w:t>
      </w:r>
      <w:r w:rsidRPr="00FA4F03">
        <w:rPr>
          <w:rFonts w:ascii="Open Sans" w:hAnsi="Open Sans" w:cs="Open Sans"/>
        </w:rPr>
        <w:t xml:space="preserve">taff </w:t>
      </w:r>
      <w:r>
        <w:rPr>
          <w:rFonts w:ascii="Open Sans" w:hAnsi="Open Sans" w:cs="Open Sans"/>
        </w:rPr>
        <w:t xml:space="preserve">were observed </w:t>
      </w:r>
      <w:r w:rsidRPr="00FA4F03">
        <w:rPr>
          <w:rFonts w:ascii="Open Sans" w:hAnsi="Open Sans" w:cs="Open Sans"/>
        </w:rPr>
        <w:t>interacting with consumers in a kind and caring manner, engaging in conversations reflecting consumers’ backgrounds and interests consistent with information outlined in care plans.</w:t>
      </w:r>
    </w:p>
    <w:p w14:paraId="7755FB8F" w14:textId="785233DA" w:rsidR="004A7CEB" w:rsidRDefault="00FA4F03" w:rsidP="0036130C">
      <w:pPr>
        <w:pStyle w:val="NormalArial"/>
        <w:rPr>
          <w:rFonts w:ascii="Open Sans" w:hAnsi="Open Sans" w:cs="Open Sans"/>
        </w:rPr>
      </w:pPr>
      <w:r>
        <w:rPr>
          <w:rFonts w:ascii="Open Sans" w:hAnsi="Open Sans" w:cs="Open Sans"/>
        </w:rPr>
        <w:lastRenderedPageBreak/>
        <w:t xml:space="preserve">The Site audit report contained information that the service was unable to deliver culturally safe care and services by </w:t>
      </w:r>
      <w:r w:rsidR="002E06BC">
        <w:rPr>
          <w:rFonts w:ascii="Open Sans" w:hAnsi="Open Sans" w:cs="Open Sans"/>
        </w:rPr>
        <w:t>not respecting, recognising and supporting a named consumer’s ethnicity. The Site audit report documented a named consumer who originated from Serbia and was unable to speak English</w:t>
      </w:r>
      <w:r w:rsidR="00FD0BE0">
        <w:rPr>
          <w:rFonts w:ascii="Open Sans" w:hAnsi="Open Sans" w:cs="Open Sans"/>
        </w:rPr>
        <w:t>,</w:t>
      </w:r>
      <w:r w:rsidR="009667BE">
        <w:rPr>
          <w:rFonts w:ascii="Open Sans" w:hAnsi="Open Sans" w:cs="Open Sans"/>
        </w:rPr>
        <w:t xml:space="preserve"> </w:t>
      </w:r>
      <w:r w:rsidR="002E06BC">
        <w:rPr>
          <w:rFonts w:ascii="Open Sans" w:hAnsi="Open Sans" w:cs="Open Sans"/>
        </w:rPr>
        <w:t>d</w:t>
      </w:r>
      <w:r w:rsidR="009667BE">
        <w:rPr>
          <w:rFonts w:ascii="Open Sans" w:hAnsi="Open Sans" w:cs="Open Sans"/>
        </w:rPr>
        <w:t>id</w:t>
      </w:r>
      <w:r w:rsidR="002E06BC">
        <w:rPr>
          <w:rFonts w:ascii="Open Sans" w:hAnsi="Open Sans" w:cs="Open Sans"/>
        </w:rPr>
        <w:t xml:space="preserve"> not receive information or correspondence from the service in their native language. Menu options and consumers’ newsletters were not provided to the named consumer in a language they could understand. Staff stated they communicated with </w:t>
      </w:r>
      <w:r w:rsidR="004A7CEB">
        <w:rPr>
          <w:rFonts w:ascii="Open Sans" w:hAnsi="Open Sans" w:cs="Open Sans"/>
        </w:rPr>
        <w:t>t</w:t>
      </w:r>
      <w:r w:rsidR="002E06BC">
        <w:rPr>
          <w:rFonts w:ascii="Open Sans" w:hAnsi="Open Sans" w:cs="Open Sans"/>
        </w:rPr>
        <w:t xml:space="preserve">he named consumer </w:t>
      </w:r>
      <w:r w:rsidR="004A7CEB">
        <w:rPr>
          <w:rFonts w:ascii="Open Sans" w:hAnsi="Open Sans" w:cs="Open Sans"/>
        </w:rPr>
        <w:t xml:space="preserve">by using non-verbal cues and hand gestures. </w:t>
      </w:r>
    </w:p>
    <w:p w14:paraId="5912A9C5" w14:textId="29BCEED0" w:rsidR="005E5DB1" w:rsidRDefault="004A7CEB" w:rsidP="0036130C">
      <w:pPr>
        <w:pStyle w:val="NormalArial"/>
        <w:rPr>
          <w:rFonts w:ascii="Open Sans" w:hAnsi="Open Sans" w:cs="Open Sans"/>
        </w:rPr>
      </w:pPr>
      <w:r>
        <w:rPr>
          <w:rFonts w:ascii="Open Sans" w:hAnsi="Open Sans" w:cs="Open Sans"/>
        </w:rPr>
        <w:t xml:space="preserve">The Approved provider in its written response refutes this information. Photographs were submitted as part of the response; the named consumer was noted to be using flash cards with pictures and translations in Serbian, including food items. A case conference was held with management at the service and the </w:t>
      </w:r>
      <w:r w:rsidR="009F7429">
        <w:rPr>
          <w:rFonts w:ascii="Open Sans" w:hAnsi="Open Sans" w:cs="Open Sans"/>
        </w:rPr>
        <w:t xml:space="preserve">named consumer and </w:t>
      </w:r>
      <w:r>
        <w:rPr>
          <w:rFonts w:ascii="Open Sans" w:hAnsi="Open Sans" w:cs="Open Sans"/>
        </w:rPr>
        <w:t xml:space="preserve">named consumer’s representative. </w:t>
      </w:r>
      <w:r w:rsidR="002D74AE">
        <w:rPr>
          <w:rFonts w:ascii="Open Sans" w:hAnsi="Open Sans" w:cs="Open Sans"/>
        </w:rPr>
        <w:t xml:space="preserve">Minutes of the </w:t>
      </w:r>
      <w:r w:rsidR="00F76DC8">
        <w:rPr>
          <w:rFonts w:ascii="Open Sans" w:hAnsi="Open Sans" w:cs="Open Sans"/>
        </w:rPr>
        <w:t>case conference were submitted as part of the response and indicated translated documents were provided to the consumer including weekly menus, leisure and wellbeing schedules, complaints information</w:t>
      </w:r>
      <w:r w:rsidR="00F53911">
        <w:rPr>
          <w:rFonts w:ascii="Open Sans" w:hAnsi="Open Sans" w:cs="Open Sans"/>
        </w:rPr>
        <w:t xml:space="preserve">, rules of residency, dietary preferences and the Charter of Aged Care Rights. A translator application has been installed on electronic devices as an improvement opportunity as the Approved provider noted the service is multicultural and </w:t>
      </w:r>
      <w:r w:rsidR="0055163A">
        <w:rPr>
          <w:rFonts w:ascii="Open Sans" w:hAnsi="Open Sans" w:cs="Open Sans"/>
        </w:rPr>
        <w:t>there are</w:t>
      </w:r>
      <w:r w:rsidR="00F53911">
        <w:rPr>
          <w:rFonts w:ascii="Open Sans" w:hAnsi="Open Sans" w:cs="Open Sans"/>
        </w:rPr>
        <w:t xml:space="preserve"> seven different languages </w:t>
      </w:r>
      <w:r w:rsidR="0092041D">
        <w:rPr>
          <w:rFonts w:ascii="Open Sans" w:hAnsi="Open Sans" w:cs="Open Sans"/>
        </w:rPr>
        <w:t xml:space="preserve">spoken by a variety of consumers </w:t>
      </w:r>
      <w:r w:rsidR="00F53911">
        <w:rPr>
          <w:rFonts w:ascii="Open Sans" w:hAnsi="Open Sans" w:cs="Open Sans"/>
        </w:rPr>
        <w:t xml:space="preserve">at the service. </w:t>
      </w:r>
    </w:p>
    <w:p w14:paraId="0A8F0ECF" w14:textId="306BBBD2" w:rsidR="00337A64" w:rsidRDefault="005E5DB1" w:rsidP="0036130C">
      <w:pPr>
        <w:pStyle w:val="NormalArial"/>
        <w:rPr>
          <w:rFonts w:ascii="Open Sans" w:hAnsi="Open Sans" w:cs="Open Sans"/>
        </w:rPr>
      </w:pPr>
      <w:r>
        <w:rPr>
          <w:rFonts w:ascii="Open Sans" w:hAnsi="Open Sans" w:cs="Open Sans"/>
        </w:rPr>
        <w:t xml:space="preserve">In coming to a decision regarding compliance for requirement 1(3)(b), I have considered the actions taken by the service to improve communication with the named consumer to be appropriate. While these actions were in response to the Site audit report, it is my decision these actions will support other consumers where English is not their </w:t>
      </w:r>
      <w:r w:rsidR="0092041D">
        <w:rPr>
          <w:rFonts w:ascii="Open Sans" w:hAnsi="Open Sans" w:cs="Open Sans"/>
        </w:rPr>
        <w:t xml:space="preserve">first </w:t>
      </w:r>
      <w:r>
        <w:rPr>
          <w:rFonts w:ascii="Open Sans" w:hAnsi="Open Sans" w:cs="Open Sans"/>
        </w:rPr>
        <w:t xml:space="preserve">language. I have also considered feedback recorded in requirement 1(3)(a) which records consumers were treated with dignity and respect. Therefore, it is my decision requirement 1(3)(b) is Compliant. </w:t>
      </w:r>
    </w:p>
    <w:p w14:paraId="5980658A" w14:textId="35E2B130" w:rsidR="00870DBB" w:rsidRDefault="00337A64" w:rsidP="0036130C">
      <w:pPr>
        <w:pStyle w:val="NormalArial"/>
        <w:rPr>
          <w:rFonts w:ascii="Open Sans" w:hAnsi="Open Sans" w:cs="Open Sans"/>
        </w:rPr>
      </w:pPr>
      <w:r w:rsidRPr="00337A64">
        <w:rPr>
          <w:rFonts w:ascii="Open Sans" w:hAnsi="Open Sans" w:cs="Open Sans"/>
        </w:rPr>
        <w:t>Consumers</w:t>
      </w:r>
      <w:r>
        <w:rPr>
          <w:rFonts w:ascii="Open Sans" w:hAnsi="Open Sans" w:cs="Open Sans"/>
        </w:rPr>
        <w:t xml:space="preserve"> and </w:t>
      </w:r>
      <w:r w:rsidRPr="00337A64">
        <w:rPr>
          <w:rFonts w:ascii="Open Sans" w:hAnsi="Open Sans" w:cs="Open Sans"/>
        </w:rPr>
        <w:t xml:space="preserve">representatives </w:t>
      </w:r>
      <w:r>
        <w:rPr>
          <w:rFonts w:ascii="Open Sans" w:hAnsi="Open Sans" w:cs="Open Sans"/>
        </w:rPr>
        <w:t xml:space="preserve">confirmed </w:t>
      </w:r>
      <w:r w:rsidRPr="00337A64">
        <w:rPr>
          <w:rFonts w:ascii="Open Sans" w:hAnsi="Open Sans" w:cs="Open Sans"/>
        </w:rPr>
        <w:t>consumers fe</w:t>
      </w:r>
      <w:r>
        <w:rPr>
          <w:rFonts w:ascii="Open Sans" w:hAnsi="Open Sans" w:cs="Open Sans"/>
        </w:rPr>
        <w:t>lt</w:t>
      </w:r>
      <w:r w:rsidRPr="00337A64">
        <w:rPr>
          <w:rFonts w:ascii="Open Sans" w:hAnsi="Open Sans" w:cs="Open Sans"/>
        </w:rPr>
        <w:t xml:space="preserve"> supported to exercise choice and independence and maintain relationships. Staff </w:t>
      </w:r>
      <w:r>
        <w:rPr>
          <w:rFonts w:ascii="Open Sans" w:hAnsi="Open Sans" w:cs="Open Sans"/>
        </w:rPr>
        <w:t xml:space="preserve">had </w:t>
      </w:r>
      <w:r w:rsidRPr="00337A64">
        <w:rPr>
          <w:rFonts w:ascii="Open Sans" w:hAnsi="Open Sans" w:cs="Open Sans"/>
        </w:rPr>
        <w:t>knowledge of consumers’ care preferences and described how they support</w:t>
      </w:r>
      <w:r>
        <w:rPr>
          <w:rFonts w:ascii="Open Sans" w:hAnsi="Open Sans" w:cs="Open Sans"/>
        </w:rPr>
        <w:t>ed</w:t>
      </w:r>
      <w:r w:rsidRPr="00337A64">
        <w:rPr>
          <w:rFonts w:ascii="Open Sans" w:hAnsi="Open Sans" w:cs="Open Sans"/>
        </w:rPr>
        <w:t xml:space="preserve"> them to maintain relationships with family and friends. Care documentation identifie</w:t>
      </w:r>
      <w:r>
        <w:rPr>
          <w:rFonts w:ascii="Open Sans" w:hAnsi="Open Sans" w:cs="Open Sans"/>
        </w:rPr>
        <w:t>d</w:t>
      </w:r>
      <w:r w:rsidRPr="00337A64">
        <w:rPr>
          <w:rFonts w:ascii="Open Sans" w:hAnsi="Open Sans" w:cs="Open Sans"/>
        </w:rPr>
        <w:t xml:space="preserve"> information regarding consumers’ individual preferences, the people important to them, and who to involve in decisions about their care.</w:t>
      </w:r>
      <w:r w:rsidR="00415F3B">
        <w:rPr>
          <w:rFonts w:ascii="Open Sans" w:hAnsi="Open Sans" w:cs="Open Sans"/>
        </w:rPr>
        <w:t xml:space="preserve"> </w:t>
      </w:r>
      <w:r w:rsidR="00415F3B" w:rsidRPr="00415F3B">
        <w:rPr>
          <w:rFonts w:ascii="Open Sans" w:hAnsi="Open Sans" w:cs="Open Sans"/>
        </w:rPr>
        <w:tab/>
        <w:t xml:space="preserve">The service </w:t>
      </w:r>
      <w:r w:rsidR="00870DBB">
        <w:rPr>
          <w:rFonts w:ascii="Open Sans" w:hAnsi="Open Sans" w:cs="Open Sans"/>
        </w:rPr>
        <w:t>was</w:t>
      </w:r>
      <w:r w:rsidR="00415F3B" w:rsidRPr="00415F3B">
        <w:rPr>
          <w:rFonts w:ascii="Open Sans" w:hAnsi="Open Sans" w:cs="Open Sans"/>
        </w:rPr>
        <w:t xml:space="preserve"> guided by a consumer handbook which explain</w:t>
      </w:r>
      <w:r w:rsidR="00415F3B">
        <w:rPr>
          <w:rFonts w:ascii="Open Sans" w:hAnsi="Open Sans" w:cs="Open Sans"/>
        </w:rPr>
        <w:t>ed</w:t>
      </w:r>
      <w:r w:rsidR="00415F3B" w:rsidRPr="00415F3B">
        <w:rPr>
          <w:rFonts w:ascii="Open Sans" w:hAnsi="Open Sans" w:cs="Open Sans"/>
        </w:rPr>
        <w:t xml:space="preserve"> advocacy and consumers</w:t>
      </w:r>
      <w:r w:rsidR="004E6E7D">
        <w:rPr>
          <w:rFonts w:ascii="Open Sans" w:hAnsi="Open Sans" w:cs="Open Sans"/>
        </w:rPr>
        <w:t>’</w:t>
      </w:r>
      <w:r w:rsidR="00415F3B" w:rsidRPr="00415F3B">
        <w:rPr>
          <w:rFonts w:ascii="Open Sans" w:hAnsi="Open Sans" w:cs="Open Sans"/>
        </w:rPr>
        <w:t xml:space="preserve"> right</w:t>
      </w:r>
      <w:r w:rsidR="004E6E7D">
        <w:rPr>
          <w:rFonts w:ascii="Open Sans" w:hAnsi="Open Sans" w:cs="Open Sans"/>
        </w:rPr>
        <w:t>s</w:t>
      </w:r>
      <w:r w:rsidR="00415F3B" w:rsidRPr="00415F3B">
        <w:rPr>
          <w:rFonts w:ascii="Open Sans" w:hAnsi="Open Sans" w:cs="Open Sans"/>
        </w:rPr>
        <w:t xml:space="preserve"> to make informed choices through </w:t>
      </w:r>
      <w:r w:rsidR="00972987">
        <w:rPr>
          <w:rFonts w:ascii="Open Sans" w:hAnsi="Open Sans" w:cs="Open Sans"/>
        </w:rPr>
        <w:t>a</w:t>
      </w:r>
      <w:r w:rsidR="00415F3B" w:rsidRPr="00415F3B">
        <w:rPr>
          <w:rFonts w:ascii="Open Sans" w:hAnsi="Open Sans" w:cs="Open Sans"/>
        </w:rPr>
        <w:t xml:space="preserve"> diversity, equity and inclusion policy</w:t>
      </w:r>
      <w:r w:rsidR="00870DBB">
        <w:rPr>
          <w:rFonts w:ascii="Open Sans" w:hAnsi="Open Sans" w:cs="Open Sans"/>
        </w:rPr>
        <w:t>.</w:t>
      </w:r>
    </w:p>
    <w:p w14:paraId="103C3B0D" w14:textId="77777777" w:rsidR="005E6713" w:rsidRDefault="00870DBB" w:rsidP="0036130C">
      <w:pPr>
        <w:pStyle w:val="NormalArial"/>
        <w:rPr>
          <w:rFonts w:ascii="Open Sans" w:hAnsi="Open Sans" w:cs="Open Sans"/>
        </w:rPr>
      </w:pPr>
      <w:r w:rsidRPr="00870DBB">
        <w:rPr>
          <w:rFonts w:ascii="Open Sans" w:hAnsi="Open Sans" w:cs="Open Sans"/>
        </w:rPr>
        <w:t>Consumers s</w:t>
      </w:r>
      <w:r>
        <w:rPr>
          <w:rFonts w:ascii="Open Sans" w:hAnsi="Open Sans" w:cs="Open Sans"/>
        </w:rPr>
        <w:t xml:space="preserve">tated </w:t>
      </w:r>
      <w:r w:rsidRPr="00870DBB">
        <w:rPr>
          <w:rFonts w:ascii="Open Sans" w:hAnsi="Open Sans" w:cs="Open Sans"/>
        </w:rPr>
        <w:t>the service support</w:t>
      </w:r>
      <w:r w:rsidR="005E6713">
        <w:rPr>
          <w:rFonts w:ascii="Open Sans" w:hAnsi="Open Sans" w:cs="Open Sans"/>
        </w:rPr>
        <w:t>ed</w:t>
      </w:r>
      <w:r w:rsidRPr="00870DBB">
        <w:rPr>
          <w:rFonts w:ascii="Open Sans" w:hAnsi="Open Sans" w:cs="Open Sans"/>
        </w:rPr>
        <w:t xml:space="preserve"> their choices, even if the choice </w:t>
      </w:r>
      <w:r w:rsidR="005E6713">
        <w:rPr>
          <w:rFonts w:ascii="Open Sans" w:hAnsi="Open Sans" w:cs="Open Sans"/>
        </w:rPr>
        <w:t>was</w:t>
      </w:r>
      <w:r w:rsidRPr="00870DBB">
        <w:rPr>
          <w:rFonts w:ascii="Open Sans" w:hAnsi="Open Sans" w:cs="Open Sans"/>
        </w:rPr>
        <w:t xml:space="preserve"> identified as posing a risk to the safety of the consumer. Staff described how they support</w:t>
      </w:r>
      <w:r w:rsidR="005E6713">
        <w:rPr>
          <w:rFonts w:ascii="Open Sans" w:hAnsi="Open Sans" w:cs="Open Sans"/>
        </w:rPr>
        <w:t>ed</w:t>
      </w:r>
      <w:r w:rsidRPr="00870DBB">
        <w:rPr>
          <w:rFonts w:ascii="Open Sans" w:hAnsi="Open Sans" w:cs="Open Sans"/>
        </w:rPr>
        <w:t xml:space="preserve"> consumers to take risks to enable them to live the</w:t>
      </w:r>
      <w:r w:rsidR="005E6713">
        <w:rPr>
          <w:rFonts w:ascii="Open Sans" w:hAnsi="Open Sans" w:cs="Open Sans"/>
        </w:rPr>
        <w:t>ir</w:t>
      </w:r>
      <w:r w:rsidRPr="00870DBB">
        <w:rPr>
          <w:rFonts w:ascii="Open Sans" w:hAnsi="Open Sans" w:cs="Open Sans"/>
        </w:rPr>
        <w:t xml:space="preserve"> best life</w:t>
      </w:r>
      <w:r w:rsidR="005E6713">
        <w:rPr>
          <w:rFonts w:ascii="Open Sans" w:hAnsi="Open Sans" w:cs="Open Sans"/>
        </w:rPr>
        <w:t>.</w:t>
      </w:r>
      <w:r w:rsidRPr="00870DBB">
        <w:rPr>
          <w:rFonts w:ascii="Open Sans" w:hAnsi="Open Sans" w:cs="Open Sans"/>
        </w:rPr>
        <w:t xml:space="preserve"> The service ha</w:t>
      </w:r>
      <w:r w:rsidR="005E6713">
        <w:rPr>
          <w:rFonts w:ascii="Open Sans" w:hAnsi="Open Sans" w:cs="Open Sans"/>
        </w:rPr>
        <w:t>d</w:t>
      </w:r>
      <w:r w:rsidRPr="00870DBB">
        <w:rPr>
          <w:rFonts w:ascii="Open Sans" w:hAnsi="Open Sans" w:cs="Open Sans"/>
        </w:rPr>
        <w:t xml:space="preserve"> policies and procedures to guide staff in supporting consumers to take risks. </w:t>
      </w:r>
      <w:r w:rsidR="005E6713" w:rsidRPr="005E6713">
        <w:rPr>
          <w:rFonts w:ascii="Open Sans" w:hAnsi="Open Sans" w:cs="Open Sans"/>
        </w:rPr>
        <w:t xml:space="preserve">Progress notes and assessment tools evidenced, when risk was </w:t>
      </w:r>
      <w:r w:rsidR="005E6713" w:rsidRPr="005E6713">
        <w:rPr>
          <w:rFonts w:ascii="Open Sans" w:hAnsi="Open Sans" w:cs="Open Sans"/>
        </w:rPr>
        <w:lastRenderedPageBreak/>
        <w:t>identified staff conduct</w:t>
      </w:r>
      <w:r w:rsidR="005E6713">
        <w:rPr>
          <w:rFonts w:ascii="Open Sans" w:hAnsi="Open Sans" w:cs="Open Sans"/>
        </w:rPr>
        <w:t>ed</w:t>
      </w:r>
      <w:r w:rsidR="005E6713" w:rsidRPr="005E6713">
        <w:rPr>
          <w:rFonts w:ascii="Open Sans" w:hAnsi="Open Sans" w:cs="Open Sans"/>
        </w:rPr>
        <w:t xml:space="preserve"> risk assessments and h</w:t>
      </w:r>
      <w:r w:rsidR="005E6713">
        <w:rPr>
          <w:rFonts w:ascii="Open Sans" w:hAnsi="Open Sans" w:cs="Open Sans"/>
        </w:rPr>
        <w:t>e</w:t>
      </w:r>
      <w:r w:rsidR="005E6713" w:rsidRPr="005E6713">
        <w:rPr>
          <w:rFonts w:ascii="Open Sans" w:hAnsi="Open Sans" w:cs="Open Sans"/>
        </w:rPr>
        <w:t xml:space="preserve">ld discussions with the consumer and their representatives to discuss the risks and strategies to minimise risk of harm. </w:t>
      </w:r>
    </w:p>
    <w:p w14:paraId="354077DB" w14:textId="73755FE7" w:rsidR="00BE742A" w:rsidRDefault="005E6713" w:rsidP="0036130C">
      <w:pPr>
        <w:pStyle w:val="NormalArial"/>
        <w:rPr>
          <w:rFonts w:ascii="Open Sans" w:hAnsi="Open Sans" w:cs="Open Sans"/>
        </w:rPr>
      </w:pPr>
      <w:r w:rsidRPr="005E6713">
        <w:rPr>
          <w:rFonts w:ascii="Open Sans" w:hAnsi="Open Sans" w:cs="Open Sans"/>
        </w:rPr>
        <w:t>The service demonstrate</w:t>
      </w:r>
      <w:r>
        <w:rPr>
          <w:rFonts w:ascii="Open Sans" w:hAnsi="Open Sans" w:cs="Open Sans"/>
        </w:rPr>
        <w:t>d</w:t>
      </w:r>
      <w:r w:rsidRPr="005E6713">
        <w:rPr>
          <w:rFonts w:ascii="Open Sans" w:hAnsi="Open Sans" w:cs="Open Sans"/>
        </w:rPr>
        <w:t xml:space="preserve"> current, accurate and timely information </w:t>
      </w:r>
      <w:r w:rsidR="00BE742A">
        <w:rPr>
          <w:rFonts w:ascii="Open Sans" w:hAnsi="Open Sans" w:cs="Open Sans"/>
        </w:rPr>
        <w:t>was</w:t>
      </w:r>
      <w:r w:rsidRPr="005E6713">
        <w:rPr>
          <w:rFonts w:ascii="Open Sans" w:hAnsi="Open Sans" w:cs="Open Sans"/>
        </w:rPr>
        <w:t xml:space="preserve"> communicated to consumers</w:t>
      </w:r>
      <w:r w:rsidR="00BE742A">
        <w:rPr>
          <w:rFonts w:ascii="Open Sans" w:hAnsi="Open Sans" w:cs="Open Sans"/>
        </w:rPr>
        <w:t xml:space="preserve"> and </w:t>
      </w:r>
      <w:r w:rsidRPr="005E6713">
        <w:rPr>
          <w:rFonts w:ascii="Open Sans" w:hAnsi="Open Sans" w:cs="Open Sans"/>
        </w:rPr>
        <w:t xml:space="preserve">representatives. Information provided </w:t>
      </w:r>
      <w:r w:rsidR="00BE742A">
        <w:rPr>
          <w:rFonts w:ascii="Open Sans" w:hAnsi="Open Sans" w:cs="Open Sans"/>
        </w:rPr>
        <w:t>was</w:t>
      </w:r>
      <w:r w:rsidRPr="005E6713">
        <w:rPr>
          <w:rFonts w:ascii="Open Sans" w:hAnsi="Open Sans" w:cs="Open Sans"/>
        </w:rPr>
        <w:t xml:space="preserve"> clear, easy to understand, and support</w:t>
      </w:r>
      <w:r w:rsidR="00BE742A">
        <w:rPr>
          <w:rFonts w:ascii="Open Sans" w:hAnsi="Open Sans" w:cs="Open Sans"/>
        </w:rPr>
        <w:t>ed</w:t>
      </w:r>
      <w:r w:rsidRPr="005E6713">
        <w:rPr>
          <w:rFonts w:ascii="Open Sans" w:hAnsi="Open Sans" w:cs="Open Sans"/>
        </w:rPr>
        <w:t xml:space="preserve"> consumers to exercise choice. Most consumers</w:t>
      </w:r>
      <w:r w:rsidR="00BE742A">
        <w:rPr>
          <w:rFonts w:ascii="Open Sans" w:hAnsi="Open Sans" w:cs="Open Sans"/>
        </w:rPr>
        <w:t xml:space="preserve"> and r</w:t>
      </w:r>
      <w:r w:rsidRPr="005E6713">
        <w:rPr>
          <w:rFonts w:ascii="Open Sans" w:hAnsi="Open Sans" w:cs="Open Sans"/>
        </w:rPr>
        <w:t xml:space="preserve">epresentatives confirmed they </w:t>
      </w:r>
      <w:r w:rsidR="00BE742A">
        <w:rPr>
          <w:rFonts w:ascii="Open Sans" w:hAnsi="Open Sans" w:cs="Open Sans"/>
        </w:rPr>
        <w:t>were</w:t>
      </w:r>
      <w:r w:rsidRPr="005E6713">
        <w:rPr>
          <w:rFonts w:ascii="Open Sans" w:hAnsi="Open Sans" w:cs="Open Sans"/>
        </w:rPr>
        <w:t xml:space="preserve"> satisfied with the information provided to them by the service. </w:t>
      </w:r>
      <w:r w:rsidR="00BE742A">
        <w:rPr>
          <w:rFonts w:ascii="Open Sans" w:hAnsi="Open Sans" w:cs="Open Sans"/>
        </w:rPr>
        <w:t xml:space="preserve">The Site audit report contained information one named consumer who did not speak English was not provided information in their </w:t>
      </w:r>
      <w:r w:rsidR="00972987">
        <w:rPr>
          <w:rFonts w:ascii="Open Sans" w:hAnsi="Open Sans" w:cs="Open Sans"/>
        </w:rPr>
        <w:t xml:space="preserve">first </w:t>
      </w:r>
      <w:r w:rsidR="00BE742A">
        <w:rPr>
          <w:rFonts w:ascii="Open Sans" w:hAnsi="Open Sans" w:cs="Open Sans"/>
        </w:rPr>
        <w:t xml:space="preserve">language. I have considered this information when coming to a decision of compliance in requirement 1(3)(a) and have considered the Approved provider has taken appropriate action to address this deficit. </w:t>
      </w:r>
    </w:p>
    <w:p w14:paraId="6340A080" w14:textId="183DFFF6" w:rsidR="00330724" w:rsidRDefault="00BE742A" w:rsidP="0036130C">
      <w:pPr>
        <w:pStyle w:val="NormalArial"/>
        <w:rPr>
          <w:rFonts w:ascii="Open Sans" w:hAnsi="Open Sans" w:cs="Open Sans"/>
        </w:rPr>
      </w:pPr>
      <w:r w:rsidRPr="00BE742A">
        <w:rPr>
          <w:rFonts w:ascii="Open Sans" w:hAnsi="Open Sans" w:cs="Open Sans"/>
        </w:rPr>
        <w:t>Consumers</w:t>
      </w:r>
      <w:r>
        <w:rPr>
          <w:rFonts w:ascii="Open Sans" w:hAnsi="Open Sans" w:cs="Open Sans"/>
        </w:rPr>
        <w:t xml:space="preserve"> and </w:t>
      </w:r>
      <w:r w:rsidRPr="00BE742A">
        <w:rPr>
          <w:rFonts w:ascii="Open Sans" w:hAnsi="Open Sans" w:cs="Open Sans"/>
        </w:rPr>
        <w:t>representatives expressed confidence the service protect</w:t>
      </w:r>
      <w:r>
        <w:rPr>
          <w:rFonts w:ascii="Open Sans" w:hAnsi="Open Sans" w:cs="Open Sans"/>
        </w:rPr>
        <w:t>ed</w:t>
      </w:r>
      <w:r w:rsidRPr="00BE742A">
        <w:rPr>
          <w:rFonts w:ascii="Open Sans" w:hAnsi="Open Sans" w:cs="Open Sans"/>
        </w:rPr>
        <w:t xml:space="preserve"> all personal information collected. Staff respect</w:t>
      </w:r>
      <w:r>
        <w:rPr>
          <w:rFonts w:ascii="Open Sans" w:hAnsi="Open Sans" w:cs="Open Sans"/>
        </w:rPr>
        <w:t>ed</w:t>
      </w:r>
      <w:r w:rsidRPr="00BE742A">
        <w:rPr>
          <w:rFonts w:ascii="Open Sans" w:hAnsi="Open Sans" w:cs="Open Sans"/>
        </w:rPr>
        <w:t xml:space="preserve"> consumers’ privacy, including consumer information being held on the electronic care management system, by locking computer screens when not in use and not speaking about consumers in public areas. </w:t>
      </w:r>
      <w:r>
        <w:rPr>
          <w:rFonts w:ascii="Open Sans" w:hAnsi="Open Sans" w:cs="Open Sans"/>
        </w:rPr>
        <w:t>S</w:t>
      </w:r>
      <w:r w:rsidRPr="00BE742A">
        <w:rPr>
          <w:rFonts w:ascii="Open Sans" w:hAnsi="Open Sans" w:cs="Open Sans"/>
        </w:rPr>
        <w:t xml:space="preserve">taff </w:t>
      </w:r>
      <w:r>
        <w:rPr>
          <w:rFonts w:ascii="Open Sans" w:hAnsi="Open Sans" w:cs="Open Sans"/>
        </w:rPr>
        <w:t>were</w:t>
      </w:r>
      <w:r w:rsidRPr="00BE742A">
        <w:rPr>
          <w:rFonts w:ascii="Open Sans" w:hAnsi="Open Sans" w:cs="Open Sans"/>
        </w:rPr>
        <w:t xml:space="preserve"> guided by an organisational confidentiality policy, which outline</w:t>
      </w:r>
      <w:r>
        <w:rPr>
          <w:rFonts w:ascii="Open Sans" w:hAnsi="Open Sans" w:cs="Open Sans"/>
        </w:rPr>
        <w:t>d</w:t>
      </w:r>
      <w:r w:rsidRPr="00BE742A">
        <w:rPr>
          <w:rFonts w:ascii="Open Sans" w:hAnsi="Open Sans" w:cs="Open Sans"/>
        </w:rPr>
        <w:t xml:space="preserve"> how and why consumer information </w:t>
      </w:r>
      <w:r>
        <w:rPr>
          <w:rFonts w:ascii="Open Sans" w:hAnsi="Open Sans" w:cs="Open Sans"/>
        </w:rPr>
        <w:t>was</w:t>
      </w:r>
      <w:r w:rsidRPr="00BE742A">
        <w:rPr>
          <w:rFonts w:ascii="Open Sans" w:hAnsi="Open Sans" w:cs="Open Sans"/>
        </w:rPr>
        <w:t xml:space="preserve"> collected, how it </w:t>
      </w:r>
      <w:r>
        <w:rPr>
          <w:rFonts w:ascii="Open Sans" w:hAnsi="Open Sans" w:cs="Open Sans"/>
        </w:rPr>
        <w:t>was</w:t>
      </w:r>
      <w:r w:rsidRPr="00BE742A">
        <w:rPr>
          <w:rFonts w:ascii="Open Sans" w:hAnsi="Open Sans" w:cs="Open Sans"/>
        </w:rPr>
        <w:t xml:space="preserve"> stored, and who ha</w:t>
      </w:r>
      <w:r>
        <w:rPr>
          <w:rFonts w:ascii="Open Sans" w:hAnsi="Open Sans" w:cs="Open Sans"/>
        </w:rPr>
        <w:t>d</w:t>
      </w:r>
      <w:r w:rsidRPr="00BE742A">
        <w:rPr>
          <w:rFonts w:ascii="Open Sans" w:hAnsi="Open Sans" w:cs="Open Sans"/>
        </w:rPr>
        <w:t xml:space="preserve"> access. </w:t>
      </w:r>
    </w:p>
    <w:p w14:paraId="4F147552" w14:textId="278C5DDE" w:rsidR="00A075A6" w:rsidRDefault="00330724" w:rsidP="0036130C">
      <w:pPr>
        <w:pStyle w:val="NormalArial"/>
        <w:rPr>
          <w:rFonts w:ascii="Open Sans" w:hAnsi="Open Sans" w:cs="Open Sans"/>
        </w:rPr>
      </w:pPr>
      <w:r>
        <w:rPr>
          <w:rFonts w:ascii="Open Sans" w:hAnsi="Open Sans" w:cs="Open Sans"/>
        </w:rPr>
        <w:t xml:space="preserve">The Site audit report included information </w:t>
      </w:r>
      <w:r w:rsidR="00DC2388">
        <w:rPr>
          <w:rFonts w:ascii="Open Sans" w:hAnsi="Open Sans" w:cs="Open Sans"/>
        </w:rPr>
        <w:t xml:space="preserve">a named consumer’s privacy was not respected as staff maintained a presence when the consumer was using their bathroom. </w:t>
      </w:r>
      <w:r w:rsidR="00B02A63">
        <w:rPr>
          <w:rFonts w:ascii="Open Sans" w:hAnsi="Open Sans" w:cs="Open Sans"/>
        </w:rPr>
        <w:t xml:space="preserve">Staff confirmed they supervised the named consumer as they required assistance with mobility. </w:t>
      </w:r>
      <w:r w:rsidR="00CF0A5E">
        <w:rPr>
          <w:rFonts w:ascii="Open Sans" w:hAnsi="Open Sans" w:cs="Open Sans"/>
        </w:rPr>
        <w:t>I</w:t>
      </w:r>
      <w:r w:rsidR="00B02A63">
        <w:rPr>
          <w:rFonts w:ascii="Open Sans" w:hAnsi="Open Sans" w:cs="Open Sans"/>
        </w:rPr>
        <w:t>n its response to the Site audit report</w:t>
      </w:r>
      <w:r w:rsidR="00CF0A5E">
        <w:rPr>
          <w:rFonts w:ascii="Open Sans" w:hAnsi="Open Sans" w:cs="Open Sans"/>
        </w:rPr>
        <w:t xml:space="preserve">, </w:t>
      </w:r>
      <w:r w:rsidR="00FA521B">
        <w:rPr>
          <w:rFonts w:ascii="Open Sans" w:hAnsi="Open Sans" w:cs="Open Sans"/>
        </w:rPr>
        <w:t>the Appro</w:t>
      </w:r>
      <w:r w:rsidR="008F501A">
        <w:rPr>
          <w:rFonts w:ascii="Open Sans" w:hAnsi="Open Sans" w:cs="Open Sans"/>
        </w:rPr>
        <w:t>ved provider presented</w:t>
      </w:r>
      <w:r w:rsidR="00B02A63">
        <w:rPr>
          <w:rFonts w:ascii="Open Sans" w:hAnsi="Open Sans" w:cs="Open Sans"/>
        </w:rPr>
        <w:t xml:space="preserve"> </w:t>
      </w:r>
      <w:r w:rsidR="00D17A61">
        <w:rPr>
          <w:rFonts w:ascii="Open Sans" w:hAnsi="Open Sans" w:cs="Open Sans"/>
        </w:rPr>
        <w:t xml:space="preserve">a letter from the named consumer’s representative </w:t>
      </w:r>
      <w:r w:rsidR="008F501A">
        <w:rPr>
          <w:rFonts w:ascii="Open Sans" w:hAnsi="Open Sans" w:cs="Open Sans"/>
        </w:rPr>
        <w:t>which expressed</w:t>
      </w:r>
      <w:r w:rsidR="00D17A61">
        <w:rPr>
          <w:rFonts w:ascii="Open Sans" w:hAnsi="Open Sans" w:cs="Open Sans"/>
        </w:rPr>
        <w:t xml:space="preserve"> staff respected the consumer’s privacy while in the bathroom. The Approved provider submitted a physiotherapy assessment </w:t>
      </w:r>
      <w:r w:rsidR="00A075A6">
        <w:rPr>
          <w:rFonts w:ascii="Open Sans" w:hAnsi="Open Sans" w:cs="Open Sans"/>
        </w:rPr>
        <w:t>which identified the consumer required supervision in the bathroom due to their unsteady gait and compulsiveness. A dignity of choice was completed in relation to the named consumer’s wish to have privacy while using their bathroom. Care planning was updated to reflect the consumer’s wishes and staff were notified via memorandum to provide standby assistance outside the bathroom door. In coming to a decision of compliance in this Requirement, I have considered the actions taken by the service to follow the personal care wishes of the consumer, the lack of evidence to support other consumers</w:t>
      </w:r>
      <w:r w:rsidR="003669B5">
        <w:rPr>
          <w:rFonts w:ascii="Open Sans" w:hAnsi="Open Sans" w:cs="Open Sans"/>
        </w:rPr>
        <w:t>’</w:t>
      </w:r>
      <w:r w:rsidR="00A075A6">
        <w:rPr>
          <w:rFonts w:ascii="Open Sans" w:hAnsi="Open Sans" w:cs="Open Sans"/>
        </w:rPr>
        <w:t xml:space="preserve"> voiced privacy concerns and the information recorded in requirement 1(3)(a) relating to consumers being treated with dignity and respect. Therefore, it is my decision requirement 1(3)(f) is Compliant. </w:t>
      </w:r>
    </w:p>
    <w:p w14:paraId="6332CBDD" w14:textId="3805CF6B" w:rsidR="006569B7" w:rsidRPr="001E694D" w:rsidRDefault="00A075A6" w:rsidP="0036130C">
      <w:pPr>
        <w:pStyle w:val="NormalArial"/>
        <w:rPr>
          <w:rFonts w:ascii="Open Sans" w:hAnsi="Open Sans" w:cs="Open Sans"/>
        </w:rPr>
      </w:pPr>
      <w:r>
        <w:rPr>
          <w:rFonts w:ascii="Open Sans" w:hAnsi="Open Sans" w:cs="Open Sans"/>
        </w:rPr>
        <w:t xml:space="preserve">Based on the evidence detailed above, it is my decision this Standard is Compliant. </w:t>
      </w:r>
      <w:r w:rsidR="006569B7" w:rsidRPr="001E694D">
        <w:rPr>
          <w:rFonts w:ascii="Open Sans" w:hAnsi="Open Sans" w:cs="Open Sans"/>
        </w:rPr>
        <w:br w:type="page"/>
      </w:r>
    </w:p>
    <w:p w14:paraId="2EC3CAE8"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C673E" w14:paraId="7D2384C1"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84BF628" w14:textId="77777777" w:rsidR="006569B7" w:rsidRPr="001E694D" w:rsidRDefault="006569B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52F2823"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1BF1D0A0" w14:textId="77777777" w:rsidTr="00AC67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A8C93D"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43CFD02"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2C2F304"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949299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0BC46E3"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6DD3A61"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015742E"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216D37E" w14:textId="4595A5B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04694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44EEC">
                  <w:rPr>
                    <w:rFonts w:ascii="Open Sans" w:hAnsi="Open Sans" w:cs="Open Sans"/>
                    <w:color w:val="auto"/>
                  </w:rPr>
                  <w:t>Not Compliant</w:t>
                </w:r>
              </w:sdtContent>
            </w:sdt>
          </w:p>
        </w:tc>
      </w:tr>
      <w:tr w:rsidR="00AC673E" w14:paraId="21EB806E" w14:textId="77777777" w:rsidTr="00AC67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1F8628F"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0E9D79A"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600E5A5" w14:textId="77777777" w:rsidR="006569B7" w:rsidRPr="001E694D" w:rsidRDefault="006569B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B76B559" w14:textId="77777777" w:rsidR="006569B7" w:rsidRPr="001E694D" w:rsidRDefault="006569B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417D8F9"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025792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B841FF5"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2AAC9BC"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D0A1FF7"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8792B70" w14:textId="77777777" w:rsidR="006569B7" w:rsidRPr="001E694D" w:rsidRDefault="00142A3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1650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0D1F0D63" w14:textId="77777777" w:rsidTr="00AC67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6CAE3A8"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08C5C02"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3B26024"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13610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7B5158CE" w14:textId="77777777" w:rsidR="006569B7" w:rsidRPr="003E162B" w:rsidRDefault="006569B7" w:rsidP="00D87E7C">
      <w:pPr>
        <w:pStyle w:val="Heading20"/>
        <w:rPr>
          <w:rFonts w:ascii="Open Sans" w:hAnsi="Open Sans" w:cs="Open Sans"/>
          <w:color w:val="781E77"/>
        </w:rPr>
      </w:pPr>
      <w:r w:rsidRPr="003E162B">
        <w:rPr>
          <w:rFonts w:ascii="Open Sans" w:hAnsi="Open Sans" w:cs="Open Sans"/>
          <w:color w:val="781E77"/>
        </w:rPr>
        <w:t>Findings</w:t>
      </w:r>
    </w:p>
    <w:p w14:paraId="7AC8C41E" w14:textId="776B0AE8" w:rsidR="006569B7" w:rsidRDefault="001C450D" w:rsidP="0036130C">
      <w:pPr>
        <w:pStyle w:val="NormalArial"/>
        <w:rPr>
          <w:rFonts w:ascii="Open Sans" w:hAnsi="Open Sans" w:cs="Open Sans"/>
        </w:rPr>
      </w:pPr>
      <w:r>
        <w:rPr>
          <w:rFonts w:ascii="Open Sans" w:hAnsi="Open Sans" w:cs="Open Sans"/>
        </w:rPr>
        <w:t xml:space="preserve">The </w:t>
      </w:r>
      <w:r w:rsidRPr="001C450D">
        <w:rPr>
          <w:rFonts w:ascii="Open Sans" w:hAnsi="Open Sans" w:cs="Open Sans"/>
        </w:rPr>
        <w:t>service completed assessments to inform the delivery of care. Registered staff described the areas of assessment which include</w:t>
      </w:r>
      <w:r>
        <w:rPr>
          <w:rFonts w:ascii="Open Sans" w:hAnsi="Open Sans" w:cs="Open Sans"/>
        </w:rPr>
        <w:t>d</w:t>
      </w:r>
      <w:r w:rsidRPr="001C450D">
        <w:rPr>
          <w:rFonts w:ascii="Open Sans" w:hAnsi="Open Sans" w:cs="Open Sans"/>
        </w:rPr>
        <w:t xml:space="preserve"> skin integrity, wounds, behaviour, pain, mobility, nutrition, diabetes and falls</w:t>
      </w:r>
      <w:r w:rsidR="00046F97" w:rsidRPr="001C450D">
        <w:rPr>
          <w:rFonts w:ascii="Open Sans" w:hAnsi="Open Sans" w:cs="Open Sans"/>
        </w:rPr>
        <w:t xml:space="preserve">. </w:t>
      </w:r>
      <w:r w:rsidRPr="001C450D">
        <w:rPr>
          <w:rFonts w:ascii="Open Sans" w:hAnsi="Open Sans" w:cs="Open Sans"/>
        </w:rPr>
        <w:t>Registered staff described the assessment and planning process which included involvement from the medical officer and other health professionals such as physiotherapists, speech pathologists and dietitians. Staff access</w:t>
      </w:r>
      <w:r>
        <w:rPr>
          <w:rFonts w:ascii="Open Sans" w:hAnsi="Open Sans" w:cs="Open Sans"/>
        </w:rPr>
        <w:t>ed</w:t>
      </w:r>
      <w:r w:rsidRPr="001C450D">
        <w:rPr>
          <w:rFonts w:ascii="Open Sans" w:hAnsi="Open Sans" w:cs="Open Sans"/>
        </w:rPr>
        <w:t xml:space="preserve"> consumers’ care documentation </w:t>
      </w:r>
      <w:r w:rsidR="00A8520F">
        <w:rPr>
          <w:rFonts w:ascii="Open Sans" w:hAnsi="Open Sans" w:cs="Open Sans"/>
        </w:rPr>
        <w:lastRenderedPageBreak/>
        <w:t>through</w:t>
      </w:r>
      <w:r w:rsidRPr="001C450D">
        <w:rPr>
          <w:rFonts w:ascii="Open Sans" w:hAnsi="Open Sans" w:cs="Open Sans"/>
        </w:rPr>
        <w:t xml:space="preserve"> the </w:t>
      </w:r>
      <w:r>
        <w:rPr>
          <w:rFonts w:ascii="Open Sans" w:hAnsi="Open Sans" w:cs="Open Sans"/>
        </w:rPr>
        <w:t>electronic care system</w:t>
      </w:r>
      <w:r w:rsidRPr="001C450D">
        <w:rPr>
          <w:rFonts w:ascii="Open Sans" w:hAnsi="Open Sans" w:cs="Open Sans"/>
        </w:rPr>
        <w:t>, paper charts and a communication book. The service ha</w:t>
      </w:r>
      <w:r>
        <w:rPr>
          <w:rFonts w:ascii="Open Sans" w:hAnsi="Open Sans" w:cs="Open Sans"/>
        </w:rPr>
        <w:t>d</w:t>
      </w:r>
      <w:r w:rsidRPr="001C450D">
        <w:rPr>
          <w:rFonts w:ascii="Open Sans" w:hAnsi="Open Sans" w:cs="Open Sans"/>
        </w:rPr>
        <w:t xml:space="preserve"> a policy and checklists to guide registered staff in completing and reviewing assessments and planning.</w:t>
      </w:r>
    </w:p>
    <w:p w14:paraId="24CCF980" w14:textId="7A00EF58" w:rsidR="001C450D" w:rsidRDefault="001C450D" w:rsidP="0036130C">
      <w:pPr>
        <w:pStyle w:val="NormalArial"/>
        <w:rPr>
          <w:rFonts w:ascii="Open Sans" w:hAnsi="Open Sans" w:cs="Open Sans"/>
        </w:rPr>
      </w:pPr>
      <w:r>
        <w:rPr>
          <w:rFonts w:ascii="Open Sans" w:hAnsi="Open Sans" w:cs="Open Sans"/>
        </w:rPr>
        <w:t xml:space="preserve">The Site audit report contained information assessment and planning processes did not identify or address the current needs of consumers. </w:t>
      </w:r>
      <w:r w:rsidR="00BD1243">
        <w:rPr>
          <w:rFonts w:ascii="Open Sans" w:hAnsi="Open Sans" w:cs="Open Sans"/>
        </w:rPr>
        <w:t xml:space="preserve">The Site audit report recorded some care documentation for consumers was incomplete, incorrect or did not have sufficient information to meet consumers’ needs, goals and preferences. </w:t>
      </w:r>
      <w:r w:rsidR="00CA167C">
        <w:rPr>
          <w:rFonts w:ascii="Open Sans" w:hAnsi="Open Sans" w:cs="Open Sans"/>
        </w:rPr>
        <w:t>For three named consumers with a diagnosis of diabetes, diabetic management plans did not contain directives for staff to follow if the consumers experienced high blood glucose readings. For one of the named consumers, assessment and planning information had not been update</w:t>
      </w:r>
      <w:r w:rsidR="009F7429">
        <w:rPr>
          <w:rFonts w:ascii="Open Sans" w:hAnsi="Open Sans" w:cs="Open Sans"/>
        </w:rPr>
        <w:t>d</w:t>
      </w:r>
      <w:r w:rsidR="00CA167C">
        <w:rPr>
          <w:rFonts w:ascii="Open Sans" w:hAnsi="Open Sans" w:cs="Open Sans"/>
        </w:rPr>
        <w:t xml:space="preserve"> to reflect a change to the management of their diabetes. For two consumers with changed behaviours</w:t>
      </w:r>
      <w:r w:rsidR="009F7429">
        <w:rPr>
          <w:rFonts w:ascii="Open Sans" w:hAnsi="Open Sans" w:cs="Open Sans"/>
        </w:rPr>
        <w:t xml:space="preserve">, strategies known by care staff to manage the changed behaviours were not documented in care planning documents. For another named consumer who had resided at the service for just over a month at the time of the Site audit, care planning had not been completed. </w:t>
      </w:r>
    </w:p>
    <w:p w14:paraId="0CC8AA8C" w14:textId="57D68875" w:rsidR="009F7429" w:rsidRDefault="009F7429" w:rsidP="0036130C">
      <w:pPr>
        <w:pStyle w:val="NormalArial"/>
        <w:rPr>
          <w:rFonts w:ascii="Open Sans" w:hAnsi="Open Sans" w:cs="Open Sans"/>
        </w:rPr>
      </w:pPr>
      <w:r>
        <w:rPr>
          <w:rFonts w:ascii="Open Sans" w:hAnsi="Open Sans" w:cs="Open Sans"/>
        </w:rPr>
        <w:t xml:space="preserve">In response to the Site audit report, the Approved provider evidenced care plans for consumers with diabetes named in the report have been updated to include directives to follow when blood glucose </w:t>
      </w:r>
      <w:r w:rsidR="007D0FFC">
        <w:rPr>
          <w:rFonts w:ascii="Open Sans" w:hAnsi="Open Sans" w:cs="Open Sans"/>
        </w:rPr>
        <w:t>readings</w:t>
      </w:r>
      <w:r>
        <w:rPr>
          <w:rFonts w:ascii="Open Sans" w:hAnsi="Open Sans" w:cs="Open Sans"/>
        </w:rPr>
        <w:t xml:space="preserve"> were high</w:t>
      </w:r>
      <w:r w:rsidR="002818B5">
        <w:rPr>
          <w:rFonts w:ascii="Open Sans" w:hAnsi="Open Sans" w:cs="Open Sans"/>
        </w:rPr>
        <w:t xml:space="preserve">, as per best practice guidelines. Behaviour management strategies were revised for one of the named consumers with changed behaviours to include </w:t>
      </w:r>
      <w:r w:rsidR="00333486">
        <w:rPr>
          <w:rFonts w:ascii="Open Sans" w:hAnsi="Open Sans" w:cs="Open Sans"/>
        </w:rPr>
        <w:t xml:space="preserve">updated strategies including the use of a translator application on the service’s electronic devices. Education was arranged for registered staff relating to diabetes. Daily monitoring of blood glucose </w:t>
      </w:r>
      <w:r w:rsidR="007D0FFC">
        <w:rPr>
          <w:rFonts w:ascii="Open Sans" w:hAnsi="Open Sans" w:cs="Open Sans"/>
        </w:rPr>
        <w:t>readings</w:t>
      </w:r>
      <w:r w:rsidR="00E031E6">
        <w:rPr>
          <w:rFonts w:ascii="Open Sans" w:hAnsi="Open Sans" w:cs="Open Sans"/>
        </w:rPr>
        <w:t xml:space="preserve"> </w:t>
      </w:r>
      <w:r w:rsidR="00333486">
        <w:rPr>
          <w:rFonts w:ascii="Open Sans" w:hAnsi="Open Sans" w:cs="Open Sans"/>
        </w:rPr>
        <w:t xml:space="preserve">is undertaken by a clinical member of staff to ensure appropriate action occurs. A project has commenced to </w:t>
      </w:r>
      <w:r w:rsidR="0039121C">
        <w:rPr>
          <w:rFonts w:ascii="Open Sans" w:hAnsi="Open Sans" w:cs="Open Sans"/>
        </w:rPr>
        <w:t>m</w:t>
      </w:r>
      <w:r w:rsidR="00C818BA">
        <w:rPr>
          <w:rFonts w:ascii="Open Sans" w:hAnsi="Open Sans" w:cs="Open Sans"/>
        </w:rPr>
        <w:t>onitor</w:t>
      </w:r>
      <w:r w:rsidR="0039121C">
        <w:rPr>
          <w:rFonts w:ascii="Open Sans" w:hAnsi="Open Sans" w:cs="Open Sans"/>
        </w:rPr>
        <w:t xml:space="preserve"> clinical information </w:t>
      </w:r>
      <w:r w:rsidR="00CA7A1A">
        <w:rPr>
          <w:rFonts w:ascii="Open Sans" w:hAnsi="Open Sans" w:cs="Open Sans"/>
        </w:rPr>
        <w:t>management</w:t>
      </w:r>
      <w:r w:rsidR="0039121C">
        <w:rPr>
          <w:rFonts w:ascii="Open Sans" w:hAnsi="Open Sans" w:cs="Open Sans"/>
        </w:rPr>
        <w:t xml:space="preserve">, </w:t>
      </w:r>
      <w:r w:rsidR="00CA7A1A">
        <w:rPr>
          <w:rFonts w:ascii="Open Sans" w:hAnsi="Open Sans" w:cs="Open Sans"/>
        </w:rPr>
        <w:t xml:space="preserve">whereby </w:t>
      </w:r>
      <w:r w:rsidR="0039121C">
        <w:rPr>
          <w:rFonts w:ascii="Open Sans" w:hAnsi="Open Sans" w:cs="Open Sans"/>
        </w:rPr>
        <w:t xml:space="preserve">the clinical documentation checklist for new consumers who enter the service will be revised to ensure documentation is completed within four weeks of a consumer entering the service. The roster has been updated to include a dedicated registered staff member to complete and update assessments and care plans. The Approved provider noted documentation was reported as inconsistent and acknowledged this risk this may impact care to consumers, but noted a lack of impact </w:t>
      </w:r>
      <w:r w:rsidR="00244EEC">
        <w:rPr>
          <w:rFonts w:ascii="Open Sans" w:hAnsi="Open Sans" w:cs="Open Sans"/>
        </w:rPr>
        <w:t xml:space="preserve">for consumers, or feedback from consumers or representatives </w:t>
      </w:r>
      <w:r w:rsidR="00CA7A1A">
        <w:rPr>
          <w:rFonts w:ascii="Open Sans" w:hAnsi="Open Sans" w:cs="Open Sans"/>
        </w:rPr>
        <w:t xml:space="preserve">that </w:t>
      </w:r>
      <w:r w:rsidR="00244EEC">
        <w:rPr>
          <w:rFonts w:ascii="Open Sans" w:hAnsi="Open Sans" w:cs="Open Sans"/>
        </w:rPr>
        <w:t xml:space="preserve">they were dissatisfied with assessment and planning processes. </w:t>
      </w:r>
    </w:p>
    <w:p w14:paraId="7D7D0451" w14:textId="63483D96" w:rsidR="00244EEC" w:rsidRDefault="00244EEC" w:rsidP="0036130C">
      <w:pPr>
        <w:pStyle w:val="NormalArial"/>
        <w:rPr>
          <w:rFonts w:ascii="Open Sans" w:hAnsi="Open Sans" w:cs="Open Sans"/>
        </w:rPr>
      </w:pPr>
      <w:r>
        <w:rPr>
          <w:rFonts w:ascii="Open Sans" w:hAnsi="Open Sans" w:cs="Open Sans"/>
        </w:rPr>
        <w:t xml:space="preserve">In coming to my decision relating to compliance in requirement 2(3)(b), I have considered information recorded in the Site audit report and the Approved provider’s response. It is my decision while there is a lack of documented impact for consumers relating to deficits in assessment and planning, it is the purpose of assessment and planning to guide staff practice in the absence of individualised </w:t>
      </w:r>
      <w:r w:rsidR="00416137">
        <w:rPr>
          <w:rFonts w:ascii="Open Sans" w:hAnsi="Open Sans" w:cs="Open Sans"/>
        </w:rPr>
        <w:t>assessment and planning</w:t>
      </w:r>
      <w:r>
        <w:rPr>
          <w:rFonts w:ascii="Open Sans" w:hAnsi="Open Sans" w:cs="Open Sans"/>
        </w:rPr>
        <w:t xml:space="preserve"> to guide staff practice relating to consumer care, the risk remains that staff who are unfamiliar with consumers </w:t>
      </w:r>
      <w:r>
        <w:rPr>
          <w:rFonts w:ascii="Open Sans" w:hAnsi="Open Sans" w:cs="Open Sans"/>
        </w:rPr>
        <w:lastRenderedPageBreak/>
        <w:t xml:space="preserve">may not have sufficient guidance, particularly when consumers have complex care needs. </w:t>
      </w:r>
      <w:r w:rsidR="002B11A4">
        <w:rPr>
          <w:rFonts w:ascii="Open Sans" w:hAnsi="Open Sans" w:cs="Open Sans"/>
        </w:rPr>
        <w:t>While the Approved provider has commenced corrective actions relating to this requirement, these actions will take time to implement and test</w:t>
      </w:r>
      <w:r w:rsidR="000A7F65">
        <w:rPr>
          <w:rFonts w:ascii="Open Sans" w:hAnsi="Open Sans" w:cs="Open Sans"/>
        </w:rPr>
        <w:t xml:space="preserve"> </w:t>
      </w:r>
      <w:r w:rsidR="002B11A4">
        <w:rPr>
          <w:rFonts w:ascii="Open Sans" w:hAnsi="Open Sans" w:cs="Open Sans"/>
        </w:rPr>
        <w:t xml:space="preserve">for effectiveness and sustainability. </w:t>
      </w:r>
      <w:r>
        <w:rPr>
          <w:rFonts w:ascii="Open Sans" w:hAnsi="Open Sans" w:cs="Open Sans"/>
        </w:rPr>
        <w:t xml:space="preserve">Therefore, it is my decision requirement 2(3)(b) is Not Compliant. </w:t>
      </w:r>
    </w:p>
    <w:p w14:paraId="30517844" w14:textId="57C8E565" w:rsidR="00E97EE5" w:rsidRDefault="00E97EE5" w:rsidP="0036130C">
      <w:pPr>
        <w:pStyle w:val="NormalArial"/>
        <w:rPr>
          <w:rFonts w:ascii="Open Sans" w:hAnsi="Open Sans" w:cs="Open Sans"/>
        </w:rPr>
      </w:pPr>
      <w:r w:rsidRPr="00E97EE5">
        <w:rPr>
          <w:rFonts w:ascii="Open Sans" w:hAnsi="Open Sans" w:cs="Open Sans"/>
        </w:rPr>
        <w:t>Consumers</w:t>
      </w:r>
      <w:r>
        <w:rPr>
          <w:rFonts w:ascii="Open Sans" w:hAnsi="Open Sans" w:cs="Open Sans"/>
        </w:rPr>
        <w:t xml:space="preserve"> and </w:t>
      </w:r>
      <w:r w:rsidRPr="00E97EE5">
        <w:rPr>
          <w:rFonts w:ascii="Open Sans" w:hAnsi="Open Sans" w:cs="Open Sans"/>
        </w:rPr>
        <w:t xml:space="preserve">representatives </w:t>
      </w:r>
      <w:r>
        <w:rPr>
          <w:rFonts w:ascii="Open Sans" w:hAnsi="Open Sans" w:cs="Open Sans"/>
        </w:rPr>
        <w:t xml:space="preserve">confirmed </w:t>
      </w:r>
      <w:r w:rsidRPr="00E97EE5">
        <w:rPr>
          <w:rFonts w:ascii="Open Sans" w:hAnsi="Open Sans" w:cs="Open Sans"/>
        </w:rPr>
        <w:t>consumers c</w:t>
      </w:r>
      <w:r>
        <w:rPr>
          <w:rFonts w:ascii="Open Sans" w:hAnsi="Open Sans" w:cs="Open Sans"/>
        </w:rPr>
        <w:t xml:space="preserve">ould </w:t>
      </w:r>
      <w:r w:rsidRPr="00E97EE5">
        <w:rPr>
          <w:rFonts w:ascii="Open Sans" w:hAnsi="Open Sans" w:cs="Open Sans"/>
        </w:rPr>
        <w:t xml:space="preserve">choose who they would like involved in care planning. </w:t>
      </w:r>
      <w:r w:rsidR="00DD751C">
        <w:rPr>
          <w:rFonts w:ascii="Open Sans" w:hAnsi="Open Sans" w:cs="Open Sans"/>
        </w:rPr>
        <w:t xml:space="preserve">The </w:t>
      </w:r>
      <w:r w:rsidRPr="00E97EE5">
        <w:rPr>
          <w:rFonts w:ascii="Open Sans" w:hAnsi="Open Sans" w:cs="Open Sans"/>
        </w:rPr>
        <w:t>medical officer and allied health professionals provide</w:t>
      </w:r>
      <w:r w:rsidR="00DD751C">
        <w:rPr>
          <w:rFonts w:ascii="Open Sans" w:hAnsi="Open Sans" w:cs="Open Sans"/>
        </w:rPr>
        <w:t>d</w:t>
      </w:r>
      <w:r w:rsidRPr="00E97EE5">
        <w:rPr>
          <w:rFonts w:ascii="Open Sans" w:hAnsi="Open Sans" w:cs="Open Sans"/>
        </w:rPr>
        <w:t xml:space="preserve"> guidance and recommendations to influence consumers’ care planning. Consumers’ care documentation evidenced input and consideration of recommendations from allied health professionals, medical officers and specialists.</w:t>
      </w:r>
      <w:r w:rsidR="00623746">
        <w:rPr>
          <w:rFonts w:ascii="Open Sans" w:hAnsi="Open Sans" w:cs="Open Sans"/>
        </w:rPr>
        <w:t xml:space="preserve"> S</w:t>
      </w:r>
      <w:r w:rsidR="00623746" w:rsidRPr="00623746">
        <w:rPr>
          <w:rFonts w:ascii="Open Sans" w:hAnsi="Open Sans" w:cs="Open Sans"/>
        </w:rPr>
        <w:t xml:space="preserve">taff </w:t>
      </w:r>
      <w:r w:rsidR="000F128A">
        <w:rPr>
          <w:rFonts w:ascii="Open Sans" w:hAnsi="Open Sans" w:cs="Open Sans"/>
        </w:rPr>
        <w:t>were</w:t>
      </w:r>
      <w:r w:rsidR="00623746" w:rsidRPr="00623746">
        <w:rPr>
          <w:rFonts w:ascii="Open Sans" w:hAnsi="Open Sans" w:cs="Open Sans"/>
        </w:rPr>
        <w:t xml:space="preserve"> guided by a script when discussing </w:t>
      </w:r>
      <w:r w:rsidR="00D41115">
        <w:rPr>
          <w:rFonts w:ascii="Open Sans" w:hAnsi="Open Sans" w:cs="Open Sans"/>
        </w:rPr>
        <w:t xml:space="preserve">monthly </w:t>
      </w:r>
      <w:r w:rsidR="00623746" w:rsidRPr="00623746">
        <w:rPr>
          <w:rFonts w:ascii="Open Sans" w:hAnsi="Open Sans" w:cs="Open Sans"/>
        </w:rPr>
        <w:t>assessment and planning with consumers</w:t>
      </w:r>
      <w:r w:rsidR="000F128A">
        <w:rPr>
          <w:rFonts w:ascii="Open Sans" w:hAnsi="Open Sans" w:cs="Open Sans"/>
        </w:rPr>
        <w:t xml:space="preserve"> and </w:t>
      </w:r>
      <w:r w:rsidR="00623746" w:rsidRPr="00623746">
        <w:rPr>
          <w:rFonts w:ascii="Open Sans" w:hAnsi="Open Sans" w:cs="Open Sans"/>
        </w:rPr>
        <w:t>representatives which included specific questions about their care.</w:t>
      </w:r>
    </w:p>
    <w:p w14:paraId="64F1722A" w14:textId="2B3E127A" w:rsidR="005778C3" w:rsidRDefault="002F3ADE" w:rsidP="0036130C">
      <w:pPr>
        <w:pStyle w:val="NormalArial"/>
        <w:rPr>
          <w:rFonts w:ascii="Open Sans" w:hAnsi="Open Sans" w:cs="Open Sans"/>
        </w:rPr>
      </w:pPr>
      <w:r w:rsidRPr="002F3ADE">
        <w:rPr>
          <w:rFonts w:ascii="Open Sans" w:hAnsi="Open Sans" w:cs="Open Sans"/>
        </w:rPr>
        <w:t>Consumers</w:t>
      </w:r>
      <w:r>
        <w:rPr>
          <w:rFonts w:ascii="Open Sans" w:hAnsi="Open Sans" w:cs="Open Sans"/>
        </w:rPr>
        <w:t xml:space="preserve"> and </w:t>
      </w:r>
      <w:r w:rsidRPr="002F3ADE">
        <w:rPr>
          <w:rFonts w:ascii="Open Sans" w:hAnsi="Open Sans" w:cs="Open Sans"/>
        </w:rPr>
        <w:t xml:space="preserve">representatives </w:t>
      </w:r>
      <w:r>
        <w:rPr>
          <w:rFonts w:ascii="Open Sans" w:hAnsi="Open Sans" w:cs="Open Sans"/>
        </w:rPr>
        <w:t>were</w:t>
      </w:r>
      <w:r w:rsidRPr="002F3ADE">
        <w:rPr>
          <w:rFonts w:ascii="Open Sans" w:hAnsi="Open Sans" w:cs="Open Sans"/>
        </w:rPr>
        <w:t xml:space="preserve"> satisfied with communication relating to the outcomes of assessment and planning for consumers and they received or ha</w:t>
      </w:r>
      <w:r w:rsidR="0078684D">
        <w:rPr>
          <w:rFonts w:ascii="Open Sans" w:hAnsi="Open Sans" w:cs="Open Sans"/>
        </w:rPr>
        <w:t>d</w:t>
      </w:r>
      <w:r w:rsidRPr="002F3ADE">
        <w:rPr>
          <w:rFonts w:ascii="Open Sans" w:hAnsi="Open Sans" w:cs="Open Sans"/>
        </w:rPr>
        <w:t xml:space="preserve"> access to consumers’ care plans. Staff communicate</w:t>
      </w:r>
      <w:r w:rsidR="0078684D">
        <w:rPr>
          <w:rFonts w:ascii="Open Sans" w:hAnsi="Open Sans" w:cs="Open Sans"/>
        </w:rPr>
        <w:t>d</w:t>
      </w:r>
      <w:r w:rsidRPr="002F3ADE">
        <w:rPr>
          <w:rFonts w:ascii="Open Sans" w:hAnsi="Open Sans" w:cs="Open Sans"/>
        </w:rPr>
        <w:t xml:space="preserve"> with consumers</w:t>
      </w:r>
      <w:r w:rsidR="0078684D">
        <w:rPr>
          <w:rFonts w:ascii="Open Sans" w:hAnsi="Open Sans" w:cs="Open Sans"/>
        </w:rPr>
        <w:t xml:space="preserve"> and </w:t>
      </w:r>
      <w:r w:rsidRPr="002F3ADE">
        <w:rPr>
          <w:rFonts w:ascii="Open Sans" w:hAnsi="Open Sans" w:cs="Open Sans"/>
        </w:rPr>
        <w:t>representatives following assessment and review by the medical officer or other health professionals. Consumers’ care documentation recorded when staff communicated with consumers</w:t>
      </w:r>
      <w:r w:rsidR="00445E18">
        <w:rPr>
          <w:rFonts w:ascii="Open Sans" w:hAnsi="Open Sans" w:cs="Open Sans"/>
        </w:rPr>
        <w:t xml:space="preserve"> and </w:t>
      </w:r>
      <w:r w:rsidRPr="002F3ADE">
        <w:rPr>
          <w:rFonts w:ascii="Open Sans" w:hAnsi="Open Sans" w:cs="Open Sans"/>
        </w:rPr>
        <w:t>representatives</w:t>
      </w:r>
      <w:r w:rsidR="00416137">
        <w:rPr>
          <w:rFonts w:ascii="Open Sans" w:hAnsi="Open Sans" w:cs="Open Sans"/>
        </w:rPr>
        <w:t xml:space="preserve"> and c</w:t>
      </w:r>
      <w:r w:rsidR="004722BA" w:rsidRPr="004722BA">
        <w:rPr>
          <w:rFonts w:ascii="Open Sans" w:hAnsi="Open Sans" w:cs="Open Sans"/>
        </w:rPr>
        <w:t xml:space="preserve">are and registered staff </w:t>
      </w:r>
      <w:r w:rsidR="004722BA">
        <w:rPr>
          <w:rFonts w:ascii="Open Sans" w:hAnsi="Open Sans" w:cs="Open Sans"/>
        </w:rPr>
        <w:t xml:space="preserve">stated </w:t>
      </w:r>
      <w:r w:rsidR="004722BA" w:rsidRPr="004722BA">
        <w:rPr>
          <w:rFonts w:ascii="Open Sans" w:hAnsi="Open Sans" w:cs="Open Sans"/>
        </w:rPr>
        <w:t xml:space="preserve">the handover process </w:t>
      </w:r>
      <w:r w:rsidR="00FC799D">
        <w:rPr>
          <w:rFonts w:ascii="Open Sans" w:hAnsi="Open Sans" w:cs="Open Sans"/>
        </w:rPr>
        <w:t xml:space="preserve">included </w:t>
      </w:r>
      <w:r w:rsidR="004722BA" w:rsidRPr="004722BA">
        <w:rPr>
          <w:rFonts w:ascii="Open Sans" w:hAnsi="Open Sans" w:cs="Open Sans"/>
        </w:rPr>
        <w:t>information relating to the consumer including assessments</w:t>
      </w:r>
      <w:r w:rsidR="00FC799D">
        <w:rPr>
          <w:rFonts w:ascii="Open Sans" w:hAnsi="Open Sans" w:cs="Open Sans"/>
        </w:rPr>
        <w:t>.</w:t>
      </w:r>
    </w:p>
    <w:p w14:paraId="7B8341F3" w14:textId="70E022E1" w:rsidR="0039121C" w:rsidRDefault="009651C0" w:rsidP="0036130C">
      <w:pPr>
        <w:pStyle w:val="NormalArial"/>
        <w:rPr>
          <w:rFonts w:ascii="Open Sans" w:hAnsi="Open Sans" w:cs="Open Sans"/>
        </w:rPr>
      </w:pPr>
      <w:r>
        <w:rPr>
          <w:rFonts w:ascii="Open Sans" w:hAnsi="Open Sans" w:cs="Open Sans"/>
        </w:rPr>
        <w:t>C</w:t>
      </w:r>
      <w:r w:rsidRPr="009651C0">
        <w:rPr>
          <w:rFonts w:ascii="Open Sans" w:hAnsi="Open Sans" w:cs="Open Sans"/>
        </w:rPr>
        <w:t xml:space="preserve">are plans </w:t>
      </w:r>
      <w:r>
        <w:rPr>
          <w:rFonts w:ascii="Open Sans" w:hAnsi="Open Sans" w:cs="Open Sans"/>
        </w:rPr>
        <w:t>were</w:t>
      </w:r>
      <w:r w:rsidRPr="009651C0">
        <w:rPr>
          <w:rFonts w:ascii="Open Sans" w:hAnsi="Open Sans" w:cs="Open Sans"/>
        </w:rPr>
        <w:t xml:space="preserve"> reviewed </w:t>
      </w:r>
      <w:r w:rsidR="00095A30">
        <w:rPr>
          <w:rFonts w:ascii="Open Sans" w:hAnsi="Open Sans" w:cs="Open Sans"/>
        </w:rPr>
        <w:t xml:space="preserve">regularly </w:t>
      </w:r>
      <w:r w:rsidRPr="009651C0">
        <w:rPr>
          <w:rFonts w:ascii="Open Sans" w:hAnsi="Open Sans" w:cs="Open Sans"/>
        </w:rPr>
        <w:t>for effectiveness and when consumers’ needs change</w:t>
      </w:r>
      <w:r w:rsidR="00095A30">
        <w:rPr>
          <w:rFonts w:ascii="Open Sans" w:hAnsi="Open Sans" w:cs="Open Sans"/>
        </w:rPr>
        <w:t>d</w:t>
      </w:r>
      <w:r w:rsidR="00501C97">
        <w:rPr>
          <w:rFonts w:ascii="Open Sans" w:hAnsi="Open Sans" w:cs="Open Sans"/>
        </w:rPr>
        <w:t xml:space="preserve"> and r</w:t>
      </w:r>
      <w:r w:rsidRPr="009651C0">
        <w:rPr>
          <w:rFonts w:ascii="Open Sans" w:hAnsi="Open Sans" w:cs="Open Sans"/>
        </w:rPr>
        <w:t>egistered staff identif</w:t>
      </w:r>
      <w:r w:rsidR="00095A30">
        <w:rPr>
          <w:rFonts w:ascii="Open Sans" w:hAnsi="Open Sans" w:cs="Open Sans"/>
        </w:rPr>
        <w:t>ied</w:t>
      </w:r>
      <w:r w:rsidRPr="009651C0">
        <w:rPr>
          <w:rFonts w:ascii="Open Sans" w:hAnsi="Open Sans" w:cs="Open Sans"/>
        </w:rPr>
        <w:t xml:space="preserve"> when consumers’ care plans were due for review</w:t>
      </w:r>
      <w:r w:rsidR="00665D0B">
        <w:rPr>
          <w:rFonts w:ascii="Open Sans" w:hAnsi="Open Sans" w:cs="Open Sans"/>
        </w:rPr>
        <w:t>.</w:t>
      </w:r>
      <w:r w:rsidRPr="009651C0">
        <w:rPr>
          <w:rFonts w:ascii="Open Sans" w:hAnsi="Open Sans" w:cs="Open Sans"/>
        </w:rPr>
        <w:t xml:space="preserve"> Consumers’ care documentation demonstrated routine review of care planning </w:t>
      </w:r>
      <w:r w:rsidR="00665D0B">
        <w:rPr>
          <w:rFonts w:ascii="Open Sans" w:hAnsi="Open Sans" w:cs="Open Sans"/>
        </w:rPr>
        <w:t>occurred</w:t>
      </w:r>
      <w:r w:rsidRPr="009651C0">
        <w:rPr>
          <w:rFonts w:ascii="Open Sans" w:hAnsi="Open Sans" w:cs="Open Sans"/>
        </w:rPr>
        <w:t xml:space="preserve"> </w:t>
      </w:r>
      <w:r w:rsidR="00ED52C4">
        <w:rPr>
          <w:rFonts w:ascii="Open Sans" w:hAnsi="Open Sans" w:cs="Open Sans"/>
        </w:rPr>
        <w:t>and included</w:t>
      </w:r>
      <w:r w:rsidRPr="009651C0">
        <w:rPr>
          <w:rFonts w:ascii="Open Sans" w:hAnsi="Open Sans" w:cs="Open Sans"/>
        </w:rPr>
        <w:t xml:space="preserve"> clinical reassessment and review</w:t>
      </w:r>
      <w:r w:rsidR="00665D0B">
        <w:rPr>
          <w:rFonts w:ascii="Open Sans" w:hAnsi="Open Sans" w:cs="Open Sans"/>
        </w:rPr>
        <w:t>.</w:t>
      </w:r>
      <w:r w:rsidR="005F3122" w:rsidRPr="005F3122">
        <w:t xml:space="preserve"> </w:t>
      </w:r>
      <w:r w:rsidR="005F3122" w:rsidRPr="005F3122">
        <w:rPr>
          <w:rFonts w:ascii="Open Sans" w:hAnsi="Open Sans" w:cs="Open Sans"/>
        </w:rPr>
        <w:t xml:space="preserve">Clinical management established a clinical champion program in October 2024 whereby registered staff </w:t>
      </w:r>
      <w:r w:rsidR="005F3122">
        <w:rPr>
          <w:rFonts w:ascii="Open Sans" w:hAnsi="Open Sans" w:cs="Open Sans"/>
        </w:rPr>
        <w:t>were</w:t>
      </w:r>
      <w:r w:rsidR="005F3122" w:rsidRPr="005F3122">
        <w:rPr>
          <w:rFonts w:ascii="Open Sans" w:hAnsi="Open Sans" w:cs="Open Sans"/>
        </w:rPr>
        <w:t xml:space="preserve"> responsible for completing and overseeing specific clinical requirements such as wounds, falls or nutrition.</w:t>
      </w:r>
    </w:p>
    <w:p w14:paraId="3E0DC740" w14:textId="3EBF132D" w:rsidR="00216838" w:rsidRPr="001E694D" w:rsidRDefault="00216838" w:rsidP="0036130C">
      <w:pPr>
        <w:pStyle w:val="NormalArial"/>
        <w:rPr>
          <w:rFonts w:ascii="Open Sans" w:hAnsi="Open Sans" w:cs="Open Sans"/>
        </w:rPr>
      </w:pPr>
      <w:r>
        <w:rPr>
          <w:rFonts w:ascii="Open Sans" w:hAnsi="Open Sans" w:cs="Open Sans"/>
        </w:rPr>
        <w:t>Based on the above information</w:t>
      </w:r>
      <w:r w:rsidR="007F4F11">
        <w:rPr>
          <w:rFonts w:ascii="Open Sans" w:hAnsi="Open Sans" w:cs="Open Sans"/>
        </w:rPr>
        <w:t xml:space="preserve">, and the noncompliance outcome for one requirement, this Standard is Not Compliant. </w:t>
      </w:r>
    </w:p>
    <w:p w14:paraId="03189D13" w14:textId="469A8113" w:rsidR="00EA3BD0" w:rsidRDefault="006569B7" w:rsidP="0036130C">
      <w:pPr>
        <w:pStyle w:val="NormalArial"/>
        <w:rPr>
          <w:rFonts w:ascii="Open Sans" w:hAnsi="Open Sans" w:cs="Open Sans"/>
        </w:rPr>
      </w:pPr>
      <w:r w:rsidRPr="001E694D">
        <w:rPr>
          <w:rFonts w:ascii="Open Sans" w:hAnsi="Open Sans" w:cs="Open Sans"/>
        </w:rPr>
        <w:t xml:space="preserve"> </w:t>
      </w:r>
    </w:p>
    <w:p w14:paraId="30569E34" w14:textId="77777777" w:rsidR="00EA3BD0" w:rsidRDefault="00EA3BD0">
      <w:pPr>
        <w:spacing w:after="160" w:line="259" w:lineRule="auto"/>
        <w:rPr>
          <w:rFonts w:ascii="Open Sans" w:hAnsi="Open Sans" w:cs="Open Sans"/>
        </w:rPr>
      </w:pPr>
      <w:r>
        <w:rPr>
          <w:rFonts w:ascii="Open Sans" w:hAnsi="Open Sans" w:cs="Open Sans"/>
        </w:rPr>
        <w:br w:type="page"/>
      </w:r>
    </w:p>
    <w:p w14:paraId="624EA436"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C673E" w14:paraId="61D56F16"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FEA24D"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CA57064"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6E7F679D"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139920"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EE63D51"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1CAF3FD" w14:textId="77777777" w:rsidR="006569B7" w:rsidRPr="001E694D" w:rsidRDefault="006569B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1FF0727" w14:textId="77777777" w:rsidR="006569B7" w:rsidRPr="001E694D" w:rsidRDefault="006569B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FC23FA1" w14:textId="77777777" w:rsidR="006569B7" w:rsidRPr="001E694D" w:rsidRDefault="006569B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A0FE2E0"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745877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43834CBD"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B6F3BD"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DB15D53"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855ED73" w14:textId="0D5D4636" w:rsidR="006569B7" w:rsidRPr="001E694D" w:rsidRDefault="005E595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Not Compliant</w:t>
            </w:r>
          </w:p>
        </w:tc>
      </w:tr>
      <w:tr w:rsidR="00AC673E" w14:paraId="61812206"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23C115" w14:textId="77777777" w:rsidR="006569B7" w:rsidRPr="001E694D" w:rsidRDefault="006569B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9B314FA" w14:textId="77777777" w:rsidR="006569B7" w:rsidRPr="001E694D" w:rsidRDefault="006569B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6388633"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981244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2BAF4085"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0335AB"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02EB3C4"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AB34D74" w14:textId="77777777" w:rsidR="006569B7" w:rsidRPr="001E694D" w:rsidRDefault="00142A3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597641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A53FB4F"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4AFEF0"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123281C"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CC69BCD"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27435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0312FE76"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DCFF02"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32FCC7C"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BC4AC4E"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004836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47B1F3E"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B8AB58"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9920478"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1C25497" w14:textId="77777777" w:rsidR="006569B7" w:rsidRPr="001E694D" w:rsidRDefault="006569B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733E9B7" w14:textId="77777777" w:rsidR="006569B7" w:rsidRPr="001E694D" w:rsidRDefault="006569B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D99E88C"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539131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326A8C4E" w14:textId="77777777" w:rsidR="006569B7" w:rsidRPr="003E162B" w:rsidRDefault="006569B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151152A" w14:textId="384B3EDC" w:rsidR="006B07CF" w:rsidRDefault="005F749D" w:rsidP="0036130C">
      <w:pPr>
        <w:pStyle w:val="NormalArial"/>
        <w:rPr>
          <w:rFonts w:ascii="Open Sans" w:hAnsi="Open Sans" w:cs="Open Sans"/>
        </w:rPr>
      </w:pPr>
      <w:r w:rsidRPr="005F749D">
        <w:rPr>
          <w:rFonts w:ascii="Open Sans" w:hAnsi="Open Sans" w:cs="Open Sans"/>
        </w:rPr>
        <w:t>Consumers</w:t>
      </w:r>
      <w:r>
        <w:rPr>
          <w:rFonts w:ascii="Open Sans" w:hAnsi="Open Sans" w:cs="Open Sans"/>
        </w:rPr>
        <w:t xml:space="preserve"> and </w:t>
      </w:r>
      <w:r w:rsidRPr="005F749D">
        <w:rPr>
          <w:rFonts w:ascii="Open Sans" w:hAnsi="Open Sans" w:cs="Open Sans"/>
        </w:rPr>
        <w:t xml:space="preserve">representatives </w:t>
      </w:r>
      <w:r>
        <w:rPr>
          <w:rFonts w:ascii="Open Sans" w:hAnsi="Open Sans" w:cs="Open Sans"/>
        </w:rPr>
        <w:t xml:space="preserve">confirmed </w:t>
      </w:r>
      <w:r w:rsidRPr="005F749D">
        <w:rPr>
          <w:rFonts w:ascii="Open Sans" w:hAnsi="Open Sans" w:cs="Open Sans"/>
        </w:rPr>
        <w:t>consumers receive</w:t>
      </w:r>
      <w:r w:rsidR="00B20F3E">
        <w:rPr>
          <w:rFonts w:ascii="Open Sans" w:hAnsi="Open Sans" w:cs="Open Sans"/>
        </w:rPr>
        <w:t>d</w:t>
      </w:r>
      <w:r w:rsidRPr="005F749D">
        <w:rPr>
          <w:rFonts w:ascii="Open Sans" w:hAnsi="Open Sans" w:cs="Open Sans"/>
        </w:rPr>
        <w:t xml:space="preserve"> the care they need</w:t>
      </w:r>
      <w:r w:rsidR="00B20F3E">
        <w:rPr>
          <w:rFonts w:ascii="Open Sans" w:hAnsi="Open Sans" w:cs="Open Sans"/>
        </w:rPr>
        <w:t>ed</w:t>
      </w:r>
      <w:r w:rsidRPr="005F749D">
        <w:rPr>
          <w:rFonts w:ascii="Open Sans" w:hAnsi="Open Sans" w:cs="Open Sans"/>
        </w:rPr>
        <w:t xml:space="preserve"> and </w:t>
      </w:r>
      <w:r w:rsidR="00B20F3E">
        <w:rPr>
          <w:rFonts w:ascii="Open Sans" w:hAnsi="Open Sans" w:cs="Open Sans"/>
        </w:rPr>
        <w:t>were</w:t>
      </w:r>
      <w:r w:rsidRPr="005F749D">
        <w:rPr>
          <w:rFonts w:ascii="Open Sans" w:hAnsi="Open Sans" w:cs="Open Sans"/>
        </w:rPr>
        <w:t xml:space="preserve"> satisfied with care delivery. </w:t>
      </w:r>
      <w:r w:rsidR="00B20F3E">
        <w:rPr>
          <w:rFonts w:ascii="Open Sans" w:hAnsi="Open Sans" w:cs="Open Sans"/>
        </w:rPr>
        <w:t>B</w:t>
      </w:r>
      <w:r w:rsidRPr="005F749D">
        <w:rPr>
          <w:rFonts w:ascii="Open Sans" w:hAnsi="Open Sans" w:cs="Open Sans"/>
        </w:rPr>
        <w:t xml:space="preserve">est practice guidelines </w:t>
      </w:r>
      <w:r w:rsidR="00B20F3E">
        <w:rPr>
          <w:rFonts w:ascii="Open Sans" w:hAnsi="Open Sans" w:cs="Open Sans"/>
        </w:rPr>
        <w:t>were</w:t>
      </w:r>
      <w:r w:rsidRPr="005F749D">
        <w:rPr>
          <w:rFonts w:ascii="Open Sans" w:hAnsi="Open Sans" w:cs="Open Sans"/>
        </w:rPr>
        <w:t xml:space="preserve"> used to manage wounds, pain, falls prevention, skin integrity and complex clinical needs. Care planning documentation evidenced individualised and tailored strategies for managing consumers’ clinical care. Policies and procedures </w:t>
      </w:r>
      <w:r w:rsidR="003F60E6">
        <w:rPr>
          <w:rFonts w:ascii="Open Sans" w:hAnsi="Open Sans" w:cs="Open Sans"/>
        </w:rPr>
        <w:t>were</w:t>
      </w:r>
      <w:r w:rsidRPr="005F749D">
        <w:rPr>
          <w:rFonts w:ascii="Open Sans" w:hAnsi="Open Sans" w:cs="Open Sans"/>
        </w:rPr>
        <w:t xml:space="preserve"> available to guide staff practice when delivering care. </w:t>
      </w:r>
      <w:r w:rsidR="00EB125A">
        <w:rPr>
          <w:rFonts w:ascii="Open Sans" w:hAnsi="Open Sans" w:cs="Open Sans"/>
        </w:rPr>
        <w:t>R</w:t>
      </w:r>
      <w:r w:rsidR="00EB125A" w:rsidRPr="00EB125A">
        <w:rPr>
          <w:rFonts w:ascii="Open Sans" w:hAnsi="Open Sans" w:cs="Open Sans"/>
        </w:rPr>
        <w:t xml:space="preserve">egistered staff </w:t>
      </w:r>
      <w:r w:rsidR="00EB125A">
        <w:rPr>
          <w:rFonts w:ascii="Open Sans" w:hAnsi="Open Sans" w:cs="Open Sans"/>
        </w:rPr>
        <w:t xml:space="preserve">were assigned </w:t>
      </w:r>
      <w:r w:rsidR="00EB125A" w:rsidRPr="00EB125A">
        <w:rPr>
          <w:rFonts w:ascii="Open Sans" w:hAnsi="Open Sans" w:cs="Open Sans"/>
        </w:rPr>
        <w:t>subspecialities of clinical nursing to champion, such as nutrition, diabetes and wounds.</w:t>
      </w:r>
      <w:r w:rsidR="00F83A7B">
        <w:rPr>
          <w:rFonts w:ascii="Open Sans" w:hAnsi="Open Sans" w:cs="Open Sans"/>
        </w:rPr>
        <w:t xml:space="preserve"> R</w:t>
      </w:r>
      <w:r w:rsidR="00EB125A" w:rsidRPr="00EB125A">
        <w:rPr>
          <w:rFonts w:ascii="Open Sans" w:hAnsi="Open Sans" w:cs="Open Sans"/>
        </w:rPr>
        <w:t>egistered nurses increase their knowledge and expertise in these narrower areas to ensure clinical care is best practice.</w:t>
      </w:r>
    </w:p>
    <w:p w14:paraId="0C1A56DF" w14:textId="75CA8456" w:rsidR="00011D3C" w:rsidRDefault="006B07CF" w:rsidP="0036130C">
      <w:pPr>
        <w:pStyle w:val="NormalArial"/>
        <w:rPr>
          <w:rFonts w:ascii="Open Sans" w:hAnsi="Open Sans" w:cs="Open Sans"/>
        </w:rPr>
      </w:pPr>
      <w:r w:rsidRPr="006B07CF">
        <w:rPr>
          <w:rFonts w:ascii="Open Sans" w:hAnsi="Open Sans" w:cs="Open Sans"/>
        </w:rPr>
        <w:t xml:space="preserve">The service did not demonstrate effective management of consumer risks related to restrictive practices, dysphagia, post fall neurological observations, behaviour management, weight loss and time sensitive medication administration. </w:t>
      </w:r>
      <w:r w:rsidR="00E22FAB">
        <w:rPr>
          <w:rFonts w:ascii="Open Sans" w:hAnsi="Open Sans" w:cs="Open Sans"/>
        </w:rPr>
        <w:t>While r</w:t>
      </w:r>
      <w:r w:rsidRPr="006B07CF">
        <w:rPr>
          <w:rFonts w:ascii="Open Sans" w:hAnsi="Open Sans" w:cs="Open Sans"/>
        </w:rPr>
        <w:t xml:space="preserve">egistered staff </w:t>
      </w:r>
      <w:r w:rsidR="00E22FAB">
        <w:rPr>
          <w:rFonts w:ascii="Open Sans" w:hAnsi="Open Sans" w:cs="Open Sans"/>
        </w:rPr>
        <w:t xml:space="preserve">were aware </w:t>
      </w:r>
      <w:r w:rsidR="001F0FB7">
        <w:rPr>
          <w:rFonts w:ascii="Open Sans" w:hAnsi="Open Sans" w:cs="Open Sans"/>
        </w:rPr>
        <w:t xml:space="preserve">of </w:t>
      </w:r>
      <w:r w:rsidRPr="006B07CF">
        <w:rPr>
          <w:rFonts w:ascii="Open Sans" w:hAnsi="Open Sans" w:cs="Open Sans"/>
        </w:rPr>
        <w:t>the service’s expected processes in relation to high impact, high prevalence risks</w:t>
      </w:r>
      <w:r w:rsidR="006A222E">
        <w:rPr>
          <w:rFonts w:ascii="Open Sans" w:hAnsi="Open Sans" w:cs="Open Sans"/>
        </w:rPr>
        <w:t>,</w:t>
      </w:r>
      <w:r w:rsidRPr="006B07CF">
        <w:rPr>
          <w:rFonts w:ascii="Open Sans" w:hAnsi="Open Sans" w:cs="Open Sans"/>
        </w:rPr>
        <w:t xml:space="preserve"> processes were not always maintained. </w:t>
      </w:r>
      <w:r w:rsidR="000C2AC7">
        <w:rPr>
          <w:rFonts w:ascii="Open Sans" w:hAnsi="Open Sans" w:cs="Open Sans"/>
        </w:rPr>
        <w:t>B</w:t>
      </w:r>
      <w:r w:rsidRPr="006B07CF">
        <w:rPr>
          <w:rFonts w:ascii="Open Sans" w:hAnsi="Open Sans" w:cs="Open Sans"/>
        </w:rPr>
        <w:t>ehaviour</w:t>
      </w:r>
      <w:r w:rsidR="000C2AC7">
        <w:rPr>
          <w:rFonts w:ascii="Open Sans" w:hAnsi="Open Sans" w:cs="Open Sans"/>
        </w:rPr>
        <w:t>al</w:t>
      </w:r>
      <w:r w:rsidRPr="006B07CF">
        <w:rPr>
          <w:rFonts w:ascii="Open Sans" w:hAnsi="Open Sans" w:cs="Open Sans"/>
        </w:rPr>
        <w:t xml:space="preserve"> incidents which were not physical altercations between consumers and the late administration of time sensitive medication </w:t>
      </w:r>
      <w:r w:rsidR="00034962">
        <w:rPr>
          <w:rFonts w:ascii="Open Sans" w:hAnsi="Open Sans" w:cs="Open Sans"/>
        </w:rPr>
        <w:t xml:space="preserve">were not </w:t>
      </w:r>
      <w:r w:rsidRPr="006B07CF">
        <w:rPr>
          <w:rFonts w:ascii="Open Sans" w:hAnsi="Open Sans" w:cs="Open Sans"/>
        </w:rPr>
        <w:t xml:space="preserve">recorded as incidents. </w:t>
      </w:r>
    </w:p>
    <w:p w14:paraId="14E1C680" w14:textId="44847FB4" w:rsidR="009A4F58" w:rsidRDefault="00E84C39" w:rsidP="0036130C">
      <w:pPr>
        <w:pStyle w:val="NormalArial"/>
        <w:rPr>
          <w:rFonts w:ascii="Open Sans" w:hAnsi="Open Sans" w:cs="Open Sans"/>
        </w:rPr>
      </w:pPr>
      <w:r>
        <w:rPr>
          <w:rFonts w:ascii="Open Sans" w:hAnsi="Open Sans" w:cs="Open Sans"/>
        </w:rPr>
        <w:t xml:space="preserve">While the clinical care needs </w:t>
      </w:r>
      <w:r w:rsidR="00E45165">
        <w:rPr>
          <w:rFonts w:ascii="Open Sans" w:hAnsi="Open Sans" w:cs="Open Sans"/>
        </w:rPr>
        <w:t>for consumers were effectively managed, f</w:t>
      </w:r>
      <w:r w:rsidR="003B7FD0">
        <w:rPr>
          <w:rFonts w:ascii="Open Sans" w:hAnsi="Open Sans" w:cs="Open Sans"/>
        </w:rPr>
        <w:t xml:space="preserve">or four </w:t>
      </w:r>
      <w:r w:rsidR="00E61A74">
        <w:rPr>
          <w:rFonts w:ascii="Open Sans" w:hAnsi="Open Sans" w:cs="Open Sans"/>
        </w:rPr>
        <w:t xml:space="preserve">named </w:t>
      </w:r>
      <w:r w:rsidR="003B7FD0">
        <w:rPr>
          <w:rFonts w:ascii="Open Sans" w:hAnsi="Open Sans" w:cs="Open Sans"/>
        </w:rPr>
        <w:t xml:space="preserve">consumers noted to have </w:t>
      </w:r>
      <w:r w:rsidR="00C63E57">
        <w:rPr>
          <w:rFonts w:ascii="Open Sans" w:hAnsi="Open Sans" w:cs="Open Sans"/>
        </w:rPr>
        <w:t>high impact or high prevalence risk associated with their care</w:t>
      </w:r>
      <w:r w:rsidR="00F93FDF">
        <w:rPr>
          <w:rFonts w:ascii="Open Sans" w:hAnsi="Open Sans" w:cs="Open Sans"/>
        </w:rPr>
        <w:t xml:space="preserve"> including </w:t>
      </w:r>
      <w:r w:rsidR="003B7FD0">
        <w:rPr>
          <w:rFonts w:ascii="Open Sans" w:hAnsi="Open Sans" w:cs="Open Sans"/>
        </w:rPr>
        <w:t>changed behaviours</w:t>
      </w:r>
      <w:r w:rsidR="00F93FDF">
        <w:rPr>
          <w:rFonts w:ascii="Open Sans" w:hAnsi="Open Sans" w:cs="Open Sans"/>
        </w:rPr>
        <w:t>;</w:t>
      </w:r>
      <w:r w:rsidR="003B7FD0">
        <w:rPr>
          <w:rFonts w:ascii="Open Sans" w:hAnsi="Open Sans" w:cs="Open Sans"/>
        </w:rPr>
        <w:t xml:space="preserve"> behaviour support plans </w:t>
      </w:r>
      <w:r w:rsidR="00887121">
        <w:rPr>
          <w:rFonts w:ascii="Open Sans" w:hAnsi="Open Sans" w:cs="Open Sans"/>
        </w:rPr>
        <w:t>did not provide sufficient information in r</w:t>
      </w:r>
      <w:r w:rsidR="006635A2">
        <w:rPr>
          <w:rFonts w:ascii="Open Sans" w:hAnsi="Open Sans" w:cs="Open Sans"/>
        </w:rPr>
        <w:t xml:space="preserve">elation to possible triggers for the changed behaviours, or individualised strategies to guide staff in managing the behaviours. </w:t>
      </w:r>
      <w:r w:rsidR="00846773">
        <w:rPr>
          <w:rFonts w:ascii="Open Sans" w:hAnsi="Open Sans" w:cs="Open Sans"/>
        </w:rPr>
        <w:t xml:space="preserve">Incidents of changed behaviour have not consistently been recorded as </w:t>
      </w:r>
      <w:r w:rsidR="00790D00">
        <w:rPr>
          <w:rFonts w:ascii="Open Sans" w:hAnsi="Open Sans" w:cs="Open Sans"/>
        </w:rPr>
        <w:t>incidents or</w:t>
      </w:r>
      <w:r w:rsidR="008028D7">
        <w:rPr>
          <w:rFonts w:ascii="Open Sans" w:hAnsi="Open Sans" w:cs="Open Sans"/>
        </w:rPr>
        <w:t xml:space="preserve"> evaluated to determine if the severity of the incident met the threshold to escalate to the Serious in</w:t>
      </w:r>
      <w:r w:rsidR="003E7116">
        <w:rPr>
          <w:rFonts w:ascii="Open Sans" w:hAnsi="Open Sans" w:cs="Open Sans"/>
        </w:rPr>
        <w:t xml:space="preserve">cident response scheme. </w:t>
      </w:r>
    </w:p>
    <w:p w14:paraId="5CFD2A57" w14:textId="55346B00" w:rsidR="001F2429" w:rsidRDefault="001F2429" w:rsidP="0036130C">
      <w:pPr>
        <w:pStyle w:val="NormalArial"/>
        <w:rPr>
          <w:rFonts w:ascii="Open Sans" w:hAnsi="Open Sans" w:cs="Open Sans"/>
        </w:rPr>
      </w:pPr>
      <w:r>
        <w:rPr>
          <w:rFonts w:ascii="Open Sans" w:hAnsi="Open Sans" w:cs="Open Sans"/>
        </w:rPr>
        <w:t>The Approved provider in its response to deficits relating to behaviour manage</w:t>
      </w:r>
      <w:r w:rsidR="00E61A74">
        <w:rPr>
          <w:rFonts w:ascii="Open Sans" w:hAnsi="Open Sans" w:cs="Open Sans"/>
        </w:rPr>
        <w:t xml:space="preserve">ment, has documented </w:t>
      </w:r>
      <w:r w:rsidR="00192DD3">
        <w:rPr>
          <w:rFonts w:ascii="Open Sans" w:hAnsi="Open Sans" w:cs="Open Sans"/>
        </w:rPr>
        <w:t xml:space="preserve">in its plan for continuous </w:t>
      </w:r>
      <w:r w:rsidR="003671D8">
        <w:rPr>
          <w:rFonts w:ascii="Open Sans" w:hAnsi="Open Sans" w:cs="Open Sans"/>
        </w:rPr>
        <w:t>improvement</w:t>
      </w:r>
      <w:r w:rsidR="00952421">
        <w:rPr>
          <w:rFonts w:ascii="Open Sans" w:hAnsi="Open Sans" w:cs="Open Sans"/>
        </w:rPr>
        <w:t xml:space="preserve">, two of the </w:t>
      </w:r>
      <w:r w:rsidR="00E61A74">
        <w:rPr>
          <w:rFonts w:ascii="Open Sans" w:hAnsi="Open Sans" w:cs="Open Sans"/>
        </w:rPr>
        <w:t xml:space="preserve">four named consumers with changed behaviours </w:t>
      </w:r>
      <w:r w:rsidR="00DC2E78">
        <w:rPr>
          <w:rFonts w:ascii="Open Sans" w:hAnsi="Open Sans" w:cs="Open Sans"/>
        </w:rPr>
        <w:t>will be referred to Dementia Services Australia</w:t>
      </w:r>
      <w:r w:rsidR="00B441FD">
        <w:rPr>
          <w:rFonts w:ascii="Open Sans" w:hAnsi="Open Sans" w:cs="Open Sans"/>
        </w:rPr>
        <w:t xml:space="preserve">, </w:t>
      </w:r>
      <w:r w:rsidR="00CC2FF3">
        <w:rPr>
          <w:rFonts w:ascii="Open Sans" w:hAnsi="Open Sans" w:cs="Open Sans"/>
        </w:rPr>
        <w:t xml:space="preserve">although </w:t>
      </w:r>
      <w:r w:rsidR="00B441FD">
        <w:rPr>
          <w:rFonts w:ascii="Open Sans" w:hAnsi="Open Sans" w:cs="Open Sans"/>
        </w:rPr>
        <w:t xml:space="preserve">no dates were provided </w:t>
      </w:r>
      <w:r w:rsidR="00C65441">
        <w:rPr>
          <w:rFonts w:ascii="Open Sans" w:hAnsi="Open Sans" w:cs="Open Sans"/>
        </w:rPr>
        <w:t xml:space="preserve">for the review. Behaviour support plans for the four named consumers </w:t>
      </w:r>
      <w:r w:rsidR="0083125C">
        <w:rPr>
          <w:rFonts w:ascii="Open Sans" w:hAnsi="Open Sans" w:cs="Open Sans"/>
        </w:rPr>
        <w:t xml:space="preserve">were reviewed and updated. </w:t>
      </w:r>
      <w:r w:rsidR="00A945BA">
        <w:rPr>
          <w:rFonts w:ascii="Open Sans" w:hAnsi="Open Sans" w:cs="Open Sans"/>
        </w:rPr>
        <w:t>While behaviour support plans have been reviewed</w:t>
      </w:r>
      <w:r w:rsidR="00D65D69">
        <w:rPr>
          <w:rFonts w:ascii="Open Sans" w:hAnsi="Open Sans" w:cs="Open Sans"/>
        </w:rPr>
        <w:t xml:space="preserve">, some strategies recorded were noted by staff during the Site audit </w:t>
      </w:r>
      <w:r w:rsidR="00E65E23">
        <w:rPr>
          <w:rFonts w:ascii="Open Sans" w:hAnsi="Open Sans" w:cs="Open Sans"/>
        </w:rPr>
        <w:t xml:space="preserve">as not effective or unable to be </w:t>
      </w:r>
      <w:r w:rsidR="008C2AB7">
        <w:rPr>
          <w:rFonts w:ascii="Open Sans" w:hAnsi="Open Sans" w:cs="Open Sans"/>
        </w:rPr>
        <w:t>always achieved</w:t>
      </w:r>
      <w:r w:rsidR="009B77E7">
        <w:rPr>
          <w:rFonts w:ascii="Open Sans" w:hAnsi="Open Sans" w:cs="Open Sans"/>
        </w:rPr>
        <w:t>, f</w:t>
      </w:r>
      <w:r w:rsidR="00E65E23">
        <w:rPr>
          <w:rFonts w:ascii="Open Sans" w:hAnsi="Open Sans" w:cs="Open Sans"/>
        </w:rPr>
        <w:t xml:space="preserve">or </w:t>
      </w:r>
      <w:r w:rsidR="008C2AB7">
        <w:rPr>
          <w:rFonts w:ascii="Open Sans" w:hAnsi="Open Sans" w:cs="Open Sans"/>
        </w:rPr>
        <w:t>example,</w:t>
      </w:r>
      <w:r w:rsidR="00E65E23">
        <w:rPr>
          <w:rFonts w:ascii="Open Sans" w:hAnsi="Open Sans" w:cs="Open Sans"/>
        </w:rPr>
        <w:t xml:space="preserve"> having male staff or mature female staff to care for one of the</w:t>
      </w:r>
      <w:r w:rsidR="008C2AB7">
        <w:rPr>
          <w:rFonts w:ascii="Open Sans" w:hAnsi="Open Sans" w:cs="Open Sans"/>
        </w:rPr>
        <w:t xml:space="preserve"> named</w:t>
      </w:r>
      <w:r w:rsidR="00E65E23">
        <w:rPr>
          <w:rFonts w:ascii="Open Sans" w:hAnsi="Open Sans" w:cs="Open Sans"/>
        </w:rPr>
        <w:t xml:space="preserve"> </w:t>
      </w:r>
      <w:r w:rsidR="008C2AB7">
        <w:rPr>
          <w:rFonts w:ascii="Open Sans" w:hAnsi="Open Sans" w:cs="Open Sans"/>
        </w:rPr>
        <w:t xml:space="preserve">consumers. </w:t>
      </w:r>
      <w:r w:rsidR="0051761C">
        <w:rPr>
          <w:rFonts w:ascii="Open Sans" w:hAnsi="Open Sans" w:cs="Open Sans"/>
        </w:rPr>
        <w:t xml:space="preserve">For one </w:t>
      </w:r>
      <w:r w:rsidR="003318D9">
        <w:rPr>
          <w:rFonts w:ascii="Open Sans" w:hAnsi="Open Sans" w:cs="Open Sans"/>
        </w:rPr>
        <w:t xml:space="preserve">named consumer, the reason for them to reside in the secure support unit was noted to be </w:t>
      </w:r>
      <w:r w:rsidR="008035D1">
        <w:rPr>
          <w:rFonts w:ascii="Open Sans" w:hAnsi="Open Sans" w:cs="Open Sans"/>
        </w:rPr>
        <w:t xml:space="preserve">increased staffing levels as they were a falls risk, </w:t>
      </w:r>
      <w:r w:rsidR="00447545">
        <w:rPr>
          <w:rFonts w:ascii="Open Sans" w:hAnsi="Open Sans" w:cs="Open Sans"/>
        </w:rPr>
        <w:t xml:space="preserve">this does not support an effective assessment of the need </w:t>
      </w:r>
      <w:r w:rsidR="007518B8">
        <w:rPr>
          <w:rFonts w:ascii="Open Sans" w:hAnsi="Open Sans" w:cs="Open Sans"/>
        </w:rPr>
        <w:t xml:space="preserve">for the consumer to be environmentally restrained. </w:t>
      </w:r>
      <w:r w:rsidR="000F3854">
        <w:rPr>
          <w:rFonts w:ascii="Open Sans" w:hAnsi="Open Sans" w:cs="Open Sans"/>
        </w:rPr>
        <w:t xml:space="preserve">For one named consumer, their behaviour support plan </w:t>
      </w:r>
      <w:r w:rsidR="009D4A88">
        <w:rPr>
          <w:rFonts w:ascii="Open Sans" w:hAnsi="Open Sans" w:cs="Open Sans"/>
        </w:rPr>
        <w:t xml:space="preserve">identified attention seeking behaviour as a trigger for their changed behaviour, this does not support </w:t>
      </w:r>
      <w:r w:rsidR="00961CE5">
        <w:rPr>
          <w:rFonts w:ascii="Open Sans" w:hAnsi="Open Sans" w:cs="Open Sans"/>
        </w:rPr>
        <w:t xml:space="preserve">a mature understanding of behaviour triggers. </w:t>
      </w:r>
      <w:r w:rsidR="0083125C">
        <w:rPr>
          <w:rFonts w:ascii="Open Sans" w:hAnsi="Open Sans" w:cs="Open Sans"/>
        </w:rPr>
        <w:t xml:space="preserve">Pain management reviews </w:t>
      </w:r>
      <w:r w:rsidR="0064620E">
        <w:rPr>
          <w:rFonts w:ascii="Open Sans" w:hAnsi="Open Sans" w:cs="Open Sans"/>
        </w:rPr>
        <w:t xml:space="preserve">are in progress </w:t>
      </w:r>
      <w:r w:rsidR="0064620E">
        <w:rPr>
          <w:rFonts w:ascii="Open Sans" w:hAnsi="Open Sans" w:cs="Open Sans"/>
        </w:rPr>
        <w:lastRenderedPageBreak/>
        <w:t xml:space="preserve">for the </w:t>
      </w:r>
      <w:r w:rsidR="008C1176">
        <w:rPr>
          <w:rFonts w:ascii="Open Sans" w:hAnsi="Open Sans" w:cs="Open Sans"/>
        </w:rPr>
        <w:t xml:space="preserve">four named </w:t>
      </w:r>
      <w:r w:rsidR="00C96D49">
        <w:rPr>
          <w:rFonts w:ascii="Open Sans" w:hAnsi="Open Sans" w:cs="Open Sans"/>
        </w:rPr>
        <w:t>consumers;</w:t>
      </w:r>
      <w:r w:rsidR="008C1176">
        <w:rPr>
          <w:rFonts w:ascii="Open Sans" w:hAnsi="Open Sans" w:cs="Open Sans"/>
        </w:rPr>
        <w:t xml:space="preserve"> </w:t>
      </w:r>
      <w:r w:rsidR="004A23CF">
        <w:rPr>
          <w:rFonts w:ascii="Open Sans" w:hAnsi="Open Sans" w:cs="Open Sans"/>
        </w:rPr>
        <w:t>however</w:t>
      </w:r>
      <w:r w:rsidR="00860D85">
        <w:rPr>
          <w:rFonts w:ascii="Open Sans" w:hAnsi="Open Sans" w:cs="Open Sans"/>
        </w:rPr>
        <w:t>, results of pain assessment were not included i</w:t>
      </w:r>
      <w:r w:rsidR="00142B7C">
        <w:rPr>
          <w:rFonts w:ascii="Open Sans" w:hAnsi="Open Sans" w:cs="Open Sans"/>
        </w:rPr>
        <w:t>n the Approved provider’s response</w:t>
      </w:r>
      <w:r w:rsidR="00B435A0">
        <w:rPr>
          <w:rFonts w:ascii="Open Sans" w:hAnsi="Open Sans" w:cs="Open Sans"/>
        </w:rPr>
        <w:t xml:space="preserve">. </w:t>
      </w:r>
    </w:p>
    <w:p w14:paraId="09075A8A" w14:textId="2A085344" w:rsidR="00347357" w:rsidRDefault="00347357" w:rsidP="0036130C">
      <w:pPr>
        <w:pStyle w:val="NormalArial"/>
        <w:rPr>
          <w:rFonts w:ascii="Open Sans" w:hAnsi="Open Sans" w:cs="Open Sans"/>
        </w:rPr>
      </w:pPr>
      <w:r w:rsidRPr="00347357">
        <w:rPr>
          <w:rFonts w:ascii="Open Sans" w:hAnsi="Open Sans" w:cs="Open Sans"/>
        </w:rPr>
        <w:t xml:space="preserve">The service </w:t>
      </w:r>
      <w:r w:rsidR="00235E8A">
        <w:rPr>
          <w:rFonts w:ascii="Open Sans" w:hAnsi="Open Sans" w:cs="Open Sans"/>
        </w:rPr>
        <w:t>had</w:t>
      </w:r>
      <w:r>
        <w:rPr>
          <w:rFonts w:ascii="Open Sans" w:hAnsi="Open Sans" w:cs="Open Sans"/>
        </w:rPr>
        <w:t xml:space="preserve"> a </w:t>
      </w:r>
      <w:r w:rsidRPr="00347357">
        <w:rPr>
          <w:rFonts w:ascii="Open Sans" w:hAnsi="Open Sans" w:cs="Open Sans"/>
        </w:rPr>
        <w:t xml:space="preserve">system for monitoring the timely delivery of time sensitive medication specifically related to Parkinson’s disease. The service did not record incidents when time sensitive medication was administered outside of 30-minute parameters or </w:t>
      </w:r>
      <w:r w:rsidR="001679CE">
        <w:rPr>
          <w:rFonts w:ascii="Open Sans" w:hAnsi="Open Sans" w:cs="Open Sans"/>
        </w:rPr>
        <w:t>analyse the in</w:t>
      </w:r>
      <w:r w:rsidR="003222B4">
        <w:rPr>
          <w:rFonts w:ascii="Open Sans" w:hAnsi="Open Sans" w:cs="Open Sans"/>
        </w:rPr>
        <w:t>cident to determine if it met the threshold for reporting to the Serious incident response scheme</w:t>
      </w:r>
      <w:r w:rsidR="00EF27F5">
        <w:rPr>
          <w:rFonts w:ascii="Open Sans" w:hAnsi="Open Sans" w:cs="Open Sans"/>
        </w:rPr>
        <w:t xml:space="preserve">. </w:t>
      </w:r>
      <w:r w:rsidR="00AC1ABA">
        <w:rPr>
          <w:rFonts w:ascii="Open Sans" w:hAnsi="Open Sans" w:cs="Open Sans"/>
        </w:rPr>
        <w:t>For one named consumer diagnosed with Parkinson’s dis</w:t>
      </w:r>
      <w:r w:rsidR="00D562D3">
        <w:rPr>
          <w:rFonts w:ascii="Open Sans" w:hAnsi="Open Sans" w:cs="Open Sans"/>
        </w:rPr>
        <w:t>ease</w:t>
      </w:r>
      <w:r w:rsidR="005E4706">
        <w:rPr>
          <w:rFonts w:ascii="Open Sans" w:hAnsi="Open Sans" w:cs="Open Sans"/>
        </w:rPr>
        <w:t xml:space="preserve">, medication records indicated </w:t>
      </w:r>
      <w:r w:rsidR="00D07A48">
        <w:rPr>
          <w:rFonts w:ascii="Open Sans" w:hAnsi="Open Sans" w:cs="Open Sans"/>
        </w:rPr>
        <w:t xml:space="preserve">21 occasions in October 2024 </w:t>
      </w:r>
      <w:r w:rsidR="00992F6A">
        <w:rPr>
          <w:rFonts w:ascii="Open Sans" w:hAnsi="Open Sans" w:cs="Open Sans"/>
        </w:rPr>
        <w:t xml:space="preserve">whereby medication was administered outside therapeutic timeframes. </w:t>
      </w:r>
      <w:r w:rsidR="00D54BD3">
        <w:rPr>
          <w:rFonts w:ascii="Open Sans" w:hAnsi="Open Sans" w:cs="Open Sans"/>
        </w:rPr>
        <w:t>A second named consumer had seven occasions in October 2024</w:t>
      </w:r>
      <w:r w:rsidR="00724502">
        <w:rPr>
          <w:rFonts w:ascii="Open Sans" w:hAnsi="Open Sans" w:cs="Open Sans"/>
        </w:rPr>
        <w:t xml:space="preserve"> when their time sensitive medication was administered outside therapeutic timeframes. </w:t>
      </w:r>
    </w:p>
    <w:p w14:paraId="1FF112C0" w14:textId="4ED5C800" w:rsidR="00B87BA6" w:rsidRDefault="00B87BA6" w:rsidP="0036130C">
      <w:pPr>
        <w:pStyle w:val="NormalArial"/>
        <w:rPr>
          <w:rFonts w:ascii="Open Sans" w:hAnsi="Open Sans" w:cs="Open Sans"/>
        </w:rPr>
      </w:pPr>
      <w:r>
        <w:rPr>
          <w:rFonts w:ascii="Open Sans" w:hAnsi="Open Sans" w:cs="Open Sans"/>
        </w:rPr>
        <w:t xml:space="preserve">The Approve provider in its response to deficits relating </w:t>
      </w:r>
      <w:r w:rsidR="00A873F7">
        <w:rPr>
          <w:rFonts w:ascii="Open Sans" w:hAnsi="Open Sans" w:cs="Open Sans"/>
        </w:rPr>
        <w:t>to time sensitive medication</w:t>
      </w:r>
      <w:r w:rsidR="00C34052">
        <w:rPr>
          <w:rFonts w:ascii="Open Sans" w:hAnsi="Open Sans" w:cs="Open Sans"/>
        </w:rPr>
        <w:t xml:space="preserve">, stated registered staff have been counselled </w:t>
      </w:r>
      <w:r w:rsidR="00944BC5">
        <w:rPr>
          <w:rFonts w:ascii="Open Sans" w:hAnsi="Open Sans" w:cs="Open Sans"/>
        </w:rPr>
        <w:t xml:space="preserve">regarding the administration of time sensitive medication. </w:t>
      </w:r>
      <w:r w:rsidR="00937B8B">
        <w:rPr>
          <w:rFonts w:ascii="Open Sans" w:hAnsi="Open Sans" w:cs="Open Sans"/>
        </w:rPr>
        <w:t xml:space="preserve">Training will be provided to registered staff </w:t>
      </w:r>
      <w:r w:rsidR="00C407CE">
        <w:rPr>
          <w:rFonts w:ascii="Open Sans" w:hAnsi="Open Sans" w:cs="Open Sans"/>
        </w:rPr>
        <w:t xml:space="preserve">from the pharmacist </w:t>
      </w:r>
      <w:r w:rsidR="00DE3FFB">
        <w:rPr>
          <w:rFonts w:ascii="Open Sans" w:hAnsi="Open Sans" w:cs="Open Sans"/>
        </w:rPr>
        <w:t>in January 2025. A weekly audit of time sensitive medication</w:t>
      </w:r>
      <w:r w:rsidR="00E7589F">
        <w:rPr>
          <w:rFonts w:ascii="Open Sans" w:hAnsi="Open Sans" w:cs="Open Sans"/>
        </w:rPr>
        <w:t>, with results provided to registered staff at handover</w:t>
      </w:r>
      <w:r w:rsidR="00922F93">
        <w:rPr>
          <w:rFonts w:ascii="Open Sans" w:hAnsi="Open Sans" w:cs="Open Sans"/>
        </w:rPr>
        <w:t xml:space="preserve">. </w:t>
      </w:r>
      <w:r w:rsidR="00DB5C5E">
        <w:rPr>
          <w:rFonts w:ascii="Open Sans" w:hAnsi="Open Sans" w:cs="Open Sans"/>
        </w:rPr>
        <w:t xml:space="preserve">An incident </w:t>
      </w:r>
      <w:r w:rsidR="00B23E96">
        <w:rPr>
          <w:rFonts w:ascii="Open Sans" w:hAnsi="Open Sans" w:cs="Open Sans"/>
        </w:rPr>
        <w:t>report and progress note will be written when a consumer does not re</w:t>
      </w:r>
      <w:r w:rsidR="005649CE">
        <w:rPr>
          <w:rFonts w:ascii="Open Sans" w:hAnsi="Open Sans" w:cs="Open Sans"/>
        </w:rPr>
        <w:t xml:space="preserve">ceive medication. No examples of audit results or incident reports were submitted as part of the Approved provider’s response. </w:t>
      </w:r>
    </w:p>
    <w:p w14:paraId="6788A804" w14:textId="5A9ED2EF" w:rsidR="00554DA1" w:rsidRDefault="00554DA1" w:rsidP="0036130C">
      <w:pPr>
        <w:pStyle w:val="NormalArial"/>
        <w:rPr>
          <w:rFonts w:ascii="Open Sans" w:hAnsi="Open Sans" w:cs="Open Sans"/>
        </w:rPr>
      </w:pPr>
      <w:r>
        <w:rPr>
          <w:rFonts w:ascii="Open Sans" w:hAnsi="Open Sans" w:cs="Open Sans"/>
        </w:rPr>
        <w:t>N</w:t>
      </w:r>
      <w:r w:rsidR="002B3352">
        <w:rPr>
          <w:rFonts w:ascii="Open Sans" w:hAnsi="Open Sans" w:cs="Open Sans"/>
        </w:rPr>
        <w:t>eu</w:t>
      </w:r>
      <w:r>
        <w:rPr>
          <w:rFonts w:ascii="Open Sans" w:hAnsi="Open Sans" w:cs="Open Sans"/>
        </w:rPr>
        <w:t xml:space="preserve">rological observations </w:t>
      </w:r>
      <w:r w:rsidR="002B3352">
        <w:rPr>
          <w:rFonts w:ascii="Open Sans" w:hAnsi="Open Sans" w:cs="Open Sans"/>
        </w:rPr>
        <w:t xml:space="preserve">for </w:t>
      </w:r>
      <w:r w:rsidR="00002BED">
        <w:rPr>
          <w:rFonts w:ascii="Open Sans" w:hAnsi="Open Sans" w:cs="Open Sans"/>
        </w:rPr>
        <w:t xml:space="preserve">four named </w:t>
      </w:r>
      <w:r w:rsidR="002B3352">
        <w:rPr>
          <w:rFonts w:ascii="Open Sans" w:hAnsi="Open Sans" w:cs="Open Sans"/>
        </w:rPr>
        <w:t>consumers that sustained either unwitne</w:t>
      </w:r>
      <w:r w:rsidR="00F6588F">
        <w:rPr>
          <w:rFonts w:ascii="Open Sans" w:hAnsi="Open Sans" w:cs="Open Sans"/>
        </w:rPr>
        <w:t xml:space="preserve">ssed falls or falls with head strikes were not completed in line </w:t>
      </w:r>
      <w:r w:rsidR="00002BED">
        <w:rPr>
          <w:rFonts w:ascii="Open Sans" w:hAnsi="Open Sans" w:cs="Open Sans"/>
        </w:rPr>
        <w:t>with the service’s policy.</w:t>
      </w:r>
      <w:r w:rsidR="0027008D">
        <w:rPr>
          <w:rFonts w:ascii="Open Sans" w:hAnsi="Open Sans" w:cs="Open Sans"/>
        </w:rPr>
        <w:t xml:space="preserve"> Registered staff confirmed observation</w:t>
      </w:r>
      <w:r w:rsidR="00C32FA3">
        <w:rPr>
          <w:rFonts w:ascii="Open Sans" w:hAnsi="Open Sans" w:cs="Open Sans"/>
        </w:rPr>
        <w:t xml:space="preserve">s were not completed as per the guidelines. </w:t>
      </w:r>
    </w:p>
    <w:p w14:paraId="2C0B98FC" w14:textId="011982EE" w:rsidR="00C85ADA" w:rsidRDefault="00C85ADA" w:rsidP="0036130C">
      <w:pPr>
        <w:pStyle w:val="NormalArial"/>
        <w:rPr>
          <w:rFonts w:ascii="Open Sans" w:hAnsi="Open Sans" w:cs="Open Sans"/>
        </w:rPr>
      </w:pPr>
      <w:r>
        <w:rPr>
          <w:rFonts w:ascii="Open Sans" w:hAnsi="Open Sans" w:cs="Open Sans"/>
        </w:rPr>
        <w:t>The Approved provider in its response to deficits in falls management, stated registered staff have been counselled</w:t>
      </w:r>
      <w:r w:rsidR="00FC5F6C">
        <w:rPr>
          <w:rFonts w:ascii="Open Sans" w:hAnsi="Open Sans" w:cs="Open Sans"/>
        </w:rPr>
        <w:t xml:space="preserve"> regarding observations following falls. Falls management training has been scheduled for 3 December 2024</w:t>
      </w:r>
      <w:r w:rsidR="000E1414">
        <w:rPr>
          <w:rFonts w:ascii="Open Sans" w:hAnsi="Open Sans" w:cs="Open Sans"/>
        </w:rPr>
        <w:t xml:space="preserve">. Post falls observations to be </w:t>
      </w:r>
      <w:r w:rsidR="00776786">
        <w:rPr>
          <w:rFonts w:ascii="Open Sans" w:hAnsi="Open Sans" w:cs="Open Sans"/>
        </w:rPr>
        <w:t xml:space="preserve">monitored by clinical management staff for compliance. </w:t>
      </w:r>
      <w:r w:rsidR="001C7A05">
        <w:rPr>
          <w:rFonts w:ascii="Open Sans" w:hAnsi="Open Sans" w:cs="Open Sans"/>
        </w:rPr>
        <w:t xml:space="preserve">No examples of </w:t>
      </w:r>
      <w:r w:rsidR="004B4CA7">
        <w:rPr>
          <w:rFonts w:ascii="Open Sans" w:hAnsi="Open Sans" w:cs="Open Sans"/>
        </w:rPr>
        <w:t xml:space="preserve">registered staff completing neurological observations were provided in the response from the Approved provider. </w:t>
      </w:r>
    </w:p>
    <w:p w14:paraId="7BB0725D" w14:textId="79A0E558" w:rsidR="002739F5" w:rsidRDefault="00966399" w:rsidP="0036130C">
      <w:pPr>
        <w:pStyle w:val="NormalArial"/>
        <w:rPr>
          <w:rFonts w:ascii="Open Sans" w:hAnsi="Open Sans" w:cs="Open Sans"/>
        </w:rPr>
      </w:pPr>
      <w:r>
        <w:rPr>
          <w:rFonts w:ascii="Open Sans" w:hAnsi="Open Sans" w:cs="Open Sans"/>
        </w:rPr>
        <w:t xml:space="preserve">For four </w:t>
      </w:r>
      <w:r w:rsidR="00E61A74">
        <w:rPr>
          <w:rFonts w:ascii="Open Sans" w:hAnsi="Open Sans" w:cs="Open Sans"/>
        </w:rPr>
        <w:t xml:space="preserve">named </w:t>
      </w:r>
      <w:r>
        <w:rPr>
          <w:rFonts w:ascii="Open Sans" w:hAnsi="Open Sans" w:cs="Open Sans"/>
        </w:rPr>
        <w:t xml:space="preserve">consumers </w:t>
      </w:r>
      <w:r w:rsidR="003F650F">
        <w:rPr>
          <w:rFonts w:ascii="Open Sans" w:hAnsi="Open Sans" w:cs="Open Sans"/>
        </w:rPr>
        <w:t>assessed as requiring nutritional supplements to manage unplanned weight loss</w:t>
      </w:r>
      <w:r w:rsidR="005035A2">
        <w:rPr>
          <w:rFonts w:ascii="Open Sans" w:hAnsi="Open Sans" w:cs="Open Sans"/>
        </w:rPr>
        <w:t xml:space="preserve">, documentation did not support </w:t>
      </w:r>
      <w:r w:rsidR="00D1524E">
        <w:rPr>
          <w:rFonts w:ascii="Open Sans" w:hAnsi="Open Sans" w:cs="Open Sans"/>
        </w:rPr>
        <w:t xml:space="preserve">the supplements were administered as prescribed. </w:t>
      </w:r>
      <w:r w:rsidR="0075499C">
        <w:rPr>
          <w:rFonts w:ascii="Open Sans" w:hAnsi="Open Sans" w:cs="Open Sans"/>
        </w:rPr>
        <w:t xml:space="preserve">Two of the consumers were noted to have </w:t>
      </w:r>
      <w:r w:rsidR="005E756A">
        <w:rPr>
          <w:rFonts w:ascii="Open Sans" w:hAnsi="Open Sans" w:cs="Open Sans"/>
        </w:rPr>
        <w:t>continued unplanned weight loss</w:t>
      </w:r>
      <w:r w:rsidR="004A31EA">
        <w:rPr>
          <w:rFonts w:ascii="Open Sans" w:hAnsi="Open Sans" w:cs="Open Sans"/>
        </w:rPr>
        <w:t xml:space="preserve">. </w:t>
      </w:r>
    </w:p>
    <w:p w14:paraId="3389ED81" w14:textId="25B44399" w:rsidR="005D097E" w:rsidRDefault="005D097E" w:rsidP="0036130C">
      <w:pPr>
        <w:pStyle w:val="NormalArial"/>
        <w:rPr>
          <w:rFonts w:ascii="Open Sans" w:hAnsi="Open Sans" w:cs="Open Sans"/>
        </w:rPr>
      </w:pPr>
      <w:r>
        <w:rPr>
          <w:rFonts w:ascii="Open Sans" w:hAnsi="Open Sans" w:cs="Open Sans"/>
        </w:rPr>
        <w:t xml:space="preserve">The Approved provider </w:t>
      </w:r>
      <w:r w:rsidR="003A701C">
        <w:rPr>
          <w:rFonts w:ascii="Open Sans" w:hAnsi="Open Sans" w:cs="Open Sans"/>
        </w:rPr>
        <w:t xml:space="preserve">in its response </w:t>
      </w:r>
      <w:r w:rsidR="009E5158">
        <w:rPr>
          <w:rFonts w:ascii="Open Sans" w:hAnsi="Open Sans" w:cs="Open Sans"/>
        </w:rPr>
        <w:t xml:space="preserve">to the administration of nutritional supplements </w:t>
      </w:r>
      <w:r w:rsidR="003A0A0C">
        <w:rPr>
          <w:rFonts w:ascii="Open Sans" w:hAnsi="Open Sans" w:cs="Open Sans"/>
        </w:rPr>
        <w:t xml:space="preserve">stated registered staff have been counselled in relation to completing records </w:t>
      </w:r>
      <w:r w:rsidR="00636598">
        <w:rPr>
          <w:rFonts w:ascii="Open Sans" w:hAnsi="Open Sans" w:cs="Open Sans"/>
        </w:rPr>
        <w:t xml:space="preserve">appropriately. </w:t>
      </w:r>
      <w:r w:rsidR="005C6788">
        <w:rPr>
          <w:rFonts w:ascii="Open Sans" w:hAnsi="Open Sans" w:cs="Open Sans"/>
        </w:rPr>
        <w:t>On 25 November 2024 a</w:t>
      </w:r>
      <w:r w:rsidR="00636598">
        <w:rPr>
          <w:rFonts w:ascii="Open Sans" w:hAnsi="Open Sans" w:cs="Open Sans"/>
        </w:rPr>
        <w:t xml:space="preserve"> dietitian will review the consumers </w:t>
      </w:r>
      <w:r w:rsidR="00C858FD">
        <w:rPr>
          <w:rFonts w:ascii="Open Sans" w:hAnsi="Open Sans" w:cs="Open Sans"/>
        </w:rPr>
        <w:t xml:space="preserve">that continue to </w:t>
      </w:r>
      <w:r w:rsidR="005C6788">
        <w:rPr>
          <w:rFonts w:ascii="Open Sans" w:hAnsi="Open Sans" w:cs="Open Sans"/>
        </w:rPr>
        <w:t xml:space="preserve">lose weight. </w:t>
      </w:r>
      <w:r w:rsidR="009637A7">
        <w:rPr>
          <w:rFonts w:ascii="Open Sans" w:hAnsi="Open Sans" w:cs="Open Sans"/>
        </w:rPr>
        <w:t>Clinical management will monitor documentation completed by registered staff daily</w:t>
      </w:r>
      <w:r w:rsidR="00676471">
        <w:rPr>
          <w:rFonts w:ascii="Open Sans" w:hAnsi="Open Sans" w:cs="Open Sans"/>
        </w:rPr>
        <w:t xml:space="preserve">, an audit will be conducted </w:t>
      </w:r>
      <w:r w:rsidR="00987849">
        <w:rPr>
          <w:rFonts w:ascii="Open Sans" w:hAnsi="Open Sans" w:cs="Open Sans"/>
        </w:rPr>
        <w:t>weekly,</w:t>
      </w:r>
      <w:r w:rsidR="00676471">
        <w:rPr>
          <w:rFonts w:ascii="Open Sans" w:hAnsi="Open Sans" w:cs="Open Sans"/>
        </w:rPr>
        <w:t xml:space="preserve"> and results will be provided to registered staff at handover. </w:t>
      </w:r>
      <w:r w:rsidR="0070107D">
        <w:rPr>
          <w:rFonts w:ascii="Open Sans" w:hAnsi="Open Sans" w:cs="Open Sans"/>
        </w:rPr>
        <w:lastRenderedPageBreak/>
        <w:t xml:space="preserve">Documentation processes </w:t>
      </w:r>
      <w:r w:rsidR="00987849">
        <w:rPr>
          <w:rFonts w:ascii="Open Sans" w:hAnsi="Open Sans" w:cs="Open Sans"/>
        </w:rPr>
        <w:t xml:space="preserve">will be reviewed to avoid duplication. </w:t>
      </w:r>
      <w:r w:rsidR="00811D59">
        <w:rPr>
          <w:rFonts w:ascii="Open Sans" w:hAnsi="Open Sans" w:cs="Open Sans"/>
        </w:rPr>
        <w:t>Audit results were not submitted as part of the response.</w:t>
      </w:r>
    </w:p>
    <w:p w14:paraId="2D9126A6" w14:textId="77777777" w:rsidR="0098643B" w:rsidRDefault="007036F8" w:rsidP="0036130C">
      <w:pPr>
        <w:pStyle w:val="NormalArial"/>
        <w:rPr>
          <w:rFonts w:ascii="Open Sans" w:hAnsi="Open Sans" w:cs="Open Sans"/>
        </w:rPr>
      </w:pPr>
      <w:r w:rsidRPr="007036F8">
        <w:rPr>
          <w:rFonts w:ascii="Open Sans" w:hAnsi="Open Sans" w:cs="Open Sans"/>
        </w:rPr>
        <w:t xml:space="preserve">The service did not demonstrate a process to ensure environmental restraint was used as a last resort or based on an assessment as to an individual consumer's risk to leave the service. </w:t>
      </w:r>
      <w:r w:rsidR="00CE0384" w:rsidRPr="00CE0384">
        <w:rPr>
          <w:rFonts w:ascii="Open Sans" w:hAnsi="Open Sans" w:cs="Open Sans"/>
        </w:rPr>
        <w:t xml:space="preserve">Forty-three consumers </w:t>
      </w:r>
      <w:r w:rsidR="00CC5056">
        <w:rPr>
          <w:rFonts w:ascii="Open Sans" w:hAnsi="Open Sans" w:cs="Open Sans"/>
        </w:rPr>
        <w:t xml:space="preserve">were </w:t>
      </w:r>
      <w:r w:rsidR="00CE0384" w:rsidRPr="00CE0384">
        <w:rPr>
          <w:rFonts w:ascii="Open Sans" w:hAnsi="Open Sans" w:cs="Open Sans"/>
        </w:rPr>
        <w:t xml:space="preserve">subject to an environmental restraint including consumers residing in the memory support unit and all other consumers residing at the service who are not immobile due to the locked front door. </w:t>
      </w:r>
      <w:r w:rsidR="00E84362">
        <w:rPr>
          <w:rFonts w:ascii="Open Sans" w:hAnsi="Open Sans" w:cs="Open Sans"/>
        </w:rPr>
        <w:t xml:space="preserve">Two consumers subject to environmental restraint </w:t>
      </w:r>
      <w:r w:rsidR="00CA1863">
        <w:rPr>
          <w:rFonts w:ascii="Open Sans" w:hAnsi="Open Sans" w:cs="Open Sans"/>
        </w:rPr>
        <w:t>did not have documented informed consent to the restraint.</w:t>
      </w:r>
    </w:p>
    <w:p w14:paraId="4C5D8C54" w14:textId="4D606463" w:rsidR="00DE74DB" w:rsidRDefault="0098643B" w:rsidP="0036130C">
      <w:pPr>
        <w:pStyle w:val="NormalArial"/>
        <w:rPr>
          <w:rFonts w:ascii="Open Sans" w:hAnsi="Open Sans" w:cs="Open Sans"/>
        </w:rPr>
      </w:pPr>
      <w:r>
        <w:rPr>
          <w:rFonts w:ascii="Open Sans" w:hAnsi="Open Sans" w:cs="Open Sans"/>
        </w:rPr>
        <w:t xml:space="preserve">The Approved provider’s response </w:t>
      </w:r>
      <w:r w:rsidR="00BB07A6">
        <w:rPr>
          <w:rFonts w:ascii="Open Sans" w:hAnsi="Open Sans" w:cs="Open Sans"/>
        </w:rPr>
        <w:t xml:space="preserve">to information relating to restrictive practices </w:t>
      </w:r>
      <w:r w:rsidR="002B1FF5">
        <w:rPr>
          <w:rFonts w:ascii="Open Sans" w:hAnsi="Open Sans" w:cs="Open Sans"/>
        </w:rPr>
        <w:t xml:space="preserve">included </w:t>
      </w:r>
      <w:r w:rsidR="00815E14">
        <w:rPr>
          <w:rFonts w:ascii="Open Sans" w:hAnsi="Open Sans" w:cs="Open Sans"/>
        </w:rPr>
        <w:t xml:space="preserve">consumers assessed as not being at risk of absconding </w:t>
      </w:r>
      <w:r w:rsidR="00FA3231">
        <w:rPr>
          <w:rFonts w:ascii="Open Sans" w:hAnsi="Open Sans" w:cs="Open Sans"/>
        </w:rPr>
        <w:t>and can safely go out on their own have access to the code for the front door</w:t>
      </w:r>
      <w:r w:rsidR="00554C3B">
        <w:rPr>
          <w:rFonts w:ascii="Open Sans" w:hAnsi="Open Sans" w:cs="Open Sans"/>
        </w:rPr>
        <w:t xml:space="preserve">. The Approved provider noted </w:t>
      </w:r>
      <w:r w:rsidR="007E2967">
        <w:rPr>
          <w:rFonts w:ascii="Open Sans" w:hAnsi="Open Sans" w:cs="Open Sans"/>
        </w:rPr>
        <w:t xml:space="preserve">security of the front door is included </w:t>
      </w:r>
      <w:r w:rsidR="00A12988">
        <w:rPr>
          <w:rFonts w:ascii="Open Sans" w:hAnsi="Open Sans" w:cs="Open Sans"/>
        </w:rPr>
        <w:t xml:space="preserve">in a refurbishment program </w:t>
      </w:r>
      <w:r w:rsidR="008B3EA9">
        <w:rPr>
          <w:rFonts w:ascii="Open Sans" w:hAnsi="Open Sans" w:cs="Open Sans"/>
        </w:rPr>
        <w:t xml:space="preserve">currently underway at the service. Signed consent was obtained for the two consumers </w:t>
      </w:r>
      <w:r w:rsidR="00E10C66">
        <w:rPr>
          <w:rFonts w:ascii="Open Sans" w:hAnsi="Open Sans" w:cs="Open Sans"/>
        </w:rPr>
        <w:t>noted to have informed consent absent in their care documentation</w:t>
      </w:r>
      <w:r w:rsidR="00BE452E">
        <w:rPr>
          <w:rFonts w:ascii="Open Sans" w:hAnsi="Open Sans" w:cs="Open Sans"/>
        </w:rPr>
        <w:t xml:space="preserve">. </w:t>
      </w:r>
    </w:p>
    <w:p w14:paraId="1CE82F6E" w14:textId="084F835E" w:rsidR="005A40F1" w:rsidRDefault="00DE74DB" w:rsidP="0036130C">
      <w:pPr>
        <w:pStyle w:val="NormalArial"/>
        <w:rPr>
          <w:rFonts w:ascii="Open Sans" w:hAnsi="Open Sans" w:cs="Open Sans"/>
        </w:rPr>
      </w:pPr>
      <w:r>
        <w:rPr>
          <w:rFonts w:ascii="Open Sans" w:hAnsi="Open Sans" w:cs="Open Sans"/>
        </w:rPr>
        <w:t xml:space="preserve">In coming to my decision regarding compliance in requirement 3(3)(b), I have considered the information recorded in the Site audit alongside the response </w:t>
      </w:r>
      <w:r w:rsidR="00142C79">
        <w:rPr>
          <w:rFonts w:ascii="Open Sans" w:hAnsi="Open Sans" w:cs="Open Sans"/>
        </w:rPr>
        <w:t>submitted by the Approved provider. While the Approved provider has committed to actions to address deficits in this requirement</w:t>
      </w:r>
      <w:r w:rsidR="00DB7CD0">
        <w:rPr>
          <w:rFonts w:ascii="Open Sans" w:hAnsi="Open Sans" w:cs="Open Sans"/>
        </w:rPr>
        <w:t xml:space="preserve">, </w:t>
      </w:r>
      <w:r w:rsidR="003861FB">
        <w:rPr>
          <w:rFonts w:ascii="Open Sans" w:hAnsi="Open Sans" w:cs="Open Sans"/>
        </w:rPr>
        <w:t xml:space="preserve">a root cause analysis was not included in the Approved provider’s </w:t>
      </w:r>
      <w:r w:rsidR="00832CB9">
        <w:rPr>
          <w:rFonts w:ascii="Open Sans" w:hAnsi="Open Sans" w:cs="Open Sans"/>
        </w:rPr>
        <w:t xml:space="preserve">response, and as such these </w:t>
      </w:r>
      <w:r w:rsidR="00DB7CD0">
        <w:rPr>
          <w:rFonts w:ascii="Open Sans" w:hAnsi="Open Sans" w:cs="Open Sans"/>
        </w:rPr>
        <w:t>actions</w:t>
      </w:r>
      <w:r w:rsidR="00832CB9">
        <w:rPr>
          <w:rFonts w:ascii="Open Sans" w:hAnsi="Open Sans" w:cs="Open Sans"/>
        </w:rPr>
        <w:t>,</w:t>
      </w:r>
      <w:r w:rsidR="00192B19">
        <w:rPr>
          <w:rFonts w:ascii="Open Sans" w:hAnsi="Open Sans" w:cs="Open Sans"/>
        </w:rPr>
        <w:t xml:space="preserve"> which are yet to</w:t>
      </w:r>
      <w:r w:rsidR="001A6C5B">
        <w:rPr>
          <w:rFonts w:ascii="Open Sans" w:hAnsi="Open Sans" w:cs="Open Sans"/>
        </w:rPr>
        <w:t xml:space="preserve"> commence or conclude, have not been </w:t>
      </w:r>
      <w:r w:rsidR="000315C4">
        <w:rPr>
          <w:rFonts w:ascii="Open Sans" w:hAnsi="Open Sans" w:cs="Open Sans"/>
        </w:rPr>
        <w:t>test</w:t>
      </w:r>
      <w:r w:rsidR="00362F04">
        <w:rPr>
          <w:rFonts w:ascii="Open Sans" w:hAnsi="Open Sans" w:cs="Open Sans"/>
        </w:rPr>
        <w:t>ed</w:t>
      </w:r>
      <w:r w:rsidR="000315C4">
        <w:rPr>
          <w:rFonts w:ascii="Open Sans" w:hAnsi="Open Sans" w:cs="Open Sans"/>
        </w:rPr>
        <w:t xml:space="preserve"> for their </w:t>
      </w:r>
      <w:r w:rsidR="00362F04">
        <w:rPr>
          <w:rFonts w:ascii="Open Sans" w:hAnsi="Open Sans" w:cs="Open Sans"/>
        </w:rPr>
        <w:t xml:space="preserve">relevance, </w:t>
      </w:r>
      <w:r w:rsidR="000315C4">
        <w:rPr>
          <w:rFonts w:ascii="Open Sans" w:hAnsi="Open Sans" w:cs="Open Sans"/>
        </w:rPr>
        <w:t xml:space="preserve">effectiveness and sustainability. </w:t>
      </w:r>
      <w:r w:rsidR="000872F7">
        <w:rPr>
          <w:rFonts w:ascii="Open Sans" w:hAnsi="Open Sans" w:cs="Open Sans"/>
        </w:rPr>
        <w:t xml:space="preserve">Given the breadth of deficits identified in this requirement, </w:t>
      </w:r>
      <w:r w:rsidR="00F978FF">
        <w:rPr>
          <w:rFonts w:ascii="Open Sans" w:hAnsi="Open Sans" w:cs="Open Sans"/>
        </w:rPr>
        <w:t xml:space="preserve">clinical monitoring </w:t>
      </w:r>
      <w:r w:rsidR="00ED2EDB">
        <w:rPr>
          <w:rFonts w:ascii="Open Sans" w:hAnsi="Open Sans" w:cs="Open Sans"/>
        </w:rPr>
        <w:t>was not effective at the service at the time of the Site audit</w:t>
      </w:r>
      <w:r w:rsidR="00CC0FFA">
        <w:rPr>
          <w:rFonts w:ascii="Open Sans" w:hAnsi="Open Sans" w:cs="Open Sans"/>
        </w:rPr>
        <w:t>, neither was</w:t>
      </w:r>
      <w:r w:rsidR="00ED2EDB">
        <w:rPr>
          <w:rFonts w:ascii="Open Sans" w:hAnsi="Open Sans" w:cs="Open Sans"/>
        </w:rPr>
        <w:t xml:space="preserve"> evidence submitted to support </w:t>
      </w:r>
      <w:r w:rsidR="00604BB0">
        <w:rPr>
          <w:rFonts w:ascii="Open Sans" w:hAnsi="Open Sans" w:cs="Open Sans"/>
        </w:rPr>
        <w:t xml:space="preserve">an improvement in the ability of the service to identify </w:t>
      </w:r>
      <w:r w:rsidR="0037253E">
        <w:rPr>
          <w:rFonts w:ascii="Open Sans" w:hAnsi="Open Sans" w:cs="Open Sans"/>
        </w:rPr>
        <w:t xml:space="preserve">deficits independently. </w:t>
      </w:r>
      <w:r w:rsidR="00BD027F">
        <w:rPr>
          <w:rFonts w:ascii="Open Sans" w:hAnsi="Open Sans" w:cs="Open Sans"/>
        </w:rPr>
        <w:t xml:space="preserve">Therefore, it is my decision </w:t>
      </w:r>
      <w:r w:rsidR="00623E91">
        <w:rPr>
          <w:rFonts w:ascii="Open Sans" w:hAnsi="Open Sans" w:cs="Open Sans"/>
        </w:rPr>
        <w:t xml:space="preserve">requirement 3(3)(b) is Not Compliant. </w:t>
      </w:r>
    </w:p>
    <w:p w14:paraId="56411381" w14:textId="60E9B7B7" w:rsidR="001B3844" w:rsidRDefault="00270216" w:rsidP="0036130C">
      <w:pPr>
        <w:pStyle w:val="NormalArial"/>
        <w:rPr>
          <w:rFonts w:ascii="Open Sans" w:hAnsi="Open Sans" w:cs="Open Sans"/>
        </w:rPr>
      </w:pPr>
      <w:r>
        <w:rPr>
          <w:rFonts w:ascii="Open Sans" w:hAnsi="Open Sans" w:cs="Open Sans"/>
        </w:rPr>
        <w:t>C</w:t>
      </w:r>
      <w:r w:rsidRPr="00270216">
        <w:rPr>
          <w:rFonts w:ascii="Open Sans" w:hAnsi="Open Sans" w:cs="Open Sans"/>
        </w:rPr>
        <w:t xml:space="preserve">onsumers </w:t>
      </w:r>
      <w:r>
        <w:rPr>
          <w:rFonts w:ascii="Open Sans" w:hAnsi="Open Sans" w:cs="Open Sans"/>
        </w:rPr>
        <w:t xml:space="preserve">and </w:t>
      </w:r>
      <w:r w:rsidR="003613A1">
        <w:rPr>
          <w:rFonts w:ascii="Open Sans" w:hAnsi="Open Sans" w:cs="Open Sans"/>
        </w:rPr>
        <w:t xml:space="preserve">representatives were </w:t>
      </w:r>
      <w:r w:rsidRPr="00270216">
        <w:rPr>
          <w:rFonts w:ascii="Open Sans" w:hAnsi="Open Sans" w:cs="Open Sans"/>
        </w:rPr>
        <w:t xml:space="preserve">confident the service </w:t>
      </w:r>
      <w:r w:rsidR="00DE3391" w:rsidRPr="00270216">
        <w:rPr>
          <w:rFonts w:ascii="Open Sans" w:hAnsi="Open Sans" w:cs="Open Sans"/>
        </w:rPr>
        <w:t>understood</w:t>
      </w:r>
      <w:r w:rsidRPr="00270216">
        <w:rPr>
          <w:rFonts w:ascii="Open Sans" w:hAnsi="Open Sans" w:cs="Open Sans"/>
        </w:rPr>
        <w:t xml:space="preserve"> consumers’ end of life goals, and how these w</w:t>
      </w:r>
      <w:r w:rsidR="00533F4F">
        <w:rPr>
          <w:rFonts w:ascii="Open Sans" w:hAnsi="Open Sans" w:cs="Open Sans"/>
        </w:rPr>
        <w:t>ould</w:t>
      </w:r>
      <w:r w:rsidRPr="00270216">
        <w:rPr>
          <w:rFonts w:ascii="Open Sans" w:hAnsi="Open Sans" w:cs="Open Sans"/>
        </w:rPr>
        <w:t xml:space="preserve"> be implemented. Care documentation include</w:t>
      </w:r>
      <w:r w:rsidR="00533F4F">
        <w:rPr>
          <w:rFonts w:ascii="Open Sans" w:hAnsi="Open Sans" w:cs="Open Sans"/>
        </w:rPr>
        <w:t>d</w:t>
      </w:r>
      <w:r w:rsidRPr="00270216">
        <w:rPr>
          <w:rFonts w:ascii="Open Sans" w:hAnsi="Open Sans" w:cs="Open Sans"/>
        </w:rPr>
        <w:t xml:space="preserve"> information for staff to assist consumers when nearing end of life and document</w:t>
      </w:r>
      <w:r w:rsidR="00533F4F">
        <w:rPr>
          <w:rFonts w:ascii="Open Sans" w:hAnsi="Open Sans" w:cs="Open Sans"/>
        </w:rPr>
        <w:t>ed</w:t>
      </w:r>
      <w:r w:rsidRPr="00270216">
        <w:rPr>
          <w:rFonts w:ascii="Open Sans" w:hAnsi="Open Sans" w:cs="Open Sans"/>
        </w:rPr>
        <w:t xml:space="preserve"> collaboration with the medical officer and consumers’ famil</w:t>
      </w:r>
      <w:r w:rsidR="00D40012">
        <w:rPr>
          <w:rFonts w:ascii="Open Sans" w:hAnsi="Open Sans" w:cs="Open Sans"/>
        </w:rPr>
        <w:t>ies</w:t>
      </w:r>
      <w:r w:rsidRPr="00270216">
        <w:rPr>
          <w:rFonts w:ascii="Open Sans" w:hAnsi="Open Sans" w:cs="Open Sans"/>
        </w:rPr>
        <w:t>. Clinical and care staff described the palliative care pathway and supports provided to consumers</w:t>
      </w:r>
      <w:r w:rsidR="009869E6">
        <w:rPr>
          <w:rFonts w:ascii="Open Sans" w:hAnsi="Open Sans" w:cs="Open Sans"/>
        </w:rPr>
        <w:t xml:space="preserve">, </w:t>
      </w:r>
      <w:r w:rsidR="009869E6" w:rsidRPr="009869E6">
        <w:rPr>
          <w:rFonts w:ascii="Open Sans" w:hAnsi="Open Sans" w:cs="Open Sans"/>
        </w:rPr>
        <w:t>which include</w:t>
      </w:r>
      <w:r w:rsidR="006E1C80">
        <w:rPr>
          <w:rFonts w:ascii="Open Sans" w:hAnsi="Open Sans" w:cs="Open Sans"/>
        </w:rPr>
        <w:t>d</w:t>
      </w:r>
      <w:r w:rsidR="009869E6" w:rsidRPr="009869E6">
        <w:rPr>
          <w:rFonts w:ascii="Open Sans" w:hAnsi="Open Sans" w:cs="Open Sans"/>
        </w:rPr>
        <w:t xml:space="preserve"> comfort cares, pain management and regular repositioning</w:t>
      </w:r>
      <w:r w:rsidR="009A7980">
        <w:rPr>
          <w:rFonts w:ascii="Open Sans" w:hAnsi="Open Sans" w:cs="Open Sans"/>
        </w:rPr>
        <w:t xml:space="preserve">. </w:t>
      </w:r>
      <w:r w:rsidR="00AB446B">
        <w:rPr>
          <w:rFonts w:ascii="Open Sans" w:hAnsi="Open Sans" w:cs="Open Sans"/>
        </w:rPr>
        <w:t>T</w:t>
      </w:r>
      <w:r w:rsidR="00AB446B" w:rsidRPr="00AB446B">
        <w:rPr>
          <w:rFonts w:ascii="Open Sans" w:hAnsi="Open Sans" w:cs="Open Sans"/>
        </w:rPr>
        <w:t xml:space="preserve">he service’s palliative care kit included music, aroma diffusers, slide sheets, shampoo, end of life charts, bibles and orthodox prayer books. </w:t>
      </w:r>
    </w:p>
    <w:p w14:paraId="68E32323" w14:textId="08AAD4E5" w:rsidR="003D549A" w:rsidRDefault="00BB10ED" w:rsidP="0036130C">
      <w:pPr>
        <w:pStyle w:val="NormalArial"/>
        <w:rPr>
          <w:rFonts w:ascii="Open Sans" w:hAnsi="Open Sans" w:cs="Open Sans"/>
        </w:rPr>
      </w:pPr>
      <w:r>
        <w:rPr>
          <w:rFonts w:ascii="Open Sans" w:hAnsi="Open Sans" w:cs="Open Sans"/>
        </w:rPr>
        <w:t xml:space="preserve">The </w:t>
      </w:r>
      <w:r w:rsidR="00D40012">
        <w:rPr>
          <w:rFonts w:ascii="Open Sans" w:hAnsi="Open Sans" w:cs="Open Sans"/>
        </w:rPr>
        <w:t>S</w:t>
      </w:r>
      <w:r>
        <w:rPr>
          <w:rFonts w:ascii="Open Sans" w:hAnsi="Open Sans" w:cs="Open Sans"/>
        </w:rPr>
        <w:t xml:space="preserve">ite audit report stated some consumers were not satisfied their preferences were effectively </w:t>
      </w:r>
      <w:r w:rsidR="00D50758">
        <w:rPr>
          <w:rFonts w:ascii="Open Sans" w:hAnsi="Open Sans" w:cs="Open Sans"/>
        </w:rPr>
        <w:t xml:space="preserve">communicated. This evidence relates to a named consumer </w:t>
      </w:r>
      <w:r w:rsidR="00F94AC6">
        <w:rPr>
          <w:rFonts w:ascii="Open Sans" w:hAnsi="Open Sans" w:cs="Open Sans"/>
        </w:rPr>
        <w:t xml:space="preserve">who expressed staff were not </w:t>
      </w:r>
      <w:r w:rsidR="006E447F">
        <w:rPr>
          <w:rFonts w:ascii="Open Sans" w:hAnsi="Open Sans" w:cs="Open Sans"/>
        </w:rPr>
        <w:t xml:space="preserve">recognising their preference for privacy in the bathroom. I have considered this information previously in requirement 1(3)(f) and have not placed weight on this evidence in requirement 3(3)(e). </w:t>
      </w:r>
      <w:r w:rsidR="006C4775">
        <w:rPr>
          <w:rFonts w:ascii="Open Sans" w:hAnsi="Open Sans" w:cs="Open Sans"/>
        </w:rPr>
        <w:t xml:space="preserve">Other evidence in this requirement recorded in the Site audit report </w:t>
      </w:r>
      <w:r w:rsidR="00ED357A">
        <w:rPr>
          <w:rFonts w:ascii="Open Sans" w:hAnsi="Open Sans" w:cs="Open Sans"/>
        </w:rPr>
        <w:t>includes a</w:t>
      </w:r>
      <w:r w:rsidR="00512AE1">
        <w:rPr>
          <w:rFonts w:ascii="Open Sans" w:hAnsi="Open Sans" w:cs="Open Sans"/>
        </w:rPr>
        <w:t>n</w:t>
      </w:r>
      <w:r w:rsidR="00ED357A">
        <w:rPr>
          <w:rFonts w:ascii="Open Sans" w:hAnsi="Open Sans" w:cs="Open Sans"/>
        </w:rPr>
        <w:t xml:space="preserve"> </w:t>
      </w:r>
      <w:r w:rsidR="00ED357A">
        <w:rPr>
          <w:rFonts w:ascii="Open Sans" w:hAnsi="Open Sans" w:cs="Open Sans"/>
        </w:rPr>
        <w:lastRenderedPageBreak/>
        <w:t xml:space="preserve">occasion when </w:t>
      </w:r>
      <w:r w:rsidR="00512AE1">
        <w:rPr>
          <w:rFonts w:ascii="Open Sans" w:hAnsi="Open Sans" w:cs="Open Sans"/>
        </w:rPr>
        <w:t>a</w:t>
      </w:r>
      <w:r w:rsidR="00ED357A">
        <w:rPr>
          <w:rFonts w:ascii="Open Sans" w:hAnsi="Open Sans" w:cs="Open Sans"/>
        </w:rPr>
        <w:t xml:space="preserve"> consumer did not receive the correct diet. This evidence was refuted by the Approved provider</w:t>
      </w:r>
      <w:r w:rsidR="0089003C">
        <w:rPr>
          <w:rFonts w:ascii="Open Sans" w:hAnsi="Open Sans" w:cs="Open Sans"/>
        </w:rPr>
        <w:t>.</w:t>
      </w:r>
      <w:r w:rsidR="00B3680B">
        <w:rPr>
          <w:rFonts w:ascii="Open Sans" w:hAnsi="Open Sans" w:cs="Open Sans"/>
        </w:rPr>
        <w:t xml:space="preserve"> </w:t>
      </w:r>
      <w:r w:rsidR="00C121D2">
        <w:rPr>
          <w:rFonts w:ascii="Open Sans" w:hAnsi="Open Sans" w:cs="Open Sans"/>
        </w:rPr>
        <w:t xml:space="preserve">I do not consider </w:t>
      </w:r>
      <w:r w:rsidR="002A1EE0">
        <w:rPr>
          <w:rFonts w:ascii="Open Sans" w:hAnsi="Open Sans" w:cs="Open Sans"/>
        </w:rPr>
        <w:t xml:space="preserve">the evidence presented related to </w:t>
      </w:r>
      <w:r w:rsidR="00290C45">
        <w:rPr>
          <w:rFonts w:ascii="Open Sans" w:hAnsi="Open Sans" w:cs="Open Sans"/>
        </w:rPr>
        <w:t xml:space="preserve">a systemic breakdown of information management. </w:t>
      </w:r>
    </w:p>
    <w:p w14:paraId="5D7AE8DB" w14:textId="23C317EE" w:rsidR="006417BE" w:rsidRDefault="003D549A" w:rsidP="0036130C">
      <w:pPr>
        <w:pStyle w:val="NormalArial"/>
        <w:rPr>
          <w:rFonts w:ascii="Open Sans" w:hAnsi="Open Sans" w:cs="Open Sans"/>
        </w:rPr>
      </w:pPr>
      <w:r>
        <w:rPr>
          <w:rFonts w:ascii="Open Sans" w:hAnsi="Open Sans" w:cs="Open Sans"/>
        </w:rPr>
        <w:t xml:space="preserve">The Site audit report records registered staff </w:t>
      </w:r>
      <w:r w:rsidR="00446C4A">
        <w:rPr>
          <w:rFonts w:ascii="Open Sans" w:hAnsi="Open Sans" w:cs="Open Sans"/>
        </w:rPr>
        <w:t xml:space="preserve">experienced </w:t>
      </w:r>
      <w:r w:rsidR="007966AF">
        <w:rPr>
          <w:rFonts w:ascii="Open Sans" w:hAnsi="Open Sans" w:cs="Open Sans"/>
        </w:rPr>
        <w:t xml:space="preserve">difficulties </w:t>
      </w:r>
      <w:r w:rsidR="0066670C">
        <w:rPr>
          <w:rFonts w:ascii="Open Sans" w:hAnsi="Open Sans" w:cs="Open Sans"/>
        </w:rPr>
        <w:t xml:space="preserve">identifying where consumer information was located, as the service </w:t>
      </w:r>
      <w:r w:rsidR="00FD02F8">
        <w:rPr>
          <w:rFonts w:ascii="Open Sans" w:hAnsi="Open Sans" w:cs="Open Sans"/>
        </w:rPr>
        <w:t xml:space="preserve">used both a hard copy and </w:t>
      </w:r>
      <w:r w:rsidR="003C60EE">
        <w:rPr>
          <w:rFonts w:ascii="Open Sans" w:hAnsi="Open Sans" w:cs="Open Sans"/>
        </w:rPr>
        <w:t xml:space="preserve">an </w:t>
      </w:r>
      <w:r w:rsidR="00FD02F8">
        <w:rPr>
          <w:rFonts w:ascii="Open Sans" w:hAnsi="Open Sans" w:cs="Open Sans"/>
        </w:rPr>
        <w:t xml:space="preserve">electronic system </w:t>
      </w:r>
      <w:r w:rsidR="003C60EE">
        <w:rPr>
          <w:rFonts w:ascii="Open Sans" w:hAnsi="Open Sans" w:cs="Open Sans"/>
        </w:rPr>
        <w:t xml:space="preserve">to record care directives and information </w:t>
      </w:r>
      <w:r w:rsidR="001919A0">
        <w:rPr>
          <w:rFonts w:ascii="Open Sans" w:hAnsi="Open Sans" w:cs="Open Sans"/>
        </w:rPr>
        <w:t xml:space="preserve">relating to consumers. </w:t>
      </w:r>
    </w:p>
    <w:p w14:paraId="42769D40" w14:textId="77777777" w:rsidR="00FF0B40" w:rsidRDefault="006417BE" w:rsidP="0036130C">
      <w:pPr>
        <w:pStyle w:val="NormalArial"/>
        <w:rPr>
          <w:rFonts w:ascii="Open Sans" w:hAnsi="Open Sans" w:cs="Open Sans"/>
        </w:rPr>
      </w:pPr>
      <w:r>
        <w:rPr>
          <w:rFonts w:ascii="Open Sans" w:hAnsi="Open Sans" w:cs="Open Sans"/>
        </w:rPr>
        <w:t>In coming to a decision of compliance for requirement 3(3)(</w:t>
      </w:r>
      <w:r w:rsidR="008A6945">
        <w:rPr>
          <w:rFonts w:ascii="Open Sans" w:hAnsi="Open Sans" w:cs="Open Sans"/>
        </w:rPr>
        <w:t xml:space="preserve">e), I have relied </w:t>
      </w:r>
      <w:r w:rsidR="001E54DB">
        <w:rPr>
          <w:rFonts w:ascii="Open Sans" w:hAnsi="Open Sans" w:cs="Open Sans"/>
        </w:rPr>
        <w:t xml:space="preserve">on other requirements which indicate </w:t>
      </w:r>
      <w:r w:rsidR="00F3191C">
        <w:rPr>
          <w:rFonts w:ascii="Open Sans" w:hAnsi="Open Sans" w:cs="Open Sans"/>
        </w:rPr>
        <w:t xml:space="preserve">information about consumers’ condition is documented </w:t>
      </w:r>
      <w:r w:rsidR="008433B8">
        <w:rPr>
          <w:rFonts w:ascii="Open Sans" w:hAnsi="Open Sans" w:cs="Open Sans"/>
        </w:rPr>
        <w:t xml:space="preserve">and communicated, including requirement 3(3)(a) which </w:t>
      </w:r>
      <w:r w:rsidR="00105B74">
        <w:rPr>
          <w:rFonts w:ascii="Open Sans" w:hAnsi="Open Sans" w:cs="Open Sans"/>
        </w:rPr>
        <w:t>evidenced</w:t>
      </w:r>
      <w:r w:rsidR="008433B8">
        <w:rPr>
          <w:rFonts w:ascii="Open Sans" w:hAnsi="Open Sans" w:cs="Open Sans"/>
        </w:rPr>
        <w:t xml:space="preserve"> consumers receive </w:t>
      </w:r>
      <w:r w:rsidR="00105B74">
        <w:rPr>
          <w:rFonts w:ascii="Open Sans" w:hAnsi="Open Sans" w:cs="Open Sans"/>
        </w:rPr>
        <w:t xml:space="preserve">safe and effective </w:t>
      </w:r>
      <w:r w:rsidR="00ED1DD5">
        <w:rPr>
          <w:rFonts w:ascii="Open Sans" w:hAnsi="Open Sans" w:cs="Open Sans"/>
        </w:rPr>
        <w:t xml:space="preserve">personal and clinical care. Therefore, it is my decision requirement 3(3)(e) is Compliant. </w:t>
      </w:r>
    </w:p>
    <w:p w14:paraId="2BC0B432" w14:textId="75873141" w:rsidR="00D73B63" w:rsidRDefault="00FF0B40" w:rsidP="0036130C">
      <w:pPr>
        <w:pStyle w:val="NormalArial"/>
        <w:rPr>
          <w:rFonts w:ascii="Open Sans" w:hAnsi="Open Sans" w:cs="Open Sans"/>
        </w:rPr>
      </w:pPr>
      <w:r w:rsidRPr="00FF0B40">
        <w:rPr>
          <w:rFonts w:ascii="Open Sans" w:hAnsi="Open Sans" w:cs="Open Sans"/>
        </w:rPr>
        <w:t>Consumers</w:t>
      </w:r>
      <w:r>
        <w:rPr>
          <w:rFonts w:ascii="Open Sans" w:hAnsi="Open Sans" w:cs="Open Sans"/>
        </w:rPr>
        <w:t xml:space="preserve"> and </w:t>
      </w:r>
      <w:r w:rsidRPr="00FF0B40">
        <w:rPr>
          <w:rFonts w:ascii="Open Sans" w:hAnsi="Open Sans" w:cs="Open Sans"/>
        </w:rPr>
        <w:t>representatives were satisfied the service facilitate</w:t>
      </w:r>
      <w:r>
        <w:rPr>
          <w:rFonts w:ascii="Open Sans" w:hAnsi="Open Sans" w:cs="Open Sans"/>
        </w:rPr>
        <w:t>d</w:t>
      </w:r>
      <w:r w:rsidRPr="00FF0B40">
        <w:rPr>
          <w:rFonts w:ascii="Open Sans" w:hAnsi="Open Sans" w:cs="Open Sans"/>
        </w:rPr>
        <w:t xml:space="preserve"> referrals to other providers of care in a timely manner. Care documentation evidenced review and recommendations for consumers’ care from other health professionals. Registered staff </w:t>
      </w:r>
      <w:r w:rsidR="003C42A1">
        <w:rPr>
          <w:rFonts w:ascii="Open Sans" w:hAnsi="Open Sans" w:cs="Open Sans"/>
        </w:rPr>
        <w:t xml:space="preserve">were aware of </w:t>
      </w:r>
      <w:r w:rsidRPr="00FF0B40">
        <w:rPr>
          <w:rFonts w:ascii="Open Sans" w:hAnsi="Open Sans" w:cs="Open Sans"/>
        </w:rPr>
        <w:t>the process for identifying consumers who require</w:t>
      </w:r>
      <w:r w:rsidR="003C42A1">
        <w:rPr>
          <w:rFonts w:ascii="Open Sans" w:hAnsi="Open Sans" w:cs="Open Sans"/>
        </w:rPr>
        <w:t>d</w:t>
      </w:r>
      <w:r w:rsidRPr="00FF0B40">
        <w:rPr>
          <w:rFonts w:ascii="Open Sans" w:hAnsi="Open Sans" w:cs="Open Sans"/>
        </w:rPr>
        <w:t xml:space="preserve"> referrals and the pathways to do so. </w:t>
      </w:r>
      <w:r w:rsidR="003C42A1">
        <w:rPr>
          <w:rFonts w:ascii="Open Sans" w:hAnsi="Open Sans" w:cs="Open Sans"/>
        </w:rPr>
        <w:t>While registered staff were aware of the process to refer consumers, four consumers with changed b</w:t>
      </w:r>
      <w:r w:rsidR="004C5C1B">
        <w:rPr>
          <w:rFonts w:ascii="Open Sans" w:hAnsi="Open Sans" w:cs="Open Sans"/>
        </w:rPr>
        <w:t xml:space="preserve">ehaviours were not referred to dementia behavioural specialist services </w:t>
      </w:r>
      <w:r w:rsidR="00F77D1B">
        <w:rPr>
          <w:rFonts w:ascii="Open Sans" w:hAnsi="Open Sans" w:cs="Open Sans"/>
        </w:rPr>
        <w:t xml:space="preserve">prior to the site audit, despite </w:t>
      </w:r>
      <w:r w:rsidR="000D6DF5">
        <w:rPr>
          <w:rFonts w:ascii="Open Sans" w:hAnsi="Open Sans" w:cs="Open Sans"/>
        </w:rPr>
        <w:t xml:space="preserve">noted </w:t>
      </w:r>
      <w:r w:rsidR="00F77D1B">
        <w:rPr>
          <w:rFonts w:ascii="Open Sans" w:hAnsi="Open Sans" w:cs="Open Sans"/>
        </w:rPr>
        <w:t xml:space="preserve">difficulties </w:t>
      </w:r>
      <w:r w:rsidR="000D6DF5">
        <w:rPr>
          <w:rFonts w:ascii="Open Sans" w:hAnsi="Open Sans" w:cs="Open Sans"/>
        </w:rPr>
        <w:t xml:space="preserve">in </w:t>
      </w:r>
      <w:r w:rsidR="00F77D1B">
        <w:rPr>
          <w:rFonts w:ascii="Open Sans" w:hAnsi="Open Sans" w:cs="Open Sans"/>
        </w:rPr>
        <w:t>effectively managing their behaviours</w:t>
      </w:r>
      <w:r w:rsidR="000D6DF5">
        <w:rPr>
          <w:rFonts w:ascii="Open Sans" w:hAnsi="Open Sans" w:cs="Open Sans"/>
        </w:rPr>
        <w:t>.</w:t>
      </w:r>
      <w:r w:rsidR="00F77D1B">
        <w:rPr>
          <w:rFonts w:ascii="Open Sans" w:hAnsi="Open Sans" w:cs="Open Sans"/>
        </w:rPr>
        <w:t xml:space="preserve"> </w:t>
      </w:r>
    </w:p>
    <w:p w14:paraId="4CE714D3" w14:textId="77777777" w:rsidR="003C2727" w:rsidRDefault="00D73B63" w:rsidP="0036130C">
      <w:pPr>
        <w:pStyle w:val="NormalArial"/>
        <w:rPr>
          <w:rFonts w:ascii="Open Sans" w:hAnsi="Open Sans" w:cs="Open Sans"/>
        </w:rPr>
      </w:pPr>
      <w:r w:rsidRPr="00D73B63">
        <w:rPr>
          <w:rFonts w:ascii="Open Sans" w:hAnsi="Open Sans" w:cs="Open Sans"/>
        </w:rPr>
        <w:t>Consumers</w:t>
      </w:r>
      <w:r>
        <w:rPr>
          <w:rFonts w:ascii="Open Sans" w:hAnsi="Open Sans" w:cs="Open Sans"/>
        </w:rPr>
        <w:t xml:space="preserve"> and </w:t>
      </w:r>
      <w:r w:rsidRPr="00D73B63">
        <w:rPr>
          <w:rFonts w:ascii="Open Sans" w:hAnsi="Open Sans" w:cs="Open Sans"/>
        </w:rPr>
        <w:t xml:space="preserve">representatives </w:t>
      </w:r>
      <w:r>
        <w:rPr>
          <w:rFonts w:ascii="Open Sans" w:hAnsi="Open Sans" w:cs="Open Sans"/>
        </w:rPr>
        <w:t>were</w:t>
      </w:r>
      <w:r w:rsidRPr="00D73B63">
        <w:rPr>
          <w:rFonts w:ascii="Open Sans" w:hAnsi="Open Sans" w:cs="Open Sans"/>
        </w:rPr>
        <w:t xml:space="preserve"> satisfied the service </w:t>
      </w:r>
      <w:r>
        <w:rPr>
          <w:rFonts w:ascii="Open Sans" w:hAnsi="Open Sans" w:cs="Open Sans"/>
        </w:rPr>
        <w:t>was</w:t>
      </w:r>
      <w:r w:rsidRPr="00D73B63">
        <w:rPr>
          <w:rFonts w:ascii="Open Sans" w:hAnsi="Open Sans" w:cs="Open Sans"/>
        </w:rPr>
        <w:t xml:space="preserve"> effectively managing and implementing processes to minimise risks relating to infections and outbreaks. Staff </w:t>
      </w:r>
      <w:r w:rsidR="00141723">
        <w:rPr>
          <w:rFonts w:ascii="Open Sans" w:hAnsi="Open Sans" w:cs="Open Sans"/>
        </w:rPr>
        <w:t>understood</w:t>
      </w:r>
      <w:r w:rsidRPr="00D73B63">
        <w:rPr>
          <w:rFonts w:ascii="Open Sans" w:hAnsi="Open Sans" w:cs="Open Sans"/>
        </w:rPr>
        <w:t xml:space="preserve"> their role in infection control management and antimicrobial stewardship. The service demonstrated systems </w:t>
      </w:r>
      <w:r w:rsidR="00141723">
        <w:rPr>
          <w:rFonts w:ascii="Open Sans" w:hAnsi="Open Sans" w:cs="Open Sans"/>
        </w:rPr>
        <w:t>were</w:t>
      </w:r>
      <w:r w:rsidRPr="00D73B63">
        <w:rPr>
          <w:rFonts w:ascii="Open Sans" w:hAnsi="Open Sans" w:cs="Open Sans"/>
        </w:rPr>
        <w:t xml:space="preserve"> in place which includ</w:t>
      </w:r>
      <w:r w:rsidR="00141723">
        <w:rPr>
          <w:rFonts w:ascii="Open Sans" w:hAnsi="Open Sans" w:cs="Open Sans"/>
        </w:rPr>
        <w:t>ed</w:t>
      </w:r>
      <w:r w:rsidRPr="00D73B63">
        <w:rPr>
          <w:rFonts w:ascii="Open Sans" w:hAnsi="Open Sans" w:cs="Open Sans"/>
        </w:rPr>
        <w:t xml:space="preserve"> vaccination programs for staff and consumers and an outbreak management plan and policies. </w:t>
      </w:r>
      <w:r w:rsidR="009F3AFF" w:rsidRPr="009F3AFF">
        <w:rPr>
          <w:rFonts w:ascii="Open Sans" w:hAnsi="Open Sans" w:cs="Open Sans"/>
        </w:rPr>
        <w:t>The service ha</w:t>
      </w:r>
      <w:r w:rsidR="009F3AFF">
        <w:rPr>
          <w:rFonts w:ascii="Open Sans" w:hAnsi="Open Sans" w:cs="Open Sans"/>
        </w:rPr>
        <w:t>d</w:t>
      </w:r>
      <w:r w:rsidR="009F3AFF" w:rsidRPr="009F3AFF">
        <w:rPr>
          <w:rFonts w:ascii="Open Sans" w:hAnsi="Open Sans" w:cs="Open Sans"/>
        </w:rPr>
        <w:t xml:space="preserve"> an infection prevention control lead who monitors infections and manages outbreaks</w:t>
      </w:r>
      <w:r w:rsidR="003C2727">
        <w:rPr>
          <w:rFonts w:ascii="Open Sans" w:hAnsi="Open Sans" w:cs="Open Sans"/>
        </w:rPr>
        <w:t>.</w:t>
      </w:r>
    </w:p>
    <w:p w14:paraId="46AC49FD" w14:textId="5F0DBA49" w:rsidR="006569B7" w:rsidRPr="001E694D" w:rsidRDefault="003C2727" w:rsidP="0036130C">
      <w:pPr>
        <w:pStyle w:val="NormalArial"/>
        <w:rPr>
          <w:rFonts w:ascii="Open Sans" w:hAnsi="Open Sans" w:cs="Open Sans"/>
        </w:rPr>
      </w:pPr>
      <w:bookmarkStart w:id="2" w:name="_Hlk184048937"/>
      <w:r w:rsidRPr="003C2727">
        <w:rPr>
          <w:rFonts w:ascii="Open Sans" w:hAnsi="Open Sans" w:cs="Open Sans"/>
        </w:rPr>
        <w:t xml:space="preserve">Based on the above information, and the noncompliance outcome for one requirement, this Standard is Not Compliant. </w:t>
      </w:r>
      <w:bookmarkEnd w:id="2"/>
      <w:r w:rsidR="006569B7" w:rsidRPr="001E694D">
        <w:rPr>
          <w:rFonts w:ascii="Open Sans" w:hAnsi="Open Sans" w:cs="Open Sans"/>
        </w:rPr>
        <w:br w:type="page"/>
      </w:r>
    </w:p>
    <w:p w14:paraId="5A9F5C61"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C673E" w14:paraId="6279BC79"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A7DD8A"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8EACAF9"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691DBF27"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405E46"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76D87FD"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0069F66"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568625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3D892FE2"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3B36BA"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BAF4534"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DFEA83E"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7304279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1642436C"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FED761"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5997BC2"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C2D7AF2" w14:textId="77777777" w:rsidR="006569B7" w:rsidRPr="001E694D" w:rsidRDefault="006569B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7D27BF8" w14:textId="77777777" w:rsidR="006569B7" w:rsidRPr="001E694D" w:rsidRDefault="006569B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0EA9BB5" w14:textId="77777777" w:rsidR="006569B7" w:rsidRPr="001E694D" w:rsidRDefault="006569B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3643496"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865453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32B01B3"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21536A"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489C06F"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3A81B45" w14:textId="77777777" w:rsidR="006569B7" w:rsidRPr="001E694D" w:rsidRDefault="00142A3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6934657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200697BE"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D35D9"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E37AF8E"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956BFBD" w14:textId="77777777" w:rsidR="006569B7" w:rsidRPr="001E694D" w:rsidRDefault="00142A3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800183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28880C9"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F824F2"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5AE3859"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7B47F68"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761368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6ACA18E"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C18E36"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1799CBD"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17EC087"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814143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57BEAC5D" w14:textId="77777777" w:rsidR="006569B7" w:rsidRPr="003E162B" w:rsidRDefault="006569B7" w:rsidP="00D87E7C">
      <w:pPr>
        <w:pStyle w:val="Heading20"/>
        <w:rPr>
          <w:rFonts w:ascii="Open Sans" w:hAnsi="Open Sans" w:cs="Open Sans"/>
          <w:color w:val="781E77"/>
        </w:rPr>
      </w:pPr>
      <w:r w:rsidRPr="003E162B">
        <w:rPr>
          <w:rFonts w:ascii="Open Sans" w:hAnsi="Open Sans" w:cs="Open Sans"/>
          <w:color w:val="781E77"/>
        </w:rPr>
        <w:t>Findings</w:t>
      </w:r>
    </w:p>
    <w:p w14:paraId="4C6CA3D1" w14:textId="2B8FFFE5" w:rsidR="000A7BC5" w:rsidRDefault="00F15573" w:rsidP="0036130C">
      <w:pPr>
        <w:pStyle w:val="NormalArial"/>
        <w:rPr>
          <w:rFonts w:ascii="Open Sans" w:hAnsi="Open Sans" w:cs="Open Sans"/>
        </w:rPr>
      </w:pPr>
      <w:r w:rsidRPr="00F15573">
        <w:rPr>
          <w:rFonts w:ascii="Open Sans" w:hAnsi="Open Sans" w:cs="Open Sans"/>
        </w:rPr>
        <w:t>Consumers</w:t>
      </w:r>
      <w:r>
        <w:rPr>
          <w:rFonts w:ascii="Open Sans" w:hAnsi="Open Sans" w:cs="Open Sans"/>
        </w:rPr>
        <w:t xml:space="preserve"> and </w:t>
      </w:r>
      <w:r w:rsidRPr="00F15573">
        <w:rPr>
          <w:rFonts w:ascii="Open Sans" w:hAnsi="Open Sans" w:cs="Open Sans"/>
        </w:rPr>
        <w:t xml:space="preserve">representatives were satisfied with supports provided for consumers’ daily living to optimise their independence and quality of life. </w:t>
      </w:r>
      <w:r w:rsidR="00203BDF">
        <w:rPr>
          <w:rFonts w:ascii="Open Sans" w:hAnsi="Open Sans" w:cs="Open Sans"/>
        </w:rPr>
        <w:t>T</w:t>
      </w:r>
      <w:r w:rsidRPr="00F15573">
        <w:rPr>
          <w:rFonts w:ascii="Open Sans" w:hAnsi="Open Sans" w:cs="Open Sans"/>
        </w:rPr>
        <w:t>he service’s activities programs support</w:t>
      </w:r>
      <w:r w:rsidR="00203BDF">
        <w:rPr>
          <w:rFonts w:ascii="Open Sans" w:hAnsi="Open Sans" w:cs="Open Sans"/>
        </w:rPr>
        <w:t>ed</w:t>
      </w:r>
      <w:r w:rsidRPr="00F15573">
        <w:rPr>
          <w:rFonts w:ascii="Open Sans" w:hAnsi="Open Sans" w:cs="Open Sans"/>
        </w:rPr>
        <w:t xml:space="preserve"> consumers to be as independent as possible and met their needs and preferences. Care planning documentation recorded consumers’ personal history, needs, goals and preferences. </w:t>
      </w:r>
      <w:r w:rsidR="00867B95">
        <w:rPr>
          <w:rFonts w:ascii="Open Sans" w:hAnsi="Open Sans" w:cs="Open Sans"/>
        </w:rPr>
        <w:t>C</w:t>
      </w:r>
      <w:r w:rsidR="00867B95" w:rsidRPr="00867B95">
        <w:rPr>
          <w:rFonts w:ascii="Open Sans" w:hAnsi="Open Sans" w:cs="Open Sans"/>
        </w:rPr>
        <w:t xml:space="preserve">onsumers </w:t>
      </w:r>
      <w:r w:rsidR="00867B95">
        <w:rPr>
          <w:rFonts w:ascii="Open Sans" w:hAnsi="Open Sans" w:cs="Open Sans"/>
        </w:rPr>
        <w:t xml:space="preserve">were observed </w:t>
      </w:r>
      <w:r w:rsidR="00867B95" w:rsidRPr="00867B95">
        <w:rPr>
          <w:rFonts w:ascii="Open Sans" w:hAnsi="Open Sans" w:cs="Open Sans"/>
        </w:rPr>
        <w:t xml:space="preserve">participating in various activities throughout the service and in the memory support unit, and lifestyle staff </w:t>
      </w:r>
      <w:r w:rsidR="00867B95">
        <w:rPr>
          <w:rFonts w:ascii="Open Sans" w:hAnsi="Open Sans" w:cs="Open Sans"/>
        </w:rPr>
        <w:t xml:space="preserve">were </w:t>
      </w:r>
      <w:r w:rsidR="00867B95" w:rsidRPr="00867B95">
        <w:rPr>
          <w:rFonts w:ascii="Open Sans" w:hAnsi="Open Sans" w:cs="Open Sans"/>
        </w:rPr>
        <w:t xml:space="preserve">engaging with </w:t>
      </w:r>
      <w:r w:rsidR="00867B95" w:rsidRPr="00867B95">
        <w:rPr>
          <w:rFonts w:ascii="Open Sans" w:hAnsi="Open Sans" w:cs="Open Sans"/>
        </w:rPr>
        <w:lastRenderedPageBreak/>
        <w:t>consumers in Russian and English.</w:t>
      </w:r>
      <w:r w:rsidR="00DE2240">
        <w:rPr>
          <w:rFonts w:ascii="Open Sans" w:hAnsi="Open Sans" w:cs="Open Sans"/>
        </w:rPr>
        <w:t xml:space="preserve"> Th</w:t>
      </w:r>
      <w:r w:rsidR="00DE2240" w:rsidRPr="00DE2240">
        <w:rPr>
          <w:rFonts w:ascii="Open Sans" w:hAnsi="Open Sans" w:cs="Open Sans"/>
        </w:rPr>
        <w:t xml:space="preserve">e activities calendar </w:t>
      </w:r>
      <w:r w:rsidR="00DE2240">
        <w:rPr>
          <w:rFonts w:ascii="Open Sans" w:hAnsi="Open Sans" w:cs="Open Sans"/>
        </w:rPr>
        <w:t>contained</w:t>
      </w:r>
      <w:r w:rsidR="00DE2240" w:rsidRPr="00DE2240">
        <w:rPr>
          <w:rFonts w:ascii="Open Sans" w:hAnsi="Open Sans" w:cs="Open Sans"/>
        </w:rPr>
        <w:t xml:space="preserve"> a range of activities which included games, current affair discussions, men’s group, community access trips, exercises</w:t>
      </w:r>
      <w:r w:rsidR="00466640">
        <w:rPr>
          <w:rFonts w:ascii="Open Sans" w:hAnsi="Open Sans" w:cs="Open Sans"/>
        </w:rPr>
        <w:t>,</w:t>
      </w:r>
      <w:r w:rsidR="00DE2240" w:rsidRPr="00DE2240">
        <w:rPr>
          <w:rFonts w:ascii="Open Sans" w:hAnsi="Open Sans" w:cs="Open Sans"/>
        </w:rPr>
        <w:t xml:space="preserve"> religious activities</w:t>
      </w:r>
      <w:r w:rsidR="00466640">
        <w:rPr>
          <w:rFonts w:ascii="Open Sans" w:hAnsi="Open Sans" w:cs="Open Sans"/>
        </w:rPr>
        <w:t>, and access to volunteers.</w:t>
      </w:r>
    </w:p>
    <w:p w14:paraId="5CCF81AD" w14:textId="18B3909F" w:rsidR="00D21A3D" w:rsidRDefault="005F56ED" w:rsidP="0036130C">
      <w:pPr>
        <w:pStyle w:val="NormalArial"/>
        <w:rPr>
          <w:rFonts w:ascii="Open Sans" w:hAnsi="Open Sans" w:cs="Open Sans"/>
        </w:rPr>
      </w:pPr>
      <w:r>
        <w:rPr>
          <w:rFonts w:ascii="Open Sans" w:hAnsi="Open Sans" w:cs="Open Sans"/>
        </w:rPr>
        <w:t>C</w:t>
      </w:r>
      <w:r w:rsidR="000A7BC5" w:rsidRPr="000A7BC5">
        <w:rPr>
          <w:rFonts w:ascii="Open Sans" w:hAnsi="Open Sans" w:cs="Open Sans"/>
        </w:rPr>
        <w:t>onsumers</w:t>
      </w:r>
      <w:r>
        <w:rPr>
          <w:rFonts w:ascii="Open Sans" w:hAnsi="Open Sans" w:cs="Open Sans"/>
        </w:rPr>
        <w:t xml:space="preserve"> and </w:t>
      </w:r>
      <w:r w:rsidR="000A7BC5" w:rsidRPr="000A7BC5">
        <w:rPr>
          <w:rFonts w:ascii="Open Sans" w:hAnsi="Open Sans" w:cs="Open Sans"/>
        </w:rPr>
        <w:t>representatives s</w:t>
      </w:r>
      <w:r>
        <w:rPr>
          <w:rFonts w:ascii="Open Sans" w:hAnsi="Open Sans" w:cs="Open Sans"/>
        </w:rPr>
        <w:t xml:space="preserve">tated </w:t>
      </w:r>
      <w:r w:rsidR="000A7BC5" w:rsidRPr="000A7BC5">
        <w:rPr>
          <w:rFonts w:ascii="Open Sans" w:hAnsi="Open Sans" w:cs="Open Sans"/>
        </w:rPr>
        <w:t xml:space="preserve">the emotional, spiritual and psychological well-being of consumers </w:t>
      </w:r>
      <w:r>
        <w:rPr>
          <w:rFonts w:ascii="Open Sans" w:hAnsi="Open Sans" w:cs="Open Sans"/>
        </w:rPr>
        <w:t>was</w:t>
      </w:r>
      <w:r w:rsidR="000A7BC5" w:rsidRPr="000A7BC5">
        <w:rPr>
          <w:rFonts w:ascii="Open Sans" w:hAnsi="Open Sans" w:cs="Open Sans"/>
        </w:rPr>
        <w:t xml:space="preserve"> supported. Lifestyle staff support</w:t>
      </w:r>
      <w:r>
        <w:rPr>
          <w:rFonts w:ascii="Open Sans" w:hAnsi="Open Sans" w:cs="Open Sans"/>
        </w:rPr>
        <w:t xml:space="preserve">ed </w:t>
      </w:r>
      <w:r w:rsidR="000A7BC5" w:rsidRPr="000A7BC5">
        <w:rPr>
          <w:rFonts w:ascii="Open Sans" w:hAnsi="Open Sans" w:cs="Open Sans"/>
        </w:rPr>
        <w:t>consumers with one-on-one activities</w:t>
      </w:r>
      <w:r w:rsidR="007922DA">
        <w:rPr>
          <w:rFonts w:ascii="Open Sans" w:hAnsi="Open Sans" w:cs="Open Sans"/>
        </w:rPr>
        <w:t xml:space="preserve"> </w:t>
      </w:r>
      <w:r w:rsidR="000A7BC5" w:rsidRPr="000A7BC5">
        <w:rPr>
          <w:rFonts w:ascii="Open Sans" w:hAnsi="Open Sans" w:cs="Open Sans"/>
        </w:rPr>
        <w:t>and religious activities. Consumers’ care documentation include</w:t>
      </w:r>
      <w:r>
        <w:rPr>
          <w:rFonts w:ascii="Open Sans" w:hAnsi="Open Sans" w:cs="Open Sans"/>
        </w:rPr>
        <w:t>d</w:t>
      </w:r>
      <w:r w:rsidR="000A7BC5" w:rsidRPr="000A7BC5">
        <w:rPr>
          <w:rFonts w:ascii="Open Sans" w:hAnsi="Open Sans" w:cs="Open Sans"/>
        </w:rPr>
        <w:t xml:space="preserve"> details of their spiritual and emotional needs</w:t>
      </w:r>
      <w:r w:rsidR="00BE452E" w:rsidRPr="000A7BC5">
        <w:rPr>
          <w:rFonts w:ascii="Open Sans" w:hAnsi="Open Sans" w:cs="Open Sans"/>
        </w:rPr>
        <w:t xml:space="preserve">. </w:t>
      </w:r>
      <w:r w:rsidR="004C3DFF">
        <w:rPr>
          <w:rFonts w:ascii="Open Sans" w:hAnsi="Open Sans" w:cs="Open Sans"/>
        </w:rPr>
        <w:t xml:space="preserve">A </w:t>
      </w:r>
      <w:r w:rsidR="004C3DFF" w:rsidRPr="004C3DFF">
        <w:rPr>
          <w:rFonts w:ascii="Open Sans" w:hAnsi="Open Sans" w:cs="Open Sans"/>
        </w:rPr>
        <w:t xml:space="preserve">volunteer </w:t>
      </w:r>
      <w:r w:rsidR="004C3DFF">
        <w:rPr>
          <w:rFonts w:ascii="Open Sans" w:hAnsi="Open Sans" w:cs="Open Sans"/>
        </w:rPr>
        <w:t xml:space="preserve">confirmed </w:t>
      </w:r>
      <w:r w:rsidR="004C3DFF" w:rsidRPr="004C3DFF">
        <w:rPr>
          <w:rFonts w:ascii="Open Sans" w:hAnsi="Open Sans" w:cs="Open Sans"/>
        </w:rPr>
        <w:t>they spen</w:t>
      </w:r>
      <w:r w:rsidR="00A746C9">
        <w:rPr>
          <w:rFonts w:ascii="Open Sans" w:hAnsi="Open Sans" w:cs="Open Sans"/>
        </w:rPr>
        <w:t>t</w:t>
      </w:r>
      <w:r w:rsidR="004C3DFF" w:rsidRPr="004C3DFF">
        <w:rPr>
          <w:rFonts w:ascii="Open Sans" w:hAnsi="Open Sans" w:cs="Open Sans"/>
        </w:rPr>
        <w:t xml:space="preserve"> time one on one with consumers to support their emotional well-being through conversation, providing books or doing crafts with them. </w:t>
      </w:r>
      <w:r w:rsidR="00F666DA" w:rsidRPr="00F666DA">
        <w:rPr>
          <w:rFonts w:ascii="Open Sans" w:hAnsi="Open Sans" w:cs="Open Sans"/>
        </w:rPr>
        <w:t xml:space="preserve">Consumers were confident staff would identify if there was a change in their psychological well-being. </w:t>
      </w:r>
    </w:p>
    <w:p w14:paraId="66E54904" w14:textId="77777777" w:rsidR="0051607E" w:rsidRDefault="00D21A3D" w:rsidP="0036130C">
      <w:pPr>
        <w:pStyle w:val="NormalArial"/>
        <w:rPr>
          <w:rFonts w:ascii="Open Sans" w:hAnsi="Open Sans" w:cs="Open Sans"/>
        </w:rPr>
      </w:pPr>
      <w:r w:rsidRPr="00D21A3D">
        <w:rPr>
          <w:rFonts w:ascii="Open Sans" w:hAnsi="Open Sans" w:cs="Open Sans"/>
        </w:rPr>
        <w:t xml:space="preserve">Consumers described the various activities they </w:t>
      </w:r>
      <w:r w:rsidR="002C2DE0">
        <w:rPr>
          <w:rFonts w:ascii="Open Sans" w:hAnsi="Open Sans" w:cs="Open Sans"/>
        </w:rPr>
        <w:t xml:space="preserve">were involved with </w:t>
      </w:r>
      <w:r w:rsidRPr="00D21A3D">
        <w:rPr>
          <w:rFonts w:ascii="Open Sans" w:hAnsi="Open Sans" w:cs="Open Sans"/>
        </w:rPr>
        <w:t>in the community, the relationships they developed or maintained and the activities which interest</w:t>
      </w:r>
      <w:r w:rsidR="002C2DE0">
        <w:rPr>
          <w:rFonts w:ascii="Open Sans" w:hAnsi="Open Sans" w:cs="Open Sans"/>
        </w:rPr>
        <w:t>ed</w:t>
      </w:r>
      <w:r w:rsidRPr="00D21A3D">
        <w:rPr>
          <w:rFonts w:ascii="Open Sans" w:hAnsi="Open Sans" w:cs="Open Sans"/>
        </w:rPr>
        <w:t xml:space="preserve"> them. Lifestyle staff support</w:t>
      </w:r>
      <w:r w:rsidR="002C2DE0">
        <w:rPr>
          <w:rFonts w:ascii="Open Sans" w:hAnsi="Open Sans" w:cs="Open Sans"/>
        </w:rPr>
        <w:t>ed</w:t>
      </w:r>
      <w:r w:rsidRPr="00D21A3D">
        <w:rPr>
          <w:rFonts w:ascii="Open Sans" w:hAnsi="Open Sans" w:cs="Open Sans"/>
        </w:rPr>
        <w:t xml:space="preserve"> consumers to maintain and build relationships and </w:t>
      </w:r>
      <w:r w:rsidR="002C2DE0">
        <w:rPr>
          <w:rFonts w:ascii="Open Sans" w:hAnsi="Open Sans" w:cs="Open Sans"/>
        </w:rPr>
        <w:t>i</w:t>
      </w:r>
      <w:r w:rsidRPr="00D21A3D">
        <w:rPr>
          <w:rFonts w:ascii="Open Sans" w:hAnsi="Open Sans" w:cs="Open Sans"/>
        </w:rPr>
        <w:t>dentif</w:t>
      </w:r>
      <w:r w:rsidR="002C2DE0">
        <w:rPr>
          <w:rFonts w:ascii="Open Sans" w:hAnsi="Open Sans" w:cs="Open Sans"/>
        </w:rPr>
        <w:t>ied</w:t>
      </w:r>
      <w:r w:rsidRPr="00D21A3D">
        <w:rPr>
          <w:rFonts w:ascii="Open Sans" w:hAnsi="Open Sans" w:cs="Open Sans"/>
        </w:rPr>
        <w:t xml:space="preserve"> and support</w:t>
      </w:r>
      <w:r w:rsidR="002C2DE0">
        <w:rPr>
          <w:rFonts w:ascii="Open Sans" w:hAnsi="Open Sans" w:cs="Open Sans"/>
        </w:rPr>
        <w:t>ed</w:t>
      </w:r>
      <w:r w:rsidRPr="00D21A3D">
        <w:rPr>
          <w:rFonts w:ascii="Open Sans" w:hAnsi="Open Sans" w:cs="Open Sans"/>
        </w:rPr>
        <w:t xml:space="preserve"> consumers with their interests. Consumers’ care documentation recorded relationships which </w:t>
      </w:r>
      <w:r w:rsidR="002C2DE0">
        <w:rPr>
          <w:rFonts w:ascii="Open Sans" w:hAnsi="Open Sans" w:cs="Open Sans"/>
        </w:rPr>
        <w:t>were</w:t>
      </w:r>
      <w:r w:rsidRPr="00D21A3D">
        <w:rPr>
          <w:rFonts w:ascii="Open Sans" w:hAnsi="Open Sans" w:cs="Open Sans"/>
        </w:rPr>
        <w:t xml:space="preserve"> important to consumers and their interests. </w:t>
      </w:r>
      <w:r w:rsidR="00E46DA1">
        <w:rPr>
          <w:rFonts w:ascii="Open Sans" w:hAnsi="Open Sans" w:cs="Open Sans"/>
        </w:rPr>
        <w:t>C</w:t>
      </w:r>
      <w:r w:rsidR="00E46DA1" w:rsidRPr="00E46DA1">
        <w:rPr>
          <w:rFonts w:ascii="Open Sans" w:hAnsi="Open Sans" w:cs="Open Sans"/>
        </w:rPr>
        <w:t xml:space="preserve">onsumer and activities meeting minutes recorded opportunities for consumers to recommend activities. </w:t>
      </w:r>
    </w:p>
    <w:p w14:paraId="34A655C9" w14:textId="31A968EF" w:rsidR="001E5AD3" w:rsidRDefault="0051607E" w:rsidP="0036130C">
      <w:pPr>
        <w:pStyle w:val="NormalArial"/>
        <w:rPr>
          <w:rFonts w:ascii="Open Sans" w:hAnsi="Open Sans" w:cs="Open Sans"/>
        </w:rPr>
      </w:pPr>
      <w:r w:rsidRPr="0051607E">
        <w:rPr>
          <w:rFonts w:ascii="Open Sans" w:hAnsi="Open Sans" w:cs="Open Sans"/>
        </w:rPr>
        <w:t>Consumers</w:t>
      </w:r>
      <w:r>
        <w:rPr>
          <w:rFonts w:ascii="Open Sans" w:hAnsi="Open Sans" w:cs="Open Sans"/>
        </w:rPr>
        <w:t xml:space="preserve"> and </w:t>
      </w:r>
      <w:r w:rsidRPr="0051607E">
        <w:rPr>
          <w:rFonts w:ascii="Open Sans" w:hAnsi="Open Sans" w:cs="Open Sans"/>
        </w:rPr>
        <w:t>representatives were satisfied staff ha</w:t>
      </w:r>
      <w:r>
        <w:rPr>
          <w:rFonts w:ascii="Open Sans" w:hAnsi="Open Sans" w:cs="Open Sans"/>
        </w:rPr>
        <w:t>d</w:t>
      </w:r>
      <w:r w:rsidRPr="0051607E">
        <w:rPr>
          <w:rFonts w:ascii="Open Sans" w:hAnsi="Open Sans" w:cs="Open Sans"/>
        </w:rPr>
        <w:t xml:space="preserve"> relevant information regarding </w:t>
      </w:r>
      <w:r>
        <w:rPr>
          <w:rFonts w:ascii="Open Sans" w:hAnsi="Open Sans" w:cs="Open Sans"/>
        </w:rPr>
        <w:t xml:space="preserve">consumers’ </w:t>
      </w:r>
      <w:r w:rsidRPr="0051607E">
        <w:rPr>
          <w:rFonts w:ascii="Open Sans" w:hAnsi="Open Sans" w:cs="Open Sans"/>
        </w:rPr>
        <w:t xml:space="preserve">condition, needs and preferences. Hospitality and care staff </w:t>
      </w:r>
      <w:r>
        <w:rPr>
          <w:rFonts w:ascii="Open Sans" w:hAnsi="Open Sans" w:cs="Open Sans"/>
        </w:rPr>
        <w:t xml:space="preserve">had </w:t>
      </w:r>
      <w:r w:rsidRPr="0051607E">
        <w:rPr>
          <w:rFonts w:ascii="Open Sans" w:hAnsi="Open Sans" w:cs="Open Sans"/>
        </w:rPr>
        <w:t xml:space="preserve">access to consumers’ information including dietary profiles. </w:t>
      </w:r>
      <w:r w:rsidR="007D435A">
        <w:rPr>
          <w:rFonts w:ascii="Open Sans" w:hAnsi="Open Sans" w:cs="Open Sans"/>
        </w:rPr>
        <w:t>C</w:t>
      </w:r>
      <w:r w:rsidRPr="0051607E">
        <w:rPr>
          <w:rFonts w:ascii="Open Sans" w:hAnsi="Open Sans" w:cs="Open Sans"/>
        </w:rPr>
        <w:t xml:space="preserve">onsumers’ care documentation included </w:t>
      </w:r>
      <w:r w:rsidR="00FC272E">
        <w:rPr>
          <w:rFonts w:ascii="Open Sans" w:hAnsi="Open Sans" w:cs="Open Sans"/>
        </w:rPr>
        <w:t>consumer</w:t>
      </w:r>
      <w:r w:rsidRPr="0051607E">
        <w:rPr>
          <w:rFonts w:ascii="Open Sans" w:hAnsi="Open Sans" w:cs="Open Sans"/>
        </w:rPr>
        <w:t>s’ dietary profiles, diagnos</w:t>
      </w:r>
      <w:r w:rsidR="00FC272E">
        <w:rPr>
          <w:rFonts w:ascii="Open Sans" w:hAnsi="Open Sans" w:cs="Open Sans"/>
        </w:rPr>
        <w:t>es</w:t>
      </w:r>
      <w:r w:rsidRPr="0051607E">
        <w:rPr>
          <w:rFonts w:ascii="Open Sans" w:hAnsi="Open Sans" w:cs="Open Sans"/>
        </w:rPr>
        <w:t xml:space="preserve">, assistance requirements for mobility and areas of interest. </w:t>
      </w:r>
      <w:r w:rsidR="0010796E" w:rsidRPr="0010796E">
        <w:rPr>
          <w:rFonts w:ascii="Open Sans" w:hAnsi="Open Sans" w:cs="Open Sans"/>
        </w:rPr>
        <w:t xml:space="preserve">Care staff </w:t>
      </w:r>
      <w:r w:rsidR="0010796E">
        <w:rPr>
          <w:rFonts w:ascii="Open Sans" w:hAnsi="Open Sans" w:cs="Open Sans"/>
        </w:rPr>
        <w:t>u</w:t>
      </w:r>
      <w:r w:rsidR="00FC272E">
        <w:rPr>
          <w:rFonts w:ascii="Open Sans" w:hAnsi="Open Sans" w:cs="Open Sans"/>
        </w:rPr>
        <w:t>sed</w:t>
      </w:r>
      <w:r w:rsidR="0010796E">
        <w:rPr>
          <w:rFonts w:ascii="Open Sans" w:hAnsi="Open Sans" w:cs="Open Sans"/>
        </w:rPr>
        <w:t xml:space="preserve"> </w:t>
      </w:r>
      <w:r w:rsidR="0010796E" w:rsidRPr="0010796E">
        <w:rPr>
          <w:rFonts w:ascii="Open Sans" w:hAnsi="Open Sans" w:cs="Open Sans"/>
        </w:rPr>
        <w:t xml:space="preserve">the communication book and handover to identify any changes or consumer needs such as assisting consumers to be ready to be picked up and attend medical appointments with family. </w:t>
      </w:r>
    </w:p>
    <w:p w14:paraId="3020EF13" w14:textId="78FDC6D4" w:rsidR="00995902" w:rsidRDefault="001E5AD3" w:rsidP="0036130C">
      <w:pPr>
        <w:pStyle w:val="NormalArial"/>
        <w:rPr>
          <w:rFonts w:ascii="Open Sans" w:hAnsi="Open Sans" w:cs="Open Sans"/>
        </w:rPr>
      </w:pPr>
      <w:r w:rsidRPr="001E5AD3">
        <w:rPr>
          <w:rFonts w:ascii="Open Sans" w:hAnsi="Open Sans" w:cs="Open Sans"/>
        </w:rPr>
        <w:t>Consumers</w:t>
      </w:r>
      <w:r>
        <w:rPr>
          <w:rFonts w:ascii="Open Sans" w:hAnsi="Open Sans" w:cs="Open Sans"/>
        </w:rPr>
        <w:t xml:space="preserve"> confirmed </w:t>
      </w:r>
      <w:r w:rsidRPr="001E5AD3">
        <w:rPr>
          <w:rFonts w:ascii="Open Sans" w:hAnsi="Open Sans" w:cs="Open Sans"/>
        </w:rPr>
        <w:t>the service connect</w:t>
      </w:r>
      <w:r w:rsidR="00E411F1">
        <w:rPr>
          <w:rFonts w:ascii="Open Sans" w:hAnsi="Open Sans" w:cs="Open Sans"/>
        </w:rPr>
        <w:t>ed</w:t>
      </w:r>
      <w:r w:rsidRPr="001E5AD3">
        <w:rPr>
          <w:rFonts w:ascii="Open Sans" w:hAnsi="Open Sans" w:cs="Open Sans"/>
        </w:rPr>
        <w:t xml:space="preserve"> them to other organisations and services such as volunteers and the local library</w:t>
      </w:r>
      <w:r w:rsidR="00593670">
        <w:rPr>
          <w:rFonts w:ascii="Open Sans" w:hAnsi="Open Sans" w:cs="Open Sans"/>
        </w:rPr>
        <w:t>, and l</w:t>
      </w:r>
      <w:r w:rsidRPr="001E5AD3">
        <w:rPr>
          <w:rFonts w:ascii="Open Sans" w:hAnsi="Open Sans" w:cs="Open Sans"/>
        </w:rPr>
        <w:t>ifestyle staff connect</w:t>
      </w:r>
      <w:r w:rsidR="004419F3">
        <w:rPr>
          <w:rFonts w:ascii="Open Sans" w:hAnsi="Open Sans" w:cs="Open Sans"/>
        </w:rPr>
        <w:t>ed</w:t>
      </w:r>
      <w:r w:rsidRPr="001E5AD3">
        <w:rPr>
          <w:rFonts w:ascii="Open Sans" w:hAnsi="Open Sans" w:cs="Open Sans"/>
        </w:rPr>
        <w:t xml:space="preserve"> consumers with volunteers, community and religious organisations. Consumers’ care documentation recorded activities where consumers ha</w:t>
      </w:r>
      <w:r w:rsidR="005A10B4">
        <w:rPr>
          <w:rFonts w:ascii="Open Sans" w:hAnsi="Open Sans" w:cs="Open Sans"/>
        </w:rPr>
        <w:t>d</w:t>
      </w:r>
      <w:r w:rsidRPr="001E5AD3">
        <w:rPr>
          <w:rFonts w:ascii="Open Sans" w:hAnsi="Open Sans" w:cs="Open Sans"/>
        </w:rPr>
        <w:t xml:space="preserve"> been connected to other providers of care. </w:t>
      </w:r>
      <w:r w:rsidR="002479E7">
        <w:rPr>
          <w:rFonts w:ascii="Open Sans" w:hAnsi="Open Sans" w:cs="Open Sans"/>
        </w:rPr>
        <w:t>S</w:t>
      </w:r>
      <w:r w:rsidR="002479E7" w:rsidRPr="002479E7">
        <w:rPr>
          <w:rFonts w:ascii="Open Sans" w:hAnsi="Open Sans" w:cs="Open Sans"/>
        </w:rPr>
        <w:t xml:space="preserve">ystems </w:t>
      </w:r>
      <w:r w:rsidR="002479E7">
        <w:rPr>
          <w:rFonts w:ascii="Open Sans" w:hAnsi="Open Sans" w:cs="Open Sans"/>
        </w:rPr>
        <w:t>were</w:t>
      </w:r>
      <w:r w:rsidR="002479E7" w:rsidRPr="002479E7">
        <w:rPr>
          <w:rFonts w:ascii="Open Sans" w:hAnsi="Open Sans" w:cs="Open Sans"/>
        </w:rPr>
        <w:t xml:space="preserve"> in place to identify consumers who m</w:t>
      </w:r>
      <w:r w:rsidR="002479E7">
        <w:rPr>
          <w:rFonts w:ascii="Open Sans" w:hAnsi="Open Sans" w:cs="Open Sans"/>
        </w:rPr>
        <w:t>ight</w:t>
      </w:r>
      <w:r w:rsidR="002479E7" w:rsidRPr="002479E7">
        <w:rPr>
          <w:rFonts w:ascii="Open Sans" w:hAnsi="Open Sans" w:cs="Open Sans"/>
        </w:rPr>
        <w:t xml:space="preserve"> benefit from connections or referrals to services in the local community such as religious or volunteer programs</w:t>
      </w:r>
      <w:r w:rsidR="003E5F73">
        <w:rPr>
          <w:rFonts w:ascii="Open Sans" w:hAnsi="Open Sans" w:cs="Open Sans"/>
        </w:rPr>
        <w:t>.</w:t>
      </w:r>
    </w:p>
    <w:p w14:paraId="28FAB6E4" w14:textId="256049C9" w:rsidR="00711114" w:rsidRDefault="00995902" w:rsidP="0036130C">
      <w:pPr>
        <w:pStyle w:val="NormalArial"/>
        <w:rPr>
          <w:rFonts w:ascii="Open Sans" w:hAnsi="Open Sans" w:cs="Open Sans"/>
        </w:rPr>
      </w:pPr>
      <w:r w:rsidRPr="00995902">
        <w:rPr>
          <w:rFonts w:ascii="Open Sans" w:hAnsi="Open Sans" w:cs="Open Sans"/>
        </w:rPr>
        <w:t xml:space="preserve">Consumers </w:t>
      </w:r>
      <w:r w:rsidR="003E6877">
        <w:rPr>
          <w:rFonts w:ascii="Open Sans" w:hAnsi="Open Sans" w:cs="Open Sans"/>
        </w:rPr>
        <w:t xml:space="preserve">confirmed </w:t>
      </w:r>
      <w:r w:rsidRPr="00995902">
        <w:rPr>
          <w:rFonts w:ascii="Open Sans" w:hAnsi="Open Sans" w:cs="Open Sans"/>
        </w:rPr>
        <w:t xml:space="preserve">they enjoyed the </w:t>
      </w:r>
      <w:r w:rsidR="00FB143A" w:rsidRPr="00995902">
        <w:rPr>
          <w:rFonts w:ascii="Open Sans" w:hAnsi="Open Sans" w:cs="Open Sans"/>
        </w:rPr>
        <w:t>meals;</w:t>
      </w:r>
      <w:r w:rsidRPr="00995902">
        <w:rPr>
          <w:rFonts w:ascii="Open Sans" w:hAnsi="Open Sans" w:cs="Open Sans"/>
        </w:rPr>
        <w:t xml:space="preserve"> they were provided a choice and meals were sufficient. Management sought input from consumers in developing the menu which considered consumers’ preferences</w:t>
      </w:r>
      <w:r w:rsidR="00593670">
        <w:rPr>
          <w:rFonts w:ascii="Open Sans" w:hAnsi="Open Sans" w:cs="Open Sans"/>
        </w:rPr>
        <w:t xml:space="preserve"> and food focus </w:t>
      </w:r>
      <w:r w:rsidR="00D41726">
        <w:rPr>
          <w:rFonts w:ascii="Open Sans" w:hAnsi="Open Sans" w:cs="Open Sans"/>
        </w:rPr>
        <w:t xml:space="preserve">meeting minutes recorded opportunities for consumers to provide feedback and </w:t>
      </w:r>
      <w:r w:rsidR="00EA28D8">
        <w:rPr>
          <w:rFonts w:ascii="Open Sans" w:hAnsi="Open Sans" w:cs="Open Sans"/>
        </w:rPr>
        <w:t>suggestions</w:t>
      </w:r>
      <w:r w:rsidRPr="00995902">
        <w:rPr>
          <w:rFonts w:ascii="Open Sans" w:hAnsi="Open Sans" w:cs="Open Sans"/>
        </w:rPr>
        <w:t xml:space="preserve">. Hospitality staff </w:t>
      </w:r>
      <w:r w:rsidR="00FB143A">
        <w:rPr>
          <w:rFonts w:ascii="Open Sans" w:hAnsi="Open Sans" w:cs="Open Sans"/>
        </w:rPr>
        <w:t>understood</w:t>
      </w:r>
      <w:r w:rsidRPr="00995902">
        <w:rPr>
          <w:rFonts w:ascii="Open Sans" w:hAnsi="Open Sans" w:cs="Open Sans"/>
        </w:rPr>
        <w:t xml:space="preserve"> consumers’ dietary needs and preferences. </w:t>
      </w:r>
      <w:r w:rsidR="003E4B72">
        <w:rPr>
          <w:rFonts w:ascii="Open Sans" w:hAnsi="Open Sans" w:cs="Open Sans"/>
        </w:rPr>
        <w:t>C</w:t>
      </w:r>
      <w:r w:rsidR="009456DE" w:rsidRPr="009456DE">
        <w:rPr>
          <w:rFonts w:ascii="Open Sans" w:hAnsi="Open Sans" w:cs="Open Sans"/>
        </w:rPr>
        <w:t>onsumers ha</w:t>
      </w:r>
      <w:r w:rsidR="003E4B72">
        <w:rPr>
          <w:rFonts w:ascii="Open Sans" w:hAnsi="Open Sans" w:cs="Open Sans"/>
        </w:rPr>
        <w:t>d</w:t>
      </w:r>
      <w:r w:rsidR="009456DE" w:rsidRPr="009456DE">
        <w:rPr>
          <w:rFonts w:ascii="Open Sans" w:hAnsi="Open Sans" w:cs="Open Sans"/>
        </w:rPr>
        <w:t xml:space="preserve"> multiple choices each meal relating to soup, meat, starch and vegetable. </w:t>
      </w:r>
    </w:p>
    <w:p w14:paraId="1001F164" w14:textId="1A499F0B" w:rsidR="00711114" w:rsidRDefault="00711114" w:rsidP="0036130C">
      <w:pPr>
        <w:pStyle w:val="NormalArial"/>
        <w:rPr>
          <w:rFonts w:ascii="Open Sans" w:hAnsi="Open Sans" w:cs="Open Sans"/>
        </w:rPr>
      </w:pPr>
      <w:r w:rsidRPr="00711114">
        <w:rPr>
          <w:rFonts w:ascii="Open Sans" w:hAnsi="Open Sans" w:cs="Open Sans"/>
        </w:rPr>
        <w:lastRenderedPageBreak/>
        <w:t>Consumer</w:t>
      </w:r>
      <w:r w:rsidR="00D657EE">
        <w:rPr>
          <w:rFonts w:ascii="Open Sans" w:hAnsi="Open Sans" w:cs="Open Sans"/>
        </w:rPr>
        <w:t>s</w:t>
      </w:r>
      <w:r>
        <w:rPr>
          <w:rFonts w:ascii="Open Sans" w:hAnsi="Open Sans" w:cs="Open Sans"/>
        </w:rPr>
        <w:t xml:space="preserve"> and </w:t>
      </w:r>
      <w:r w:rsidRPr="00711114">
        <w:rPr>
          <w:rFonts w:ascii="Open Sans" w:hAnsi="Open Sans" w:cs="Open Sans"/>
        </w:rPr>
        <w:t>representatives were satisfied the equipment provided was suitable for consumers’ needs and well maintained. Staff access</w:t>
      </w:r>
      <w:r>
        <w:rPr>
          <w:rFonts w:ascii="Open Sans" w:hAnsi="Open Sans" w:cs="Open Sans"/>
        </w:rPr>
        <w:t>ed</w:t>
      </w:r>
      <w:r w:rsidRPr="00711114">
        <w:rPr>
          <w:rFonts w:ascii="Open Sans" w:hAnsi="Open Sans" w:cs="Open Sans"/>
        </w:rPr>
        <w:t xml:space="preserve"> suitable equipment to support consumers, ensure</w:t>
      </w:r>
      <w:r>
        <w:rPr>
          <w:rFonts w:ascii="Open Sans" w:hAnsi="Open Sans" w:cs="Open Sans"/>
        </w:rPr>
        <w:t>d</w:t>
      </w:r>
      <w:r w:rsidRPr="00711114">
        <w:rPr>
          <w:rFonts w:ascii="Open Sans" w:hAnsi="Open Sans" w:cs="Open Sans"/>
        </w:rPr>
        <w:t xml:space="preserve"> it </w:t>
      </w:r>
      <w:r>
        <w:rPr>
          <w:rFonts w:ascii="Open Sans" w:hAnsi="Open Sans" w:cs="Open Sans"/>
        </w:rPr>
        <w:t>was</w:t>
      </w:r>
      <w:r w:rsidRPr="00711114">
        <w:rPr>
          <w:rFonts w:ascii="Open Sans" w:hAnsi="Open Sans" w:cs="Open Sans"/>
        </w:rPr>
        <w:t xml:space="preserve"> clean and escalate</w:t>
      </w:r>
      <w:r>
        <w:rPr>
          <w:rFonts w:ascii="Open Sans" w:hAnsi="Open Sans" w:cs="Open Sans"/>
        </w:rPr>
        <w:t>d</w:t>
      </w:r>
      <w:r w:rsidRPr="00711114">
        <w:rPr>
          <w:rFonts w:ascii="Open Sans" w:hAnsi="Open Sans" w:cs="Open Sans"/>
        </w:rPr>
        <w:t xml:space="preserve"> any maintenance requirements. Maintenance staff ensure</w:t>
      </w:r>
      <w:r>
        <w:rPr>
          <w:rFonts w:ascii="Open Sans" w:hAnsi="Open Sans" w:cs="Open Sans"/>
        </w:rPr>
        <w:t>d</w:t>
      </w:r>
      <w:r w:rsidRPr="00711114">
        <w:rPr>
          <w:rFonts w:ascii="Open Sans" w:hAnsi="Open Sans" w:cs="Open Sans"/>
        </w:rPr>
        <w:t xml:space="preserve"> any issues raised </w:t>
      </w:r>
      <w:r>
        <w:rPr>
          <w:rFonts w:ascii="Open Sans" w:hAnsi="Open Sans" w:cs="Open Sans"/>
        </w:rPr>
        <w:t>were</w:t>
      </w:r>
      <w:r w:rsidRPr="00711114">
        <w:rPr>
          <w:rFonts w:ascii="Open Sans" w:hAnsi="Open Sans" w:cs="Open Sans"/>
        </w:rPr>
        <w:t xml:space="preserve"> resolved within suitable timeframes. </w:t>
      </w:r>
    </w:p>
    <w:p w14:paraId="6AAEE512" w14:textId="64DB16FB" w:rsidR="006569B7" w:rsidRPr="001E694D" w:rsidRDefault="00711114" w:rsidP="0036130C">
      <w:pPr>
        <w:pStyle w:val="NormalArial"/>
        <w:rPr>
          <w:rFonts w:ascii="Open Sans" w:hAnsi="Open Sans" w:cs="Open Sans"/>
        </w:rPr>
      </w:pPr>
      <w:r w:rsidRPr="00711114">
        <w:rPr>
          <w:rFonts w:ascii="Open Sans" w:hAnsi="Open Sans" w:cs="Open Sans"/>
        </w:rPr>
        <w:t xml:space="preserve">Based on the evidence detailed above, it is my decision this Standard is Compliant. </w:t>
      </w:r>
      <w:r w:rsidR="006569B7" w:rsidRPr="001E694D">
        <w:rPr>
          <w:rFonts w:ascii="Open Sans" w:hAnsi="Open Sans" w:cs="Open Sans"/>
        </w:rPr>
        <w:br w:type="page"/>
      </w:r>
    </w:p>
    <w:p w14:paraId="5296DE7F"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C673E" w14:paraId="0BC8301F"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0E28AC1"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DF1AEB6"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31914C8A"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EAD67D"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1334499"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6DB9935"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728314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31690247"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320C25"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108C241"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8111725" w14:textId="77777777" w:rsidR="006569B7" w:rsidRPr="001E694D" w:rsidRDefault="006569B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2B1D6FC" w14:textId="77777777" w:rsidR="006569B7" w:rsidRPr="001E694D" w:rsidRDefault="006569B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B9154A5"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394917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E60BE13"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892A72"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D2E2A49"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F190850" w14:textId="77777777" w:rsidR="006569B7" w:rsidRPr="001E694D" w:rsidRDefault="00142A3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86235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1068D704" w14:textId="77777777" w:rsidR="006569B7" w:rsidRPr="003E162B" w:rsidRDefault="006569B7" w:rsidP="002B0C90">
      <w:pPr>
        <w:pStyle w:val="Heading20"/>
        <w:rPr>
          <w:rFonts w:ascii="Open Sans" w:hAnsi="Open Sans" w:cs="Open Sans"/>
          <w:color w:val="781E77"/>
        </w:rPr>
      </w:pPr>
      <w:r w:rsidRPr="003E162B">
        <w:rPr>
          <w:rFonts w:ascii="Open Sans" w:hAnsi="Open Sans" w:cs="Open Sans"/>
          <w:color w:val="781E77"/>
        </w:rPr>
        <w:t>Findings</w:t>
      </w:r>
    </w:p>
    <w:p w14:paraId="6FF23391" w14:textId="77777777" w:rsidR="004A56F0" w:rsidRDefault="00161AA0" w:rsidP="00150918">
      <w:pPr>
        <w:pStyle w:val="NormalArial"/>
        <w:rPr>
          <w:rFonts w:ascii="Open Sans" w:hAnsi="Open Sans" w:cs="Open Sans"/>
        </w:rPr>
      </w:pPr>
      <w:r w:rsidRPr="00161AA0">
        <w:rPr>
          <w:rFonts w:ascii="Open Sans" w:hAnsi="Open Sans" w:cs="Open Sans"/>
        </w:rPr>
        <w:t xml:space="preserve">Consumers were satisfied with the environment which provided them space to spend time with their visitors in multiple areas and personalise their rooms. The </w:t>
      </w:r>
      <w:r w:rsidR="00396122">
        <w:rPr>
          <w:rFonts w:ascii="Open Sans" w:hAnsi="Open Sans" w:cs="Open Sans"/>
        </w:rPr>
        <w:t xml:space="preserve">environment was </w:t>
      </w:r>
      <w:r w:rsidRPr="00161AA0">
        <w:rPr>
          <w:rFonts w:ascii="Open Sans" w:hAnsi="Open Sans" w:cs="Open Sans"/>
        </w:rPr>
        <w:t xml:space="preserve">observed to be well signed, consumers’ rooms </w:t>
      </w:r>
      <w:r w:rsidR="00396122">
        <w:rPr>
          <w:rFonts w:ascii="Open Sans" w:hAnsi="Open Sans" w:cs="Open Sans"/>
        </w:rPr>
        <w:t xml:space="preserve">were </w:t>
      </w:r>
      <w:r w:rsidR="00150918" w:rsidRPr="00161AA0">
        <w:rPr>
          <w:rFonts w:ascii="Open Sans" w:hAnsi="Open Sans" w:cs="Open Sans"/>
        </w:rPr>
        <w:t>personalised,</w:t>
      </w:r>
      <w:r w:rsidRPr="00161AA0">
        <w:rPr>
          <w:rFonts w:ascii="Open Sans" w:hAnsi="Open Sans" w:cs="Open Sans"/>
        </w:rPr>
        <w:t xml:space="preserve"> and </w:t>
      </w:r>
      <w:r w:rsidR="00396122">
        <w:rPr>
          <w:rFonts w:ascii="Open Sans" w:hAnsi="Open Sans" w:cs="Open Sans"/>
        </w:rPr>
        <w:t xml:space="preserve">the </w:t>
      </w:r>
      <w:r w:rsidRPr="00161AA0">
        <w:rPr>
          <w:rFonts w:ascii="Open Sans" w:hAnsi="Open Sans" w:cs="Open Sans"/>
        </w:rPr>
        <w:t xml:space="preserve">environment supported consumers’ independence and socialisation. </w:t>
      </w:r>
      <w:r w:rsidR="00150918" w:rsidRPr="00150918">
        <w:rPr>
          <w:rFonts w:ascii="Open Sans" w:hAnsi="Open Sans" w:cs="Open Sans"/>
        </w:rPr>
        <w:t xml:space="preserve">Signs </w:t>
      </w:r>
      <w:r w:rsidR="00C91785">
        <w:rPr>
          <w:rFonts w:ascii="Open Sans" w:hAnsi="Open Sans" w:cs="Open Sans"/>
        </w:rPr>
        <w:t xml:space="preserve">were placed </w:t>
      </w:r>
      <w:r w:rsidR="00150918" w:rsidRPr="00150918">
        <w:rPr>
          <w:rFonts w:ascii="Open Sans" w:hAnsi="Open Sans" w:cs="Open Sans"/>
        </w:rPr>
        <w:t>throughout the service to guide consumers and visitors to the various wings and rooms. A large common area included a dining room and activities space and smaller spaces in each wing facilitate</w:t>
      </w:r>
      <w:r w:rsidR="00C91785">
        <w:rPr>
          <w:rFonts w:ascii="Open Sans" w:hAnsi="Open Sans" w:cs="Open Sans"/>
        </w:rPr>
        <w:t>d</w:t>
      </w:r>
      <w:r w:rsidR="00150918" w:rsidRPr="00150918">
        <w:rPr>
          <w:rFonts w:ascii="Open Sans" w:hAnsi="Open Sans" w:cs="Open Sans"/>
        </w:rPr>
        <w:t xml:space="preserve"> social interaction. </w:t>
      </w:r>
      <w:r w:rsidR="00C91785">
        <w:rPr>
          <w:rFonts w:ascii="Open Sans" w:hAnsi="Open Sans" w:cs="Open Sans"/>
        </w:rPr>
        <w:t>W</w:t>
      </w:r>
      <w:r w:rsidR="00150918" w:rsidRPr="00150918">
        <w:rPr>
          <w:rFonts w:ascii="Open Sans" w:hAnsi="Open Sans" w:cs="Open Sans"/>
        </w:rPr>
        <w:t>ide corridors with hand railings support</w:t>
      </w:r>
      <w:r w:rsidR="00C91785">
        <w:rPr>
          <w:rFonts w:ascii="Open Sans" w:hAnsi="Open Sans" w:cs="Open Sans"/>
        </w:rPr>
        <w:t>ed</w:t>
      </w:r>
      <w:r w:rsidR="00150918" w:rsidRPr="00150918">
        <w:rPr>
          <w:rFonts w:ascii="Open Sans" w:hAnsi="Open Sans" w:cs="Open Sans"/>
        </w:rPr>
        <w:t xml:space="preserve"> consumers to mobilise and maintain their independence. Consumers </w:t>
      </w:r>
      <w:r w:rsidR="00C91785">
        <w:rPr>
          <w:rFonts w:ascii="Open Sans" w:hAnsi="Open Sans" w:cs="Open Sans"/>
        </w:rPr>
        <w:t xml:space="preserve">were </w:t>
      </w:r>
      <w:r w:rsidR="000578CB">
        <w:rPr>
          <w:rFonts w:ascii="Open Sans" w:hAnsi="Open Sans" w:cs="Open Sans"/>
        </w:rPr>
        <w:t xml:space="preserve">observed </w:t>
      </w:r>
      <w:r w:rsidR="00150918" w:rsidRPr="00150918">
        <w:rPr>
          <w:rFonts w:ascii="Open Sans" w:hAnsi="Open Sans" w:cs="Open Sans"/>
        </w:rPr>
        <w:t xml:space="preserve">mobilising throughout the service with various mobility aids, with staff assistance or independently. </w:t>
      </w:r>
    </w:p>
    <w:p w14:paraId="1AC17ED3" w14:textId="2EE55AC0" w:rsidR="002D3671" w:rsidRDefault="004A56F0" w:rsidP="00150918">
      <w:pPr>
        <w:pStyle w:val="NormalArial"/>
        <w:rPr>
          <w:rFonts w:ascii="Open Sans" w:hAnsi="Open Sans" w:cs="Open Sans"/>
        </w:rPr>
      </w:pPr>
      <w:r w:rsidRPr="004A56F0">
        <w:rPr>
          <w:rFonts w:ascii="Open Sans" w:hAnsi="Open Sans" w:cs="Open Sans"/>
        </w:rPr>
        <w:t>Consumers</w:t>
      </w:r>
      <w:r>
        <w:rPr>
          <w:rFonts w:ascii="Open Sans" w:hAnsi="Open Sans" w:cs="Open Sans"/>
        </w:rPr>
        <w:t xml:space="preserve"> and </w:t>
      </w:r>
      <w:r w:rsidRPr="004A56F0">
        <w:rPr>
          <w:rFonts w:ascii="Open Sans" w:hAnsi="Open Sans" w:cs="Open Sans"/>
        </w:rPr>
        <w:t xml:space="preserve">representatives </w:t>
      </w:r>
      <w:r>
        <w:rPr>
          <w:rFonts w:ascii="Open Sans" w:hAnsi="Open Sans" w:cs="Open Sans"/>
        </w:rPr>
        <w:t xml:space="preserve">confirmed </w:t>
      </w:r>
      <w:r w:rsidRPr="004A56F0">
        <w:rPr>
          <w:rFonts w:ascii="Open Sans" w:hAnsi="Open Sans" w:cs="Open Sans"/>
        </w:rPr>
        <w:t xml:space="preserve">the environment </w:t>
      </w:r>
      <w:r>
        <w:rPr>
          <w:rFonts w:ascii="Open Sans" w:hAnsi="Open Sans" w:cs="Open Sans"/>
        </w:rPr>
        <w:t>was</w:t>
      </w:r>
      <w:r w:rsidRPr="004A56F0">
        <w:rPr>
          <w:rFonts w:ascii="Open Sans" w:hAnsi="Open Sans" w:cs="Open Sans"/>
        </w:rPr>
        <w:t xml:space="preserve"> well maintained and they </w:t>
      </w:r>
      <w:r w:rsidR="00085921">
        <w:rPr>
          <w:rFonts w:ascii="Open Sans" w:hAnsi="Open Sans" w:cs="Open Sans"/>
        </w:rPr>
        <w:t>were</w:t>
      </w:r>
      <w:r w:rsidRPr="004A56F0">
        <w:rPr>
          <w:rFonts w:ascii="Open Sans" w:hAnsi="Open Sans" w:cs="Open Sans"/>
        </w:rPr>
        <w:t xml:space="preserve"> satisfied with the cleaning. Cleaning and maintenance staff </w:t>
      </w:r>
      <w:r w:rsidR="00085921">
        <w:rPr>
          <w:rFonts w:ascii="Open Sans" w:hAnsi="Open Sans" w:cs="Open Sans"/>
        </w:rPr>
        <w:t>had</w:t>
      </w:r>
      <w:r w:rsidRPr="004A56F0">
        <w:rPr>
          <w:rFonts w:ascii="Open Sans" w:hAnsi="Open Sans" w:cs="Open Sans"/>
        </w:rPr>
        <w:t xml:space="preserve"> processes to ensure the service </w:t>
      </w:r>
      <w:r w:rsidR="00085921">
        <w:rPr>
          <w:rFonts w:ascii="Open Sans" w:hAnsi="Open Sans" w:cs="Open Sans"/>
        </w:rPr>
        <w:t>was</w:t>
      </w:r>
      <w:r w:rsidRPr="004A56F0">
        <w:rPr>
          <w:rFonts w:ascii="Open Sans" w:hAnsi="Open Sans" w:cs="Open Sans"/>
        </w:rPr>
        <w:t xml:space="preserve"> clean and well maintained</w:t>
      </w:r>
      <w:r w:rsidR="008D510F">
        <w:rPr>
          <w:rFonts w:ascii="Open Sans" w:hAnsi="Open Sans" w:cs="Open Sans"/>
        </w:rPr>
        <w:t xml:space="preserve"> and th</w:t>
      </w:r>
      <w:r w:rsidR="00353425">
        <w:rPr>
          <w:rFonts w:ascii="Open Sans" w:hAnsi="Open Sans" w:cs="Open Sans"/>
        </w:rPr>
        <w:t>e</w:t>
      </w:r>
      <w:r w:rsidRPr="004A56F0">
        <w:rPr>
          <w:rFonts w:ascii="Open Sans" w:hAnsi="Open Sans" w:cs="Open Sans"/>
        </w:rPr>
        <w:t xml:space="preserve"> service was observed to be clean and well-maintained</w:t>
      </w:r>
      <w:r w:rsidR="00AC0576">
        <w:rPr>
          <w:rFonts w:ascii="Open Sans" w:hAnsi="Open Sans" w:cs="Open Sans"/>
        </w:rPr>
        <w:t>. H</w:t>
      </w:r>
      <w:r w:rsidRPr="004A56F0">
        <w:rPr>
          <w:rFonts w:ascii="Open Sans" w:hAnsi="Open Sans" w:cs="Open Sans"/>
        </w:rPr>
        <w:t>owever</w:t>
      </w:r>
      <w:r w:rsidR="00EE34B1">
        <w:rPr>
          <w:rFonts w:ascii="Open Sans" w:hAnsi="Open Sans" w:cs="Open Sans"/>
        </w:rPr>
        <w:t>,</w:t>
      </w:r>
      <w:r w:rsidRPr="004A56F0">
        <w:rPr>
          <w:rFonts w:ascii="Open Sans" w:hAnsi="Open Sans" w:cs="Open Sans"/>
        </w:rPr>
        <w:t xml:space="preserve"> a malodour was present in one area of the service</w:t>
      </w:r>
      <w:r w:rsidR="00C3069D">
        <w:rPr>
          <w:rFonts w:ascii="Open Sans" w:hAnsi="Open Sans" w:cs="Open Sans"/>
        </w:rPr>
        <w:t>, c</w:t>
      </w:r>
      <w:r w:rsidR="00BB4439">
        <w:rPr>
          <w:rFonts w:ascii="Open Sans" w:hAnsi="Open Sans" w:cs="Open Sans"/>
        </w:rPr>
        <w:t xml:space="preserve">leaning staff </w:t>
      </w:r>
      <w:r w:rsidR="00C3069D">
        <w:rPr>
          <w:rFonts w:ascii="Open Sans" w:hAnsi="Open Sans" w:cs="Open Sans"/>
        </w:rPr>
        <w:t xml:space="preserve">said they </w:t>
      </w:r>
      <w:r w:rsidR="008D4EBE">
        <w:rPr>
          <w:rFonts w:ascii="Open Sans" w:hAnsi="Open Sans" w:cs="Open Sans"/>
        </w:rPr>
        <w:t xml:space="preserve">regularly </w:t>
      </w:r>
      <w:r w:rsidR="00766427">
        <w:rPr>
          <w:rFonts w:ascii="Open Sans" w:hAnsi="Open Sans" w:cs="Open Sans"/>
        </w:rPr>
        <w:t>cleaned the are</w:t>
      </w:r>
      <w:r w:rsidR="00B64ECC">
        <w:rPr>
          <w:rFonts w:ascii="Open Sans" w:hAnsi="Open Sans" w:cs="Open Sans"/>
        </w:rPr>
        <w:t xml:space="preserve">a identified as malodourous </w:t>
      </w:r>
      <w:r w:rsidR="002E1E75">
        <w:rPr>
          <w:rFonts w:ascii="Open Sans" w:hAnsi="Open Sans" w:cs="Open Sans"/>
        </w:rPr>
        <w:t xml:space="preserve">with specific chemicals. </w:t>
      </w:r>
      <w:r w:rsidR="00D932C0">
        <w:rPr>
          <w:rFonts w:ascii="Open Sans" w:hAnsi="Open Sans" w:cs="Open Sans"/>
        </w:rPr>
        <w:t xml:space="preserve">Maintenance staff were observed </w:t>
      </w:r>
      <w:r w:rsidR="00962E11">
        <w:rPr>
          <w:rFonts w:ascii="Open Sans" w:hAnsi="Open Sans" w:cs="Open Sans"/>
        </w:rPr>
        <w:t xml:space="preserve">addressing the overgrown garden areas </w:t>
      </w:r>
      <w:r w:rsidR="00CC54EC">
        <w:rPr>
          <w:rFonts w:ascii="Open Sans" w:hAnsi="Open Sans" w:cs="Open Sans"/>
        </w:rPr>
        <w:t xml:space="preserve">during the Site audit. </w:t>
      </w:r>
      <w:r w:rsidRPr="004A56F0">
        <w:rPr>
          <w:rFonts w:ascii="Open Sans" w:hAnsi="Open Sans" w:cs="Open Sans"/>
        </w:rPr>
        <w:t xml:space="preserve">Consumers were observed freely moving throughout the indoor and outdoor </w:t>
      </w:r>
      <w:r w:rsidR="00477C5A">
        <w:rPr>
          <w:rFonts w:ascii="Open Sans" w:hAnsi="Open Sans" w:cs="Open Sans"/>
        </w:rPr>
        <w:t>spaces</w:t>
      </w:r>
      <w:r w:rsidRPr="004A56F0">
        <w:rPr>
          <w:rFonts w:ascii="Open Sans" w:hAnsi="Open Sans" w:cs="Open Sans"/>
        </w:rPr>
        <w:t xml:space="preserve"> of the service</w:t>
      </w:r>
      <w:r w:rsidR="00CC54EC">
        <w:rPr>
          <w:rFonts w:ascii="Open Sans" w:hAnsi="Open Sans" w:cs="Open Sans"/>
        </w:rPr>
        <w:t xml:space="preserve">. </w:t>
      </w:r>
      <w:r w:rsidR="00531A8B">
        <w:rPr>
          <w:rFonts w:ascii="Open Sans" w:hAnsi="Open Sans" w:cs="Open Sans"/>
        </w:rPr>
        <w:t xml:space="preserve">The Site audit report references </w:t>
      </w:r>
      <w:r w:rsidR="00A37D1B">
        <w:rPr>
          <w:rFonts w:ascii="Open Sans" w:hAnsi="Open Sans" w:cs="Open Sans"/>
        </w:rPr>
        <w:t xml:space="preserve">the inability of consumers to exit the service </w:t>
      </w:r>
      <w:r w:rsidR="00236C63">
        <w:rPr>
          <w:rFonts w:ascii="Open Sans" w:hAnsi="Open Sans" w:cs="Open Sans"/>
        </w:rPr>
        <w:t>independently</w:t>
      </w:r>
      <w:r w:rsidR="009D740C">
        <w:rPr>
          <w:rFonts w:ascii="Open Sans" w:hAnsi="Open Sans" w:cs="Open Sans"/>
        </w:rPr>
        <w:t xml:space="preserve"> however,</w:t>
      </w:r>
      <w:r w:rsidR="00236C63">
        <w:rPr>
          <w:rFonts w:ascii="Open Sans" w:hAnsi="Open Sans" w:cs="Open Sans"/>
        </w:rPr>
        <w:t xml:space="preserve"> as there was an opaque cover over the access </w:t>
      </w:r>
      <w:r w:rsidR="00E22C30">
        <w:rPr>
          <w:rFonts w:ascii="Open Sans" w:hAnsi="Open Sans" w:cs="Open Sans"/>
        </w:rPr>
        <w:t>code at the front door. The Approved provider refuted this information when responding to requirement 3(3)(b) and stated</w:t>
      </w:r>
      <w:r w:rsidR="002D14A0">
        <w:rPr>
          <w:rFonts w:ascii="Open Sans" w:hAnsi="Open Sans" w:cs="Open Sans"/>
        </w:rPr>
        <w:t xml:space="preserve"> consumers </w:t>
      </w:r>
      <w:r w:rsidR="002D14A0">
        <w:rPr>
          <w:rFonts w:ascii="Open Sans" w:hAnsi="Open Sans" w:cs="Open Sans"/>
        </w:rPr>
        <w:lastRenderedPageBreak/>
        <w:t xml:space="preserve">assessed </w:t>
      </w:r>
      <w:r w:rsidR="00B03D42">
        <w:rPr>
          <w:rFonts w:ascii="Open Sans" w:hAnsi="Open Sans" w:cs="Open Sans"/>
        </w:rPr>
        <w:t xml:space="preserve">as being safe to leave the service independently </w:t>
      </w:r>
      <w:r w:rsidR="00D614A2">
        <w:rPr>
          <w:rFonts w:ascii="Open Sans" w:hAnsi="Open Sans" w:cs="Open Sans"/>
        </w:rPr>
        <w:t xml:space="preserve">had access to the code for the front door. </w:t>
      </w:r>
    </w:p>
    <w:p w14:paraId="3A25746A" w14:textId="77777777" w:rsidR="00D95E41" w:rsidRDefault="00F009B7" w:rsidP="00150918">
      <w:pPr>
        <w:pStyle w:val="NormalArial"/>
        <w:rPr>
          <w:rFonts w:ascii="Open Sans" w:hAnsi="Open Sans" w:cs="Open Sans"/>
        </w:rPr>
      </w:pPr>
      <w:r w:rsidRPr="00F009B7">
        <w:rPr>
          <w:rFonts w:ascii="Open Sans" w:hAnsi="Open Sans" w:cs="Open Sans"/>
        </w:rPr>
        <w:t>Consumers</w:t>
      </w:r>
      <w:r w:rsidR="00F6331B">
        <w:rPr>
          <w:rFonts w:ascii="Open Sans" w:hAnsi="Open Sans" w:cs="Open Sans"/>
        </w:rPr>
        <w:t xml:space="preserve"> and </w:t>
      </w:r>
      <w:r w:rsidRPr="00F009B7">
        <w:rPr>
          <w:rFonts w:ascii="Open Sans" w:hAnsi="Open Sans" w:cs="Open Sans"/>
        </w:rPr>
        <w:t xml:space="preserve">representatives </w:t>
      </w:r>
      <w:r w:rsidR="00F6331B">
        <w:rPr>
          <w:rFonts w:ascii="Open Sans" w:hAnsi="Open Sans" w:cs="Open Sans"/>
        </w:rPr>
        <w:t>were</w:t>
      </w:r>
      <w:r w:rsidRPr="00F009B7">
        <w:rPr>
          <w:rFonts w:ascii="Open Sans" w:hAnsi="Open Sans" w:cs="Open Sans"/>
        </w:rPr>
        <w:t xml:space="preserve"> satisfied with the furniture, fittings and equipment and</w:t>
      </w:r>
      <w:r w:rsidR="007626EF">
        <w:rPr>
          <w:rFonts w:ascii="Open Sans" w:hAnsi="Open Sans" w:cs="Open Sans"/>
        </w:rPr>
        <w:t xml:space="preserve"> </w:t>
      </w:r>
      <w:r w:rsidRPr="00F009B7">
        <w:rPr>
          <w:rFonts w:ascii="Open Sans" w:hAnsi="Open Sans" w:cs="Open Sans"/>
        </w:rPr>
        <w:t xml:space="preserve">how maintenance issues </w:t>
      </w:r>
      <w:r w:rsidR="007626EF">
        <w:rPr>
          <w:rFonts w:ascii="Open Sans" w:hAnsi="Open Sans" w:cs="Open Sans"/>
        </w:rPr>
        <w:t>were</w:t>
      </w:r>
      <w:r w:rsidRPr="00F009B7">
        <w:rPr>
          <w:rFonts w:ascii="Open Sans" w:hAnsi="Open Sans" w:cs="Open Sans"/>
        </w:rPr>
        <w:t xml:space="preserve"> communicated. Cleaning and maintenance staff </w:t>
      </w:r>
      <w:r w:rsidR="007626EF">
        <w:rPr>
          <w:rFonts w:ascii="Open Sans" w:hAnsi="Open Sans" w:cs="Open Sans"/>
        </w:rPr>
        <w:t xml:space="preserve">had </w:t>
      </w:r>
      <w:r w:rsidRPr="00F009B7">
        <w:rPr>
          <w:rFonts w:ascii="Open Sans" w:hAnsi="Open Sans" w:cs="Open Sans"/>
        </w:rPr>
        <w:t>process</w:t>
      </w:r>
      <w:r w:rsidR="007626EF">
        <w:rPr>
          <w:rFonts w:ascii="Open Sans" w:hAnsi="Open Sans" w:cs="Open Sans"/>
        </w:rPr>
        <w:t>es</w:t>
      </w:r>
      <w:r w:rsidRPr="00F009B7">
        <w:rPr>
          <w:rFonts w:ascii="Open Sans" w:hAnsi="Open Sans" w:cs="Open Sans"/>
        </w:rPr>
        <w:t xml:space="preserve"> for ensuring furniture and equipment </w:t>
      </w:r>
      <w:r w:rsidR="007626EF">
        <w:rPr>
          <w:rFonts w:ascii="Open Sans" w:hAnsi="Open Sans" w:cs="Open Sans"/>
        </w:rPr>
        <w:t>was</w:t>
      </w:r>
      <w:r w:rsidRPr="00F009B7">
        <w:rPr>
          <w:rFonts w:ascii="Open Sans" w:hAnsi="Open Sans" w:cs="Open Sans"/>
        </w:rPr>
        <w:t xml:space="preserve"> maintained and cleaned regularly. The service </w:t>
      </w:r>
      <w:r w:rsidR="00B308BB">
        <w:rPr>
          <w:rFonts w:ascii="Open Sans" w:hAnsi="Open Sans" w:cs="Open Sans"/>
        </w:rPr>
        <w:t>had</w:t>
      </w:r>
      <w:r w:rsidRPr="00F009B7">
        <w:rPr>
          <w:rFonts w:ascii="Open Sans" w:hAnsi="Open Sans" w:cs="Open Sans"/>
        </w:rPr>
        <w:t xml:space="preserve"> a wide range of furniture and equipment which was clean and well-maintained. </w:t>
      </w:r>
      <w:r w:rsidR="00FE64DD" w:rsidRPr="00FE64DD">
        <w:rPr>
          <w:rFonts w:ascii="Open Sans" w:hAnsi="Open Sans" w:cs="Open Sans"/>
        </w:rPr>
        <w:t>Maintenance staff ensure</w:t>
      </w:r>
      <w:r w:rsidR="00FE64DD">
        <w:rPr>
          <w:rFonts w:ascii="Open Sans" w:hAnsi="Open Sans" w:cs="Open Sans"/>
        </w:rPr>
        <w:t>d</w:t>
      </w:r>
      <w:r w:rsidR="00FE64DD" w:rsidRPr="00FE64DD">
        <w:rPr>
          <w:rFonts w:ascii="Open Sans" w:hAnsi="Open Sans" w:cs="Open Sans"/>
        </w:rPr>
        <w:t xml:space="preserve"> the maintenance of furniture, fittings and equipment through scheduled preventative maintenance and reactive maintenance requests </w:t>
      </w:r>
      <w:r w:rsidR="00563BDE">
        <w:rPr>
          <w:rFonts w:ascii="Open Sans" w:hAnsi="Open Sans" w:cs="Open Sans"/>
        </w:rPr>
        <w:t>were</w:t>
      </w:r>
      <w:r w:rsidR="00FE64DD" w:rsidRPr="00FE64DD">
        <w:rPr>
          <w:rFonts w:ascii="Open Sans" w:hAnsi="Open Sans" w:cs="Open Sans"/>
        </w:rPr>
        <w:t xml:space="preserve"> actioned</w:t>
      </w:r>
      <w:r w:rsidR="00017A54">
        <w:rPr>
          <w:rFonts w:ascii="Open Sans" w:hAnsi="Open Sans" w:cs="Open Sans"/>
        </w:rPr>
        <w:t xml:space="preserve">. </w:t>
      </w:r>
    </w:p>
    <w:p w14:paraId="1B55DBC1" w14:textId="4D643749" w:rsidR="006569B7" w:rsidRPr="001E694D" w:rsidRDefault="00D95E41" w:rsidP="00150918">
      <w:pPr>
        <w:pStyle w:val="NormalArial"/>
        <w:rPr>
          <w:rFonts w:ascii="Open Sans" w:hAnsi="Open Sans" w:cs="Open Sans"/>
        </w:rPr>
      </w:pPr>
      <w:bookmarkStart w:id="3" w:name="_Hlk183699389"/>
      <w:r w:rsidRPr="00D95E41">
        <w:rPr>
          <w:rFonts w:ascii="Open Sans" w:hAnsi="Open Sans" w:cs="Open Sans"/>
        </w:rPr>
        <w:t xml:space="preserve">Based on the evidence detailed above, it is my decision this Standard is Compliant. </w:t>
      </w:r>
      <w:r w:rsidR="006569B7" w:rsidRPr="001E694D">
        <w:rPr>
          <w:rFonts w:ascii="Open Sans" w:hAnsi="Open Sans" w:cs="Open Sans"/>
        </w:rPr>
        <w:br w:type="page"/>
      </w:r>
    </w:p>
    <w:bookmarkEnd w:id="3"/>
    <w:p w14:paraId="47DC431F"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C673E" w14:paraId="4402F41C"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07C517"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D20F27A"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02A7ADBA"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5B9C15"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57F972A"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AD6EF50"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83067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E723559"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C06DFE"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24896AB"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5C91687"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332701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73DE78DF"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757E49"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C7A802C"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2940707"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193282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392E4263" w14:textId="77777777" w:rsidTr="00AC673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D00157"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ED04A0A"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7B51688" w14:textId="77777777" w:rsidR="006569B7" w:rsidRPr="001E694D" w:rsidRDefault="00142A3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176215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3EB5A7C8" w14:textId="77777777" w:rsidR="006569B7" w:rsidRPr="003E162B" w:rsidRDefault="006569B7" w:rsidP="00D87E7C">
      <w:pPr>
        <w:pStyle w:val="Heading20"/>
        <w:rPr>
          <w:rFonts w:ascii="Open Sans" w:hAnsi="Open Sans" w:cs="Open Sans"/>
          <w:color w:val="781E77"/>
        </w:rPr>
      </w:pPr>
      <w:r w:rsidRPr="003E162B">
        <w:rPr>
          <w:rFonts w:ascii="Open Sans" w:hAnsi="Open Sans" w:cs="Open Sans"/>
          <w:color w:val="781E77"/>
        </w:rPr>
        <w:t>Findings</w:t>
      </w:r>
    </w:p>
    <w:p w14:paraId="42D5162F" w14:textId="637048C5" w:rsidR="00206A98" w:rsidRDefault="0029398F" w:rsidP="0036130C">
      <w:pPr>
        <w:pStyle w:val="NormalArial"/>
        <w:rPr>
          <w:rFonts w:ascii="Open Sans" w:hAnsi="Open Sans" w:cs="Open Sans"/>
        </w:rPr>
      </w:pPr>
      <w:r w:rsidRPr="0029398F">
        <w:rPr>
          <w:rFonts w:ascii="Open Sans" w:hAnsi="Open Sans" w:cs="Open Sans"/>
        </w:rPr>
        <w:t>Consumers</w:t>
      </w:r>
      <w:r w:rsidR="00852983">
        <w:rPr>
          <w:rFonts w:ascii="Open Sans" w:hAnsi="Open Sans" w:cs="Open Sans"/>
        </w:rPr>
        <w:t xml:space="preserve"> and </w:t>
      </w:r>
      <w:r w:rsidRPr="0029398F">
        <w:rPr>
          <w:rFonts w:ascii="Open Sans" w:hAnsi="Open Sans" w:cs="Open Sans"/>
        </w:rPr>
        <w:t>representatives felt encouraged, safe and supported to share feedback and make complaints. They describe</w:t>
      </w:r>
      <w:r w:rsidR="00852983">
        <w:rPr>
          <w:rFonts w:ascii="Open Sans" w:hAnsi="Open Sans" w:cs="Open Sans"/>
        </w:rPr>
        <w:t>d</w:t>
      </w:r>
      <w:r w:rsidRPr="0029398F">
        <w:rPr>
          <w:rFonts w:ascii="Open Sans" w:hAnsi="Open Sans" w:cs="Open Sans"/>
        </w:rPr>
        <w:t xml:space="preserve"> the various methods available, including speaking to management or staff directly, during consumer meetings, surveys and through written feedback forms. Staff </w:t>
      </w:r>
      <w:r w:rsidR="00CD624E">
        <w:rPr>
          <w:rFonts w:ascii="Open Sans" w:hAnsi="Open Sans" w:cs="Open Sans"/>
        </w:rPr>
        <w:t>had</w:t>
      </w:r>
      <w:r w:rsidRPr="0029398F">
        <w:rPr>
          <w:rFonts w:ascii="Open Sans" w:hAnsi="Open Sans" w:cs="Open Sans"/>
        </w:rPr>
        <w:t xml:space="preserve"> a shared understanding of the service’s complaint handling system and the actions taken to lodge and encourage feedback </w:t>
      </w:r>
      <w:r w:rsidR="003B126B">
        <w:rPr>
          <w:rFonts w:ascii="Open Sans" w:hAnsi="Open Sans" w:cs="Open Sans"/>
        </w:rPr>
        <w:t>o</w:t>
      </w:r>
      <w:r w:rsidRPr="0029398F">
        <w:rPr>
          <w:rFonts w:ascii="Open Sans" w:hAnsi="Open Sans" w:cs="Open Sans"/>
        </w:rPr>
        <w:t xml:space="preserve">r a complaint. </w:t>
      </w:r>
      <w:r w:rsidR="00443231">
        <w:rPr>
          <w:rFonts w:ascii="Open Sans" w:hAnsi="Open Sans" w:cs="Open Sans"/>
        </w:rPr>
        <w:t>F</w:t>
      </w:r>
      <w:r w:rsidR="00443231" w:rsidRPr="00443231">
        <w:rPr>
          <w:rFonts w:ascii="Open Sans" w:hAnsi="Open Sans" w:cs="Open Sans"/>
        </w:rPr>
        <w:t xml:space="preserve">eedback and complaints posters </w:t>
      </w:r>
      <w:r w:rsidR="00443231">
        <w:rPr>
          <w:rFonts w:ascii="Open Sans" w:hAnsi="Open Sans" w:cs="Open Sans"/>
        </w:rPr>
        <w:t xml:space="preserve">were observed </w:t>
      </w:r>
      <w:r w:rsidR="00443231" w:rsidRPr="00443231">
        <w:rPr>
          <w:rFonts w:ascii="Open Sans" w:hAnsi="Open Sans" w:cs="Open Sans"/>
        </w:rPr>
        <w:t>throughout the service, as well as feedback forms and return boxes.</w:t>
      </w:r>
      <w:r w:rsidR="00206A98" w:rsidRPr="00206A98">
        <w:t xml:space="preserve"> </w:t>
      </w:r>
      <w:r w:rsidR="00206A98" w:rsidRPr="00206A98">
        <w:rPr>
          <w:rFonts w:ascii="Open Sans" w:hAnsi="Open Sans" w:cs="Open Sans"/>
        </w:rPr>
        <w:t xml:space="preserve">Meeting minutes evidenced consumer meetings </w:t>
      </w:r>
      <w:r w:rsidR="00206A98">
        <w:rPr>
          <w:rFonts w:ascii="Open Sans" w:hAnsi="Open Sans" w:cs="Open Sans"/>
        </w:rPr>
        <w:t>were</w:t>
      </w:r>
      <w:r w:rsidR="00206A98" w:rsidRPr="00206A98">
        <w:rPr>
          <w:rFonts w:ascii="Open Sans" w:hAnsi="Open Sans" w:cs="Open Sans"/>
        </w:rPr>
        <w:t xml:space="preserve"> held month</w:t>
      </w:r>
      <w:r w:rsidR="00206A98">
        <w:rPr>
          <w:rFonts w:ascii="Open Sans" w:hAnsi="Open Sans" w:cs="Open Sans"/>
        </w:rPr>
        <w:t>ly</w:t>
      </w:r>
      <w:r w:rsidR="00206A98" w:rsidRPr="00206A98">
        <w:rPr>
          <w:rFonts w:ascii="Open Sans" w:hAnsi="Open Sans" w:cs="Open Sans"/>
        </w:rPr>
        <w:t xml:space="preserve"> and provide a forum for consumers to provide feedback or raise concerns and minutes of these meetings </w:t>
      </w:r>
      <w:r w:rsidR="00A73538">
        <w:rPr>
          <w:rFonts w:ascii="Open Sans" w:hAnsi="Open Sans" w:cs="Open Sans"/>
        </w:rPr>
        <w:t>were</w:t>
      </w:r>
      <w:r w:rsidR="00206A98" w:rsidRPr="00206A98">
        <w:rPr>
          <w:rFonts w:ascii="Open Sans" w:hAnsi="Open Sans" w:cs="Open Sans"/>
        </w:rPr>
        <w:t xml:space="preserve"> distributed to all consumers.</w:t>
      </w:r>
    </w:p>
    <w:p w14:paraId="6221D7DB" w14:textId="1137B741" w:rsidR="00FA4423" w:rsidRDefault="00FA4423" w:rsidP="0036130C">
      <w:pPr>
        <w:pStyle w:val="NormalArial"/>
        <w:rPr>
          <w:rFonts w:ascii="Open Sans" w:hAnsi="Open Sans" w:cs="Open Sans"/>
        </w:rPr>
      </w:pPr>
      <w:r w:rsidRPr="00FA4423">
        <w:rPr>
          <w:rFonts w:ascii="Open Sans" w:hAnsi="Open Sans" w:cs="Open Sans"/>
        </w:rPr>
        <w:t>Consumers</w:t>
      </w:r>
      <w:r w:rsidR="00E06658">
        <w:rPr>
          <w:rFonts w:ascii="Open Sans" w:hAnsi="Open Sans" w:cs="Open Sans"/>
        </w:rPr>
        <w:t xml:space="preserve"> and </w:t>
      </w:r>
      <w:r w:rsidRPr="00FA4423">
        <w:rPr>
          <w:rFonts w:ascii="Open Sans" w:hAnsi="Open Sans" w:cs="Open Sans"/>
        </w:rPr>
        <w:t xml:space="preserve">representatives </w:t>
      </w:r>
      <w:r w:rsidR="00E06658">
        <w:rPr>
          <w:rFonts w:ascii="Open Sans" w:hAnsi="Open Sans" w:cs="Open Sans"/>
        </w:rPr>
        <w:t>were</w:t>
      </w:r>
      <w:r w:rsidRPr="00FA4423">
        <w:rPr>
          <w:rFonts w:ascii="Open Sans" w:hAnsi="Open Sans" w:cs="Open Sans"/>
        </w:rPr>
        <w:t xml:space="preserve"> encouraged and </w:t>
      </w:r>
      <w:r w:rsidR="00E06658">
        <w:rPr>
          <w:rFonts w:ascii="Open Sans" w:hAnsi="Open Sans" w:cs="Open Sans"/>
        </w:rPr>
        <w:t>were</w:t>
      </w:r>
      <w:r w:rsidRPr="00FA4423">
        <w:rPr>
          <w:rFonts w:ascii="Open Sans" w:hAnsi="Open Sans" w:cs="Open Sans"/>
        </w:rPr>
        <w:t xml:space="preserve"> aware of external advocacy organisations and language services available to assist in providing feedback and making complaints. Staff </w:t>
      </w:r>
      <w:r w:rsidR="00A3271B">
        <w:rPr>
          <w:rFonts w:ascii="Open Sans" w:hAnsi="Open Sans" w:cs="Open Sans"/>
        </w:rPr>
        <w:t>understood</w:t>
      </w:r>
      <w:r w:rsidRPr="00FA4423">
        <w:rPr>
          <w:rFonts w:ascii="Open Sans" w:hAnsi="Open Sans" w:cs="Open Sans"/>
        </w:rPr>
        <w:t xml:space="preserve"> the external services </w:t>
      </w:r>
      <w:r w:rsidR="008B0AB2" w:rsidRPr="00FA4423">
        <w:rPr>
          <w:rFonts w:ascii="Open Sans" w:hAnsi="Open Sans" w:cs="Open Sans"/>
        </w:rPr>
        <w:t>available,</w:t>
      </w:r>
      <w:r w:rsidRPr="00FA4423">
        <w:rPr>
          <w:rFonts w:ascii="Open Sans" w:hAnsi="Open Sans" w:cs="Open Sans"/>
        </w:rPr>
        <w:t xml:space="preserve"> and</w:t>
      </w:r>
      <w:r w:rsidR="00A3271B">
        <w:rPr>
          <w:rFonts w:ascii="Open Sans" w:hAnsi="Open Sans" w:cs="Open Sans"/>
        </w:rPr>
        <w:t xml:space="preserve"> </w:t>
      </w:r>
      <w:r w:rsidRPr="00FA4423">
        <w:rPr>
          <w:rFonts w:ascii="Open Sans" w:hAnsi="Open Sans" w:cs="Open Sans"/>
        </w:rPr>
        <w:t>they promote</w:t>
      </w:r>
      <w:r w:rsidR="00A3271B">
        <w:rPr>
          <w:rFonts w:ascii="Open Sans" w:hAnsi="Open Sans" w:cs="Open Sans"/>
        </w:rPr>
        <w:t>d</w:t>
      </w:r>
      <w:r w:rsidRPr="00FA4423">
        <w:rPr>
          <w:rFonts w:ascii="Open Sans" w:hAnsi="Open Sans" w:cs="Open Sans"/>
        </w:rPr>
        <w:t xml:space="preserve"> and support</w:t>
      </w:r>
      <w:r w:rsidR="00A3271B">
        <w:rPr>
          <w:rFonts w:ascii="Open Sans" w:hAnsi="Open Sans" w:cs="Open Sans"/>
        </w:rPr>
        <w:t>ed</w:t>
      </w:r>
      <w:r w:rsidRPr="00FA4423">
        <w:rPr>
          <w:rFonts w:ascii="Open Sans" w:hAnsi="Open Sans" w:cs="Open Sans"/>
        </w:rPr>
        <w:t xml:space="preserve"> the consumer</w:t>
      </w:r>
      <w:r w:rsidR="00A3271B">
        <w:rPr>
          <w:rFonts w:ascii="Open Sans" w:hAnsi="Open Sans" w:cs="Open Sans"/>
        </w:rPr>
        <w:t xml:space="preserve"> or </w:t>
      </w:r>
      <w:r w:rsidRPr="00FA4423">
        <w:rPr>
          <w:rFonts w:ascii="Open Sans" w:hAnsi="Open Sans" w:cs="Open Sans"/>
        </w:rPr>
        <w:t>representative to access these</w:t>
      </w:r>
      <w:r w:rsidR="004E27D5">
        <w:rPr>
          <w:rFonts w:ascii="Open Sans" w:hAnsi="Open Sans" w:cs="Open Sans"/>
        </w:rPr>
        <w:t xml:space="preserve"> services.</w:t>
      </w:r>
      <w:r w:rsidRPr="00FA4423">
        <w:rPr>
          <w:rFonts w:ascii="Open Sans" w:hAnsi="Open Sans" w:cs="Open Sans"/>
        </w:rPr>
        <w:t xml:space="preserve"> </w:t>
      </w:r>
      <w:r w:rsidR="001C73AE" w:rsidRPr="001C73AE">
        <w:rPr>
          <w:rFonts w:ascii="Open Sans" w:hAnsi="Open Sans" w:cs="Open Sans"/>
        </w:rPr>
        <w:t xml:space="preserve">The consumer handbook </w:t>
      </w:r>
      <w:r w:rsidR="00CB0CFD">
        <w:rPr>
          <w:rFonts w:ascii="Open Sans" w:hAnsi="Open Sans" w:cs="Open Sans"/>
        </w:rPr>
        <w:t xml:space="preserve">contained </w:t>
      </w:r>
      <w:r w:rsidR="001C73AE" w:rsidRPr="001C73AE">
        <w:rPr>
          <w:rFonts w:ascii="Open Sans" w:hAnsi="Open Sans" w:cs="Open Sans"/>
        </w:rPr>
        <w:t>information on complaint escalation through the organisational hierarchy, details of the Commission, advocacy services and details of translation services.</w:t>
      </w:r>
    </w:p>
    <w:p w14:paraId="2DDA83AF" w14:textId="4740D232" w:rsidR="00CB6D0F" w:rsidRDefault="00CB6D0F" w:rsidP="0036130C">
      <w:pPr>
        <w:pStyle w:val="NormalArial"/>
        <w:rPr>
          <w:rFonts w:ascii="Open Sans" w:hAnsi="Open Sans" w:cs="Open Sans"/>
        </w:rPr>
      </w:pPr>
      <w:r w:rsidRPr="00CB6D0F">
        <w:rPr>
          <w:rFonts w:ascii="Open Sans" w:hAnsi="Open Sans" w:cs="Open Sans"/>
        </w:rPr>
        <w:t>Consumers</w:t>
      </w:r>
      <w:r w:rsidR="00F60BE6">
        <w:rPr>
          <w:rFonts w:ascii="Open Sans" w:hAnsi="Open Sans" w:cs="Open Sans"/>
        </w:rPr>
        <w:t xml:space="preserve"> and </w:t>
      </w:r>
      <w:r w:rsidRPr="00CB6D0F">
        <w:rPr>
          <w:rFonts w:ascii="Open Sans" w:hAnsi="Open Sans" w:cs="Open Sans"/>
        </w:rPr>
        <w:t xml:space="preserve">representatives expressed confidence management would address complaints and attempt to resolve any concerns promptly. Management and staff </w:t>
      </w:r>
      <w:r w:rsidR="00FE0B41">
        <w:rPr>
          <w:rFonts w:ascii="Open Sans" w:hAnsi="Open Sans" w:cs="Open Sans"/>
        </w:rPr>
        <w:t>had</w:t>
      </w:r>
      <w:r w:rsidRPr="00CB6D0F">
        <w:rPr>
          <w:rFonts w:ascii="Open Sans" w:hAnsi="Open Sans" w:cs="Open Sans"/>
        </w:rPr>
        <w:t xml:space="preserve"> a shared understanding of processes to follow when a complaint </w:t>
      </w:r>
      <w:r w:rsidR="00FE0B41">
        <w:rPr>
          <w:rFonts w:ascii="Open Sans" w:hAnsi="Open Sans" w:cs="Open Sans"/>
        </w:rPr>
        <w:t>was</w:t>
      </w:r>
      <w:r w:rsidRPr="00CB6D0F">
        <w:rPr>
          <w:rFonts w:ascii="Open Sans" w:hAnsi="Open Sans" w:cs="Open Sans"/>
        </w:rPr>
        <w:t xml:space="preserve"> received. Staff initially tr</w:t>
      </w:r>
      <w:r w:rsidR="00FE0B41">
        <w:rPr>
          <w:rFonts w:ascii="Open Sans" w:hAnsi="Open Sans" w:cs="Open Sans"/>
        </w:rPr>
        <w:t>ied</w:t>
      </w:r>
      <w:r w:rsidRPr="00CB6D0F">
        <w:rPr>
          <w:rFonts w:ascii="Open Sans" w:hAnsi="Open Sans" w:cs="Open Sans"/>
        </w:rPr>
        <w:t xml:space="preserve"> to resolve any issues and report</w:t>
      </w:r>
      <w:r w:rsidR="00FE0B41">
        <w:rPr>
          <w:rFonts w:ascii="Open Sans" w:hAnsi="Open Sans" w:cs="Open Sans"/>
        </w:rPr>
        <w:t>ed</w:t>
      </w:r>
      <w:r w:rsidRPr="00CB6D0F">
        <w:rPr>
          <w:rFonts w:ascii="Open Sans" w:hAnsi="Open Sans" w:cs="Open Sans"/>
        </w:rPr>
        <w:t xml:space="preserve"> it to registered staff or management. The service </w:t>
      </w:r>
      <w:r w:rsidR="001C0A09">
        <w:rPr>
          <w:rFonts w:ascii="Open Sans" w:hAnsi="Open Sans" w:cs="Open Sans"/>
        </w:rPr>
        <w:t>had</w:t>
      </w:r>
      <w:r w:rsidRPr="00CB6D0F">
        <w:rPr>
          <w:rFonts w:ascii="Open Sans" w:hAnsi="Open Sans" w:cs="Open Sans"/>
        </w:rPr>
        <w:t xml:space="preserve"> </w:t>
      </w:r>
      <w:r w:rsidR="00863BF1">
        <w:rPr>
          <w:rFonts w:ascii="Open Sans" w:hAnsi="Open Sans" w:cs="Open Sans"/>
        </w:rPr>
        <w:t xml:space="preserve">embedded </w:t>
      </w:r>
      <w:r w:rsidRPr="00CB6D0F">
        <w:rPr>
          <w:rFonts w:ascii="Open Sans" w:hAnsi="Open Sans" w:cs="Open Sans"/>
        </w:rPr>
        <w:t xml:space="preserve">policies, </w:t>
      </w:r>
      <w:r w:rsidRPr="00CB6D0F">
        <w:rPr>
          <w:rFonts w:ascii="Open Sans" w:hAnsi="Open Sans" w:cs="Open Sans"/>
        </w:rPr>
        <w:lastRenderedPageBreak/>
        <w:t>procedures, education material addressing feedback, complaint management, and open disclosure process</w:t>
      </w:r>
      <w:r w:rsidR="001C0A09">
        <w:rPr>
          <w:rFonts w:ascii="Open Sans" w:hAnsi="Open Sans" w:cs="Open Sans"/>
        </w:rPr>
        <w:t>es</w:t>
      </w:r>
      <w:r w:rsidR="00863BF1">
        <w:rPr>
          <w:rFonts w:ascii="Open Sans" w:hAnsi="Open Sans" w:cs="Open Sans"/>
        </w:rPr>
        <w:t>.</w:t>
      </w:r>
    </w:p>
    <w:p w14:paraId="6A219AD4" w14:textId="3B797AC9" w:rsidR="006C317F" w:rsidRDefault="006C317F" w:rsidP="0036130C">
      <w:pPr>
        <w:pStyle w:val="NormalArial"/>
        <w:rPr>
          <w:rFonts w:ascii="Open Sans" w:hAnsi="Open Sans" w:cs="Open Sans"/>
        </w:rPr>
      </w:pPr>
      <w:r w:rsidRPr="006C317F">
        <w:rPr>
          <w:rFonts w:ascii="Open Sans" w:hAnsi="Open Sans" w:cs="Open Sans"/>
        </w:rPr>
        <w:t>Consumers</w:t>
      </w:r>
      <w:r>
        <w:rPr>
          <w:rFonts w:ascii="Open Sans" w:hAnsi="Open Sans" w:cs="Open Sans"/>
        </w:rPr>
        <w:t xml:space="preserve"> and </w:t>
      </w:r>
      <w:r w:rsidRPr="006C317F">
        <w:rPr>
          <w:rFonts w:ascii="Open Sans" w:hAnsi="Open Sans" w:cs="Open Sans"/>
        </w:rPr>
        <w:t>representatives expressed confidence the service use</w:t>
      </w:r>
      <w:r w:rsidR="001C70BF">
        <w:rPr>
          <w:rFonts w:ascii="Open Sans" w:hAnsi="Open Sans" w:cs="Open Sans"/>
        </w:rPr>
        <w:t>d</w:t>
      </w:r>
      <w:r w:rsidRPr="006C317F">
        <w:rPr>
          <w:rFonts w:ascii="Open Sans" w:hAnsi="Open Sans" w:cs="Open Sans"/>
        </w:rPr>
        <w:t xml:space="preserve"> feedback and complaints to improve the quality of care and services</w:t>
      </w:r>
      <w:r w:rsidR="007F4D20">
        <w:rPr>
          <w:rFonts w:ascii="Open Sans" w:hAnsi="Open Sans" w:cs="Open Sans"/>
        </w:rPr>
        <w:t>, and c</w:t>
      </w:r>
      <w:r w:rsidRPr="006C317F">
        <w:rPr>
          <w:rFonts w:ascii="Open Sans" w:hAnsi="Open Sans" w:cs="Open Sans"/>
        </w:rPr>
        <w:t xml:space="preserve">onsumers </w:t>
      </w:r>
      <w:r w:rsidR="001C70BF">
        <w:rPr>
          <w:rFonts w:ascii="Open Sans" w:hAnsi="Open Sans" w:cs="Open Sans"/>
        </w:rPr>
        <w:t>were</w:t>
      </w:r>
      <w:r w:rsidRPr="006C317F">
        <w:rPr>
          <w:rFonts w:ascii="Open Sans" w:hAnsi="Open Sans" w:cs="Open Sans"/>
        </w:rPr>
        <w:t xml:space="preserve"> involved in the improvement process. </w:t>
      </w:r>
      <w:r w:rsidR="001C70BF">
        <w:rPr>
          <w:rFonts w:ascii="Open Sans" w:hAnsi="Open Sans" w:cs="Open Sans"/>
        </w:rPr>
        <w:t>T</w:t>
      </w:r>
      <w:r w:rsidRPr="006C317F">
        <w:rPr>
          <w:rFonts w:ascii="Open Sans" w:hAnsi="Open Sans" w:cs="Open Sans"/>
        </w:rPr>
        <w:t>he service trend</w:t>
      </w:r>
      <w:r w:rsidR="001C70BF">
        <w:rPr>
          <w:rFonts w:ascii="Open Sans" w:hAnsi="Open Sans" w:cs="Open Sans"/>
        </w:rPr>
        <w:t>ed</w:t>
      </w:r>
      <w:r w:rsidRPr="006C317F">
        <w:rPr>
          <w:rFonts w:ascii="Open Sans" w:hAnsi="Open Sans" w:cs="Open Sans"/>
        </w:rPr>
        <w:t xml:space="preserve"> and analyse</w:t>
      </w:r>
      <w:r w:rsidR="001C70BF">
        <w:rPr>
          <w:rFonts w:ascii="Open Sans" w:hAnsi="Open Sans" w:cs="Open Sans"/>
        </w:rPr>
        <w:t>d</w:t>
      </w:r>
      <w:r w:rsidRPr="006C317F">
        <w:rPr>
          <w:rFonts w:ascii="Open Sans" w:hAnsi="Open Sans" w:cs="Open Sans"/>
        </w:rPr>
        <w:t xml:space="preserve"> complaints; feedback and concerns raised by </w:t>
      </w:r>
      <w:r w:rsidR="007F4D20">
        <w:rPr>
          <w:rFonts w:ascii="Open Sans" w:hAnsi="Open Sans" w:cs="Open Sans"/>
        </w:rPr>
        <w:t xml:space="preserve">consumers </w:t>
      </w:r>
      <w:r w:rsidR="005E3E97">
        <w:rPr>
          <w:rFonts w:ascii="Open Sans" w:hAnsi="Open Sans" w:cs="Open Sans"/>
        </w:rPr>
        <w:t xml:space="preserve">and </w:t>
      </w:r>
      <w:r w:rsidRPr="006C317F">
        <w:rPr>
          <w:rFonts w:ascii="Open Sans" w:hAnsi="Open Sans" w:cs="Open Sans"/>
        </w:rPr>
        <w:t>representatives and use</w:t>
      </w:r>
      <w:r w:rsidR="001C70BF">
        <w:rPr>
          <w:rFonts w:ascii="Open Sans" w:hAnsi="Open Sans" w:cs="Open Sans"/>
        </w:rPr>
        <w:t>d</w:t>
      </w:r>
      <w:r w:rsidRPr="006C317F">
        <w:rPr>
          <w:rFonts w:ascii="Open Sans" w:hAnsi="Open Sans" w:cs="Open Sans"/>
        </w:rPr>
        <w:t xml:space="preserve"> this information to inform improvement activities across the service which </w:t>
      </w:r>
      <w:r w:rsidR="001C70BF">
        <w:rPr>
          <w:rFonts w:ascii="Open Sans" w:hAnsi="Open Sans" w:cs="Open Sans"/>
        </w:rPr>
        <w:t>were</w:t>
      </w:r>
      <w:r w:rsidRPr="006C317F">
        <w:rPr>
          <w:rFonts w:ascii="Open Sans" w:hAnsi="Open Sans" w:cs="Open Sans"/>
        </w:rPr>
        <w:t xml:space="preserve"> documented under the service’s plan for continuous improvement</w:t>
      </w:r>
      <w:r w:rsidR="00212E8D">
        <w:rPr>
          <w:rFonts w:ascii="Open Sans" w:hAnsi="Open Sans" w:cs="Open Sans"/>
        </w:rPr>
        <w:t>.</w:t>
      </w:r>
      <w:r w:rsidR="00212E8D" w:rsidRPr="00212E8D">
        <w:t xml:space="preserve"> </w:t>
      </w:r>
      <w:r w:rsidR="00212E8D">
        <w:t>T</w:t>
      </w:r>
      <w:r w:rsidR="00212E8D" w:rsidRPr="00212E8D">
        <w:rPr>
          <w:rFonts w:ascii="Open Sans" w:hAnsi="Open Sans" w:cs="Open Sans"/>
        </w:rPr>
        <w:t xml:space="preserve">he service’s </w:t>
      </w:r>
      <w:r w:rsidR="00212E8D">
        <w:rPr>
          <w:rFonts w:ascii="Open Sans" w:hAnsi="Open Sans" w:cs="Open Sans"/>
        </w:rPr>
        <w:t>plan for continuous improvement</w:t>
      </w:r>
      <w:r w:rsidR="00212E8D" w:rsidRPr="00212E8D">
        <w:rPr>
          <w:rFonts w:ascii="Open Sans" w:hAnsi="Open Sans" w:cs="Open Sans"/>
        </w:rPr>
        <w:t xml:space="preserve"> evidenced feedback and complaints </w:t>
      </w:r>
      <w:r w:rsidR="00E53981">
        <w:rPr>
          <w:rFonts w:ascii="Open Sans" w:hAnsi="Open Sans" w:cs="Open Sans"/>
        </w:rPr>
        <w:t>were</w:t>
      </w:r>
      <w:r w:rsidR="00212E8D" w:rsidRPr="00212E8D">
        <w:rPr>
          <w:rFonts w:ascii="Open Sans" w:hAnsi="Open Sans" w:cs="Open Sans"/>
        </w:rPr>
        <w:t xml:space="preserve"> used to influence planned actions to improve the quality of care and services provided.</w:t>
      </w:r>
      <w:r w:rsidR="00212E8D">
        <w:rPr>
          <w:rFonts w:ascii="Open Sans" w:hAnsi="Open Sans" w:cs="Open Sans"/>
        </w:rPr>
        <w:t xml:space="preserve"> </w:t>
      </w:r>
    </w:p>
    <w:p w14:paraId="0B6ED726" w14:textId="0CB522DB" w:rsidR="00E53981" w:rsidRDefault="00E53981" w:rsidP="0036130C">
      <w:pPr>
        <w:pStyle w:val="NormalArial"/>
        <w:rPr>
          <w:rFonts w:ascii="Open Sans" w:hAnsi="Open Sans" w:cs="Open Sans"/>
        </w:rPr>
      </w:pPr>
      <w:bookmarkStart w:id="4" w:name="_Hlk184020898"/>
      <w:r w:rsidRPr="00E53981">
        <w:rPr>
          <w:rFonts w:ascii="Open Sans" w:hAnsi="Open Sans" w:cs="Open Sans"/>
        </w:rPr>
        <w:t>Based on the evidence detailed above, it is my decision this Standard is Compliant.  </w:t>
      </w:r>
    </w:p>
    <w:bookmarkEnd w:id="4"/>
    <w:p w14:paraId="4618CA91" w14:textId="3E14E655" w:rsidR="006569B7" w:rsidRPr="001E694D" w:rsidRDefault="006569B7" w:rsidP="0036130C">
      <w:pPr>
        <w:pStyle w:val="NormalArial"/>
        <w:rPr>
          <w:rFonts w:ascii="Open Sans" w:hAnsi="Open Sans" w:cs="Open Sans"/>
        </w:rPr>
      </w:pPr>
      <w:r w:rsidRPr="001E694D">
        <w:rPr>
          <w:rFonts w:ascii="Open Sans" w:hAnsi="Open Sans" w:cs="Open Sans"/>
        </w:rPr>
        <w:br w:type="page"/>
      </w:r>
    </w:p>
    <w:p w14:paraId="40200726"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C673E" w14:paraId="4A5DB931"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7BF1AEB"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978623D"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773A1729"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967062"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E622271"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5CFFD6C"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474111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1A2F6EC1"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977490"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F5F64BE"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9A8C236"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317048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5A0C2074"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B8B37D"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0CA7FED"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39A85D0"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929783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1F2C901D"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45DC35"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91D9D77"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02ED1A0" w14:textId="77777777" w:rsidR="006569B7" w:rsidRPr="001E694D" w:rsidRDefault="00142A3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999318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2B0C1FC6" w14:textId="77777777" w:rsidTr="00AC67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A169BA"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A61C77B"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42E9B64" w14:textId="77777777" w:rsidR="006569B7" w:rsidRPr="001E694D" w:rsidRDefault="00142A3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092092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0B2BBD9C" w14:textId="77777777" w:rsidR="006569B7" w:rsidRPr="003E162B" w:rsidRDefault="006569B7" w:rsidP="002B0C90">
      <w:pPr>
        <w:pStyle w:val="Heading20"/>
        <w:rPr>
          <w:rFonts w:ascii="Open Sans" w:hAnsi="Open Sans" w:cs="Open Sans"/>
          <w:color w:val="781E77"/>
        </w:rPr>
      </w:pPr>
      <w:r w:rsidRPr="003E162B">
        <w:rPr>
          <w:rFonts w:ascii="Open Sans" w:hAnsi="Open Sans" w:cs="Open Sans"/>
          <w:color w:val="781E77"/>
        </w:rPr>
        <w:t>Findings</w:t>
      </w:r>
    </w:p>
    <w:p w14:paraId="27C1DFAE" w14:textId="77777777" w:rsidR="003408A8" w:rsidRDefault="00917D24" w:rsidP="0036130C">
      <w:pPr>
        <w:pStyle w:val="NormalArial"/>
        <w:rPr>
          <w:rFonts w:ascii="Open Sans" w:hAnsi="Open Sans" w:cs="Open Sans"/>
        </w:rPr>
      </w:pPr>
      <w:r w:rsidRPr="00917D24">
        <w:rPr>
          <w:rFonts w:ascii="Open Sans" w:hAnsi="Open Sans" w:cs="Open Sans"/>
        </w:rPr>
        <w:t>Consumers</w:t>
      </w:r>
      <w:r>
        <w:rPr>
          <w:rFonts w:ascii="Open Sans" w:hAnsi="Open Sans" w:cs="Open Sans"/>
        </w:rPr>
        <w:t xml:space="preserve"> and </w:t>
      </w:r>
      <w:r w:rsidRPr="00917D24">
        <w:rPr>
          <w:rFonts w:ascii="Open Sans" w:hAnsi="Open Sans" w:cs="Open Sans"/>
        </w:rPr>
        <w:t xml:space="preserve">representatives </w:t>
      </w:r>
      <w:r>
        <w:rPr>
          <w:rFonts w:ascii="Open Sans" w:hAnsi="Open Sans" w:cs="Open Sans"/>
        </w:rPr>
        <w:t xml:space="preserve">stated </w:t>
      </w:r>
      <w:r w:rsidRPr="00917D24">
        <w:rPr>
          <w:rFonts w:ascii="Open Sans" w:hAnsi="Open Sans" w:cs="Open Sans"/>
        </w:rPr>
        <w:t>staffing levels enable</w:t>
      </w:r>
      <w:r>
        <w:rPr>
          <w:rFonts w:ascii="Open Sans" w:hAnsi="Open Sans" w:cs="Open Sans"/>
        </w:rPr>
        <w:t>d</w:t>
      </w:r>
      <w:r w:rsidRPr="00917D24">
        <w:rPr>
          <w:rFonts w:ascii="Open Sans" w:hAnsi="Open Sans" w:cs="Open Sans"/>
        </w:rPr>
        <w:t xml:space="preserve"> the provision of care and services in a timely manner.</w:t>
      </w:r>
      <w:r w:rsidR="007D4AA2">
        <w:rPr>
          <w:rFonts w:ascii="Open Sans" w:hAnsi="Open Sans" w:cs="Open Sans"/>
        </w:rPr>
        <w:t xml:space="preserve"> Ma</w:t>
      </w:r>
      <w:r w:rsidRPr="00917D24">
        <w:rPr>
          <w:rFonts w:ascii="Open Sans" w:hAnsi="Open Sans" w:cs="Open Sans"/>
        </w:rPr>
        <w:t xml:space="preserve">ster rosters and allocation sheets </w:t>
      </w:r>
      <w:r w:rsidR="00A231AA">
        <w:rPr>
          <w:rFonts w:ascii="Open Sans" w:hAnsi="Open Sans" w:cs="Open Sans"/>
        </w:rPr>
        <w:t xml:space="preserve">evidenced </w:t>
      </w:r>
      <w:r w:rsidRPr="00917D24">
        <w:rPr>
          <w:rFonts w:ascii="Open Sans" w:hAnsi="Open Sans" w:cs="Open Sans"/>
        </w:rPr>
        <w:t>vacant shifts</w:t>
      </w:r>
      <w:r w:rsidR="00F24F79">
        <w:rPr>
          <w:rFonts w:ascii="Open Sans" w:hAnsi="Open Sans" w:cs="Open Sans"/>
        </w:rPr>
        <w:t xml:space="preserve"> were</w:t>
      </w:r>
      <w:r w:rsidRPr="00917D24">
        <w:rPr>
          <w:rFonts w:ascii="Open Sans" w:hAnsi="Open Sans" w:cs="Open Sans"/>
        </w:rPr>
        <w:t xml:space="preserve"> filled and staff </w:t>
      </w:r>
      <w:r w:rsidR="00F24F79">
        <w:rPr>
          <w:rFonts w:ascii="Open Sans" w:hAnsi="Open Sans" w:cs="Open Sans"/>
        </w:rPr>
        <w:t xml:space="preserve">confirmed </w:t>
      </w:r>
      <w:r w:rsidRPr="00917D24">
        <w:rPr>
          <w:rFonts w:ascii="Open Sans" w:hAnsi="Open Sans" w:cs="Open Sans"/>
        </w:rPr>
        <w:t>they ha</w:t>
      </w:r>
      <w:r w:rsidR="00627C29">
        <w:rPr>
          <w:rFonts w:ascii="Open Sans" w:hAnsi="Open Sans" w:cs="Open Sans"/>
        </w:rPr>
        <w:t>d</w:t>
      </w:r>
      <w:r w:rsidRPr="00917D24">
        <w:rPr>
          <w:rFonts w:ascii="Open Sans" w:hAnsi="Open Sans" w:cs="Open Sans"/>
        </w:rPr>
        <w:t xml:space="preserve"> enough time to meet the demands of their roles and the needs of consumers.</w:t>
      </w:r>
      <w:r w:rsidR="00AC65D9">
        <w:rPr>
          <w:rFonts w:ascii="Open Sans" w:hAnsi="Open Sans" w:cs="Open Sans"/>
        </w:rPr>
        <w:t xml:space="preserve"> </w:t>
      </w:r>
      <w:r w:rsidR="00AC65D9" w:rsidRPr="00AC65D9">
        <w:rPr>
          <w:rFonts w:ascii="Open Sans" w:hAnsi="Open Sans" w:cs="Open Sans"/>
        </w:rPr>
        <w:t xml:space="preserve">The service commenced an extensive recruitment drive in 2024, resulting in registered nurses being employed between January and October 2024. </w:t>
      </w:r>
      <w:r w:rsidR="006F12CB" w:rsidRPr="006F12CB">
        <w:rPr>
          <w:rFonts w:ascii="Open Sans" w:hAnsi="Open Sans" w:cs="Open Sans"/>
        </w:rPr>
        <w:t xml:space="preserve">Staffing levels </w:t>
      </w:r>
      <w:r w:rsidR="00CC76F1">
        <w:rPr>
          <w:rFonts w:ascii="Open Sans" w:hAnsi="Open Sans" w:cs="Open Sans"/>
        </w:rPr>
        <w:t>were</w:t>
      </w:r>
      <w:r w:rsidR="006F12CB" w:rsidRPr="006F12CB">
        <w:rPr>
          <w:rFonts w:ascii="Open Sans" w:hAnsi="Open Sans" w:cs="Open Sans"/>
        </w:rPr>
        <w:t xml:space="preserve"> determined by consumer acuity, care needs and regulatory requirements, to ensure a balanced approach to safety, quality care and consumer well-being. </w:t>
      </w:r>
    </w:p>
    <w:p w14:paraId="0880F23A" w14:textId="332BE074" w:rsidR="00BB772B" w:rsidRDefault="00AE5208" w:rsidP="0036130C">
      <w:pPr>
        <w:pStyle w:val="NormalArial"/>
        <w:rPr>
          <w:rFonts w:ascii="Open Sans" w:hAnsi="Open Sans" w:cs="Open Sans"/>
        </w:rPr>
      </w:pPr>
      <w:r>
        <w:rPr>
          <w:rFonts w:ascii="Open Sans" w:hAnsi="Open Sans" w:cs="Open Sans"/>
        </w:rPr>
        <w:t>W</w:t>
      </w:r>
      <w:r w:rsidR="003408A8" w:rsidRPr="003408A8">
        <w:rPr>
          <w:rFonts w:ascii="Open Sans" w:hAnsi="Open Sans" w:cs="Open Sans"/>
        </w:rPr>
        <w:t xml:space="preserve">orkforce interactions with consumers </w:t>
      </w:r>
      <w:r>
        <w:rPr>
          <w:rFonts w:ascii="Open Sans" w:hAnsi="Open Sans" w:cs="Open Sans"/>
        </w:rPr>
        <w:t>were</w:t>
      </w:r>
      <w:r w:rsidR="003408A8" w:rsidRPr="003408A8">
        <w:rPr>
          <w:rFonts w:ascii="Open Sans" w:hAnsi="Open Sans" w:cs="Open Sans"/>
        </w:rPr>
        <w:t xml:space="preserve"> kind, caring and respectful of each consumer’s identity, culture and diversit</w:t>
      </w:r>
      <w:r>
        <w:rPr>
          <w:rFonts w:ascii="Open Sans" w:hAnsi="Open Sans" w:cs="Open Sans"/>
        </w:rPr>
        <w:t xml:space="preserve">y. </w:t>
      </w:r>
      <w:r w:rsidR="00B9054A" w:rsidRPr="00B9054A">
        <w:rPr>
          <w:rFonts w:ascii="Open Sans" w:hAnsi="Open Sans" w:cs="Open Sans"/>
        </w:rPr>
        <w:t xml:space="preserve">Management </w:t>
      </w:r>
      <w:r w:rsidR="00BE299E">
        <w:rPr>
          <w:rFonts w:ascii="Open Sans" w:hAnsi="Open Sans" w:cs="Open Sans"/>
        </w:rPr>
        <w:t>stated,</w:t>
      </w:r>
      <w:r w:rsidR="00B9054A" w:rsidRPr="00B9054A">
        <w:rPr>
          <w:rFonts w:ascii="Open Sans" w:hAnsi="Open Sans" w:cs="Open Sans"/>
        </w:rPr>
        <w:t xml:space="preserve"> and survey documentation evidenced, the</w:t>
      </w:r>
      <w:r w:rsidR="00CB1AEC">
        <w:rPr>
          <w:rFonts w:ascii="Open Sans" w:hAnsi="Open Sans" w:cs="Open Sans"/>
        </w:rPr>
        <w:t xml:space="preserve"> service</w:t>
      </w:r>
      <w:r w:rsidR="00B9054A" w:rsidRPr="00B9054A">
        <w:rPr>
          <w:rFonts w:ascii="Open Sans" w:hAnsi="Open Sans" w:cs="Open Sans"/>
        </w:rPr>
        <w:t xml:space="preserve"> use</w:t>
      </w:r>
      <w:r w:rsidR="00D84747">
        <w:rPr>
          <w:rFonts w:ascii="Open Sans" w:hAnsi="Open Sans" w:cs="Open Sans"/>
        </w:rPr>
        <w:t>d</w:t>
      </w:r>
      <w:r w:rsidR="00B9054A" w:rsidRPr="00B9054A">
        <w:rPr>
          <w:rFonts w:ascii="Open Sans" w:hAnsi="Open Sans" w:cs="Open Sans"/>
        </w:rPr>
        <w:t xml:space="preserve"> consumer</w:t>
      </w:r>
      <w:r w:rsidR="00D84747">
        <w:rPr>
          <w:rFonts w:ascii="Open Sans" w:hAnsi="Open Sans" w:cs="Open Sans"/>
        </w:rPr>
        <w:t xml:space="preserve"> and </w:t>
      </w:r>
      <w:r w:rsidR="00B9054A" w:rsidRPr="00B9054A">
        <w:rPr>
          <w:rFonts w:ascii="Open Sans" w:hAnsi="Open Sans" w:cs="Open Sans"/>
        </w:rPr>
        <w:t>representative feedback through complaints and surveys to monitor staff behaviour and to ensure interactions between staff and consumers me</w:t>
      </w:r>
      <w:r w:rsidR="00D84747">
        <w:rPr>
          <w:rFonts w:ascii="Open Sans" w:hAnsi="Open Sans" w:cs="Open Sans"/>
        </w:rPr>
        <w:t>t</w:t>
      </w:r>
      <w:r w:rsidR="00B9054A" w:rsidRPr="00B9054A">
        <w:rPr>
          <w:rFonts w:ascii="Open Sans" w:hAnsi="Open Sans" w:cs="Open Sans"/>
        </w:rPr>
        <w:t xml:space="preserve"> the organisation’s expectations.</w:t>
      </w:r>
    </w:p>
    <w:p w14:paraId="77AA61A8" w14:textId="53A91A31" w:rsidR="00BB772B" w:rsidRDefault="00BB772B" w:rsidP="0036130C">
      <w:pPr>
        <w:pStyle w:val="NormalArial"/>
        <w:rPr>
          <w:rFonts w:ascii="Open Sans" w:hAnsi="Open Sans" w:cs="Open Sans"/>
        </w:rPr>
      </w:pPr>
      <w:r w:rsidRPr="00BB772B">
        <w:rPr>
          <w:rFonts w:ascii="Open Sans" w:hAnsi="Open Sans" w:cs="Open Sans"/>
        </w:rPr>
        <w:t>Consumers</w:t>
      </w:r>
      <w:r>
        <w:rPr>
          <w:rFonts w:ascii="Open Sans" w:hAnsi="Open Sans" w:cs="Open Sans"/>
        </w:rPr>
        <w:t xml:space="preserve"> and </w:t>
      </w:r>
      <w:r w:rsidRPr="00BB772B">
        <w:rPr>
          <w:rFonts w:ascii="Open Sans" w:hAnsi="Open Sans" w:cs="Open Sans"/>
        </w:rPr>
        <w:t xml:space="preserve">representatives felt the workforce </w:t>
      </w:r>
      <w:r>
        <w:rPr>
          <w:rFonts w:ascii="Open Sans" w:hAnsi="Open Sans" w:cs="Open Sans"/>
        </w:rPr>
        <w:t>was</w:t>
      </w:r>
      <w:r w:rsidRPr="00BB772B">
        <w:rPr>
          <w:rFonts w:ascii="Open Sans" w:hAnsi="Open Sans" w:cs="Open Sans"/>
        </w:rPr>
        <w:t xml:space="preserve"> competent and staff ha</w:t>
      </w:r>
      <w:r>
        <w:rPr>
          <w:rFonts w:ascii="Open Sans" w:hAnsi="Open Sans" w:cs="Open Sans"/>
        </w:rPr>
        <w:t>d</w:t>
      </w:r>
      <w:r w:rsidRPr="00BB772B">
        <w:rPr>
          <w:rFonts w:ascii="Open Sans" w:hAnsi="Open Sans" w:cs="Open Sans"/>
        </w:rPr>
        <w:t xml:space="preserve"> the knowledge to deliver care and services to meet the needs and preferences of consumers. Staff receiv</w:t>
      </w:r>
      <w:r>
        <w:rPr>
          <w:rFonts w:ascii="Open Sans" w:hAnsi="Open Sans" w:cs="Open Sans"/>
        </w:rPr>
        <w:t>ed</w:t>
      </w:r>
      <w:r w:rsidRPr="00BB772B">
        <w:rPr>
          <w:rFonts w:ascii="Open Sans" w:hAnsi="Open Sans" w:cs="Open Sans"/>
        </w:rPr>
        <w:t xml:space="preserve"> support and assistance to ensure they ha</w:t>
      </w:r>
      <w:r>
        <w:rPr>
          <w:rFonts w:ascii="Open Sans" w:hAnsi="Open Sans" w:cs="Open Sans"/>
        </w:rPr>
        <w:t>d</w:t>
      </w:r>
      <w:r w:rsidRPr="00BB772B">
        <w:rPr>
          <w:rFonts w:ascii="Open Sans" w:hAnsi="Open Sans" w:cs="Open Sans"/>
        </w:rPr>
        <w:t xml:space="preserve"> the skills and knowledge to undertake their roles. </w:t>
      </w:r>
      <w:r w:rsidR="004C3393">
        <w:rPr>
          <w:rFonts w:ascii="Open Sans" w:hAnsi="Open Sans" w:cs="Open Sans"/>
        </w:rPr>
        <w:t>N</w:t>
      </w:r>
      <w:r w:rsidR="004C3393" w:rsidRPr="004C3393">
        <w:rPr>
          <w:rFonts w:ascii="Open Sans" w:hAnsi="Open Sans" w:cs="Open Sans"/>
        </w:rPr>
        <w:t>ew staff provide</w:t>
      </w:r>
      <w:r w:rsidR="004C3393">
        <w:rPr>
          <w:rFonts w:ascii="Open Sans" w:hAnsi="Open Sans" w:cs="Open Sans"/>
        </w:rPr>
        <w:t>d</w:t>
      </w:r>
      <w:r w:rsidR="004C3393" w:rsidRPr="004C3393">
        <w:rPr>
          <w:rFonts w:ascii="Open Sans" w:hAnsi="Open Sans" w:cs="Open Sans"/>
        </w:rPr>
        <w:t xml:space="preserve"> evidence of </w:t>
      </w:r>
      <w:r w:rsidR="004C3393" w:rsidRPr="004C3393">
        <w:rPr>
          <w:rFonts w:ascii="Open Sans" w:hAnsi="Open Sans" w:cs="Open Sans"/>
        </w:rPr>
        <w:lastRenderedPageBreak/>
        <w:t xml:space="preserve">qualifications to the service prior to commencement. Police checks and Australian Health Practitioner Regulation Agency expiry dates </w:t>
      </w:r>
      <w:r w:rsidR="004C3393">
        <w:rPr>
          <w:rFonts w:ascii="Open Sans" w:hAnsi="Open Sans" w:cs="Open Sans"/>
        </w:rPr>
        <w:t>were</w:t>
      </w:r>
      <w:r w:rsidR="004C3393" w:rsidRPr="004C3393">
        <w:rPr>
          <w:rFonts w:ascii="Open Sans" w:hAnsi="Open Sans" w:cs="Open Sans"/>
        </w:rPr>
        <w:t xml:space="preserve"> recorded within a register</w:t>
      </w:r>
      <w:r w:rsidR="00CB1AEC">
        <w:rPr>
          <w:rFonts w:ascii="Open Sans" w:hAnsi="Open Sans" w:cs="Open Sans"/>
        </w:rPr>
        <w:t>, and t</w:t>
      </w:r>
      <w:r w:rsidR="004C3393" w:rsidRPr="004C3393">
        <w:rPr>
          <w:rFonts w:ascii="Open Sans" w:hAnsi="Open Sans" w:cs="Open Sans"/>
        </w:rPr>
        <w:t xml:space="preserve">he service’s police check register identified all staff and volunteer criminal record checks </w:t>
      </w:r>
      <w:r w:rsidR="000E7B7A">
        <w:rPr>
          <w:rFonts w:ascii="Open Sans" w:hAnsi="Open Sans" w:cs="Open Sans"/>
        </w:rPr>
        <w:t>were</w:t>
      </w:r>
      <w:r w:rsidR="004C3393" w:rsidRPr="004C3393">
        <w:rPr>
          <w:rFonts w:ascii="Open Sans" w:hAnsi="Open Sans" w:cs="Open Sans"/>
        </w:rPr>
        <w:t xml:space="preserve"> up to date.</w:t>
      </w:r>
      <w:r w:rsidR="00D531F1" w:rsidRPr="00D531F1">
        <w:t xml:space="preserve"> </w:t>
      </w:r>
      <w:r w:rsidR="00D531F1">
        <w:t>O</w:t>
      </w:r>
      <w:r w:rsidR="00D531F1" w:rsidRPr="00D531F1">
        <w:rPr>
          <w:rFonts w:ascii="Open Sans" w:hAnsi="Open Sans" w:cs="Open Sans"/>
        </w:rPr>
        <w:t xml:space="preserve">ngoing staff competency </w:t>
      </w:r>
      <w:r w:rsidR="00732BCF">
        <w:rPr>
          <w:rFonts w:ascii="Open Sans" w:hAnsi="Open Sans" w:cs="Open Sans"/>
        </w:rPr>
        <w:t>was</w:t>
      </w:r>
      <w:r w:rsidR="00D531F1" w:rsidRPr="00D531F1">
        <w:rPr>
          <w:rFonts w:ascii="Open Sans" w:hAnsi="Open Sans" w:cs="Open Sans"/>
        </w:rPr>
        <w:t xml:space="preserve"> determined through care coordinator feedback, performance assessments, consumer</w:t>
      </w:r>
      <w:r w:rsidR="00732BCF">
        <w:rPr>
          <w:rFonts w:ascii="Open Sans" w:hAnsi="Open Sans" w:cs="Open Sans"/>
        </w:rPr>
        <w:t xml:space="preserve"> and </w:t>
      </w:r>
      <w:r w:rsidR="00D531F1" w:rsidRPr="00D531F1">
        <w:rPr>
          <w:rFonts w:ascii="Open Sans" w:hAnsi="Open Sans" w:cs="Open Sans"/>
        </w:rPr>
        <w:t>representative feedback, surveys and reviews of clinical records and care delivery.</w:t>
      </w:r>
    </w:p>
    <w:p w14:paraId="11F61AF4" w14:textId="30282D2F" w:rsidR="00065741" w:rsidRDefault="00C360F9" w:rsidP="0036130C">
      <w:pPr>
        <w:pStyle w:val="NormalArial"/>
        <w:rPr>
          <w:rFonts w:ascii="Open Sans" w:hAnsi="Open Sans" w:cs="Open Sans"/>
        </w:rPr>
      </w:pPr>
      <w:r w:rsidRPr="00C360F9">
        <w:rPr>
          <w:rFonts w:ascii="Open Sans" w:hAnsi="Open Sans" w:cs="Open Sans"/>
        </w:rPr>
        <w:t>Consumers</w:t>
      </w:r>
      <w:r>
        <w:rPr>
          <w:rFonts w:ascii="Open Sans" w:hAnsi="Open Sans" w:cs="Open Sans"/>
        </w:rPr>
        <w:t xml:space="preserve"> and </w:t>
      </w:r>
      <w:r w:rsidRPr="00C360F9">
        <w:rPr>
          <w:rFonts w:ascii="Open Sans" w:hAnsi="Open Sans" w:cs="Open Sans"/>
        </w:rPr>
        <w:t xml:space="preserve">representatives were satisfied staff are trained to provide safe and effective care to consumers. Staff considered they </w:t>
      </w:r>
      <w:r>
        <w:rPr>
          <w:rFonts w:ascii="Open Sans" w:hAnsi="Open Sans" w:cs="Open Sans"/>
        </w:rPr>
        <w:t>were</w:t>
      </w:r>
      <w:r w:rsidRPr="00C360F9">
        <w:rPr>
          <w:rFonts w:ascii="Open Sans" w:hAnsi="Open Sans" w:cs="Open Sans"/>
        </w:rPr>
        <w:t xml:space="preserve"> appropriately trained, supported, and equipped to perform their roles. Management monitor</w:t>
      </w:r>
      <w:r w:rsidR="00BC6B87">
        <w:rPr>
          <w:rFonts w:ascii="Open Sans" w:hAnsi="Open Sans" w:cs="Open Sans"/>
        </w:rPr>
        <w:t>ed</w:t>
      </w:r>
      <w:r w:rsidRPr="00C360F9">
        <w:rPr>
          <w:rFonts w:ascii="Open Sans" w:hAnsi="Open Sans" w:cs="Open Sans"/>
        </w:rPr>
        <w:t xml:space="preserve"> staff compliance with mandatory training through an electronic learning management system and provide</w:t>
      </w:r>
      <w:r w:rsidR="00756E6F">
        <w:rPr>
          <w:rFonts w:ascii="Open Sans" w:hAnsi="Open Sans" w:cs="Open Sans"/>
        </w:rPr>
        <w:t>d</w:t>
      </w:r>
      <w:r w:rsidRPr="00C360F9">
        <w:rPr>
          <w:rFonts w:ascii="Open Sans" w:hAnsi="Open Sans" w:cs="Open Sans"/>
        </w:rPr>
        <w:t xml:space="preserve"> staff with additional training when indicated.</w:t>
      </w:r>
      <w:r w:rsidR="00B27CE4" w:rsidRPr="00B27CE4">
        <w:t xml:space="preserve"> </w:t>
      </w:r>
      <w:r w:rsidR="00A3413B">
        <w:t>A</w:t>
      </w:r>
      <w:r w:rsidR="00B27CE4" w:rsidRPr="00B27CE4">
        <w:rPr>
          <w:rFonts w:ascii="Open Sans" w:hAnsi="Open Sans" w:cs="Open Sans"/>
        </w:rPr>
        <w:t>ll new staff complete</w:t>
      </w:r>
      <w:r w:rsidR="00A3413B">
        <w:rPr>
          <w:rFonts w:ascii="Open Sans" w:hAnsi="Open Sans" w:cs="Open Sans"/>
        </w:rPr>
        <w:t>d</w:t>
      </w:r>
      <w:r w:rsidR="00B27CE4" w:rsidRPr="00B27CE4">
        <w:rPr>
          <w:rFonts w:ascii="Open Sans" w:hAnsi="Open Sans" w:cs="Open Sans"/>
        </w:rPr>
        <w:t xml:space="preserve"> a </w:t>
      </w:r>
      <w:r w:rsidR="00A3413B">
        <w:rPr>
          <w:rFonts w:ascii="Open Sans" w:hAnsi="Open Sans" w:cs="Open Sans"/>
        </w:rPr>
        <w:t>five</w:t>
      </w:r>
      <w:r w:rsidR="00B27CE4" w:rsidRPr="00B27CE4">
        <w:rPr>
          <w:rFonts w:ascii="Open Sans" w:hAnsi="Open Sans" w:cs="Open Sans"/>
        </w:rPr>
        <w:t xml:space="preserve">-day orientation program in a central </w:t>
      </w:r>
      <w:r w:rsidR="00065741" w:rsidRPr="00B27CE4">
        <w:rPr>
          <w:rFonts w:ascii="Open Sans" w:hAnsi="Open Sans" w:cs="Open Sans"/>
        </w:rPr>
        <w:t>location and</w:t>
      </w:r>
      <w:r w:rsidR="00A3413B">
        <w:rPr>
          <w:rFonts w:ascii="Open Sans" w:hAnsi="Open Sans" w:cs="Open Sans"/>
        </w:rPr>
        <w:t xml:space="preserve"> were </w:t>
      </w:r>
      <w:r w:rsidR="00B27CE4" w:rsidRPr="00B27CE4">
        <w:rPr>
          <w:rFonts w:ascii="Open Sans" w:hAnsi="Open Sans" w:cs="Open Sans"/>
        </w:rPr>
        <w:t>required to complete mandatory training modules on commencement and on an annual basis.</w:t>
      </w:r>
    </w:p>
    <w:p w14:paraId="268AE907" w14:textId="77777777" w:rsidR="00EB2A68" w:rsidRDefault="00065741" w:rsidP="0036130C">
      <w:pPr>
        <w:pStyle w:val="NormalArial"/>
        <w:rPr>
          <w:rFonts w:ascii="Open Sans" w:hAnsi="Open Sans" w:cs="Open Sans"/>
        </w:rPr>
      </w:pPr>
      <w:r w:rsidRPr="00065741">
        <w:rPr>
          <w:rFonts w:ascii="Open Sans" w:hAnsi="Open Sans" w:cs="Open Sans"/>
        </w:rPr>
        <w:t xml:space="preserve">The service </w:t>
      </w:r>
      <w:r>
        <w:rPr>
          <w:rFonts w:ascii="Open Sans" w:hAnsi="Open Sans" w:cs="Open Sans"/>
        </w:rPr>
        <w:t>had</w:t>
      </w:r>
      <w:r w:rsidRPr="00065741">
        <w:rPr>
          <w:rFonts w:ascii="Open Sans" w:hAnsi="Open Sans" w:cs="Open Sans"/>
        </w:rPr>
        <w:t xml:space="preserve"> established systems to effectively monitor and evaluate the performance and capabilities of the workforce. Additionally, the service ensure</w:t>
      </w:r>
      <w:r>
        <w:rPr>
          <w:rFonts w:ascii="Open Sans" w:hAnsi="Open Sans" w:cs="Open Sans"/>
        </w:rPr>
        <w:t>d</w:t>
      </w:r>
      <w:r w:rsidRPr="00065741">
        <w:rPr>
          <w:rFonts w:ascii="Open Sans" w:hAnsi="Open Sans" w:cs="Open Sans"/>
        </w:rPr>
        <w:t xml:space="preserve"> ongoing support and professional development opportunities </w:t>
      </w:r>
      <w:r>
        <w:rPr>
          <w:rFonts w:ascii="Open Sans" w:hAnsi="Open Sans" w:cs="Open Sans"/>
        </w:rPr>
        <w:t>were</w:t>
      </w:r>
      <w:r w:rsidRPr="00065741">
        <w:rPr>
          <w:rFonts w:ascii="Open Sans" w:hAnsi="Open Sans" w:cs="Open Sans"/>
        </w:rPr>
        <w:t xml:space="preserve"> provided to each staff member to foster continuous growth and improvement.</w:t>
      </w:r>
      <w:r w:rsidR="00A120E1" w:rsidRPr="00A120E1">
        <w:t xml:space="preserve"> </w:t>
      </w:r>
      <w:r w:rsidR="00A120E1" w:rsidRPr="00A120E1">
        <w:rPr>
          <w:rFonts w:ascii="Open Sans" w:hAnsi="Open Sans" w:cs="Open Sans"/>
        </w:rPr>
        <w:t xml:space="preserve">Ongoing performance management </w:t>
      </w:r>
      <w:r w:rsidR="00A120E1">
        <w:rPr>
          <w:rFonts w:ascii="Open Sans" w:hAnsi="Open Sans" w:cs="Open Sans"/>
        </w:rPr>
        <w:t>was</w:t>
      </w:r>
      <w:r w:rsidR="00A120E1" w:rsidRPr="00A120E1">
        <w:rPr>
          <w:rFonts w:ascii="Open Sans" w:hAnsi="Open Sans" w:cs="Open Sans"/>
        </w:rPr>
        <w:t xml:space="preserve"> conducted on an annual basis, with regular performance ‘catch ups’ with staff throughout the period.</w:t>
      </w:r>
      <w:r w:rsidR="00C65259" w:rsidRPr="00C65259">
        <w:t xml:space="preserve"> </w:t>
      </w:r>
      <w:r w:rsidR="00C65259">
        <w:t>A</w:t>
      </w:r>
      <w:r w:rsidR="00C65259" w:rsidRPr="00C65259">
        <w:rPr>
          <w:rFonts w:ascii="Open Sans" w:hAnsi="Open Sans" w:cs="Open Sans"/>
        </w:rPr>
        <w:t xml:space="preserve">n electronic management system </w:t>
      </w:r>
      <w:r w:rsidR="00C65259">
        <w:rPr>
          <w:rFonts w:ascii="Open Sans" w:hAnsi="Open Sans" w:cs="Open Sans"/>
        </w:rPr>
        <w:t>was</w:t>
      </w:r>
      <w:r w:rsidR="00C65259" w:rsidRPr="00C65259">
        <w:rPr>
          <w:rFonts w:ascii="Open Sans" w:hAnsi="Open Sans" w:cs="Open Sans"/>
        </w:rPr>
        <w:t xml:space="preserve"> used for monitoring compliance with performance appraisals, which </w:t>
      </w:r>
      <w:r w:rsidR="00C93D01">
        <w:rPr>
          <w:rFonts w:ascii="Open Sans" w:hAnsi="Open Sans" w:cs="Open Sans"/>
        </w:rPr>
        <w:t>were</w:t>
      </w:r>
      <w:r w:rsidR="00C65259" w:rsidRPr="00C65259">
        <w:rPr>
          <w:rFonts w:ascii="Open Sans" w:hAnsi="Open Sans" w:cs="Open Sans"/>
        </w:rPr>
        <w:t xml:space="preserve"> contemporaneous and reviewed by management. </w:t>
      </w:r>
      <w:r w:rsidR="00F5320A">
        <w:rPr>
          <w:rFonts w:ascii="Open Sans" w:hAnsi="Open Sans" w:cs="Open Sans"/>
        </w:rPr>
        <w:t>S</w:t>
      </w:r>
      <w:r w:rsidR="00F5320A" w:rsidRPr="00F5320A">
        <w:rPr>
          <w:rFonts w:ascii="Open Sans" w:hAnsi="Open Sans" w:cs="Open Sans"/>
        </w:rPr>
        <w:t>taff c</w:t>
      </w:r>
      <w:r w:rsidR="00F5320A">
        <w:rPr>
          <w:rFonts w:ascii="Open Sans" w:hAnsi="Open Sans" w:cs="Open Sans"/>
        </w:rPr>
        <w:t xml:space="preserve">ould </w:t>
      </w:r>
      <w:r w:rsidR="00F5320A" w:rsidRPr="00F5320A">
        <w:rPr>
          <w:rFonts w:ascii="Open Sans" w:hAnsi="Open Sans" w:cs="Open Sans"/>
        </w:rPr>
        <w:t xml:space="preserve">provide feedback on peer performance and opportunities for improvement based on their experiences at the service. </w:t>
      </w:r>
    </w:p>
    <w:p w14:paraId="636DFED7" w14:textId="2DB1F956" w:rsidR="006569B7" w:rsidRPr="001E694D" w:rsidRDefault="00EB2A68" w:rsidP="0036130C">
      <w:pPr>
        <w:pStyle w:val="NormalArial"/>
        <w:rPr>
          <w:rFonts w:ascii="Open Sans" w:hAnsi="Open Sans" w:cs="Open Sans"/>
        </w:rPr>
      </w:pPr>
      <w:r w:rsidRPr="00EB2A68">
        <w:rPr>
          <w:rFonts w:ascii="Open Sans" w:hAnsi="Open Sans" w:cs="Open Sans"/>
        </w:rPr>
        <w:t>Based on the evidence detailed above, it is my decision this Standard is Compliant.  </w:t>
      </w:r>
      <w:r w:rsidR="006569B7" w:rsidRPr="001E694D">
        <w:rPr>
          <w:rFonts w:ascii="Open Sans" w:hAnsi="Open Sans" w:cs="Open Sans"/>
        </w:rPr>
        <w:br w:type="page"/>
      </w:r>
    </w:p>
    <w:p w14:paraId="0DD6613D" w14:textId="77777777" w:rsidR="006569B7" w:rsidRPr="001E694D" w:rsidRDefault="006569B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C673E" w14:paraId="7D7EDC8B" w14:textId="77777777" w:rsidTr="00AC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5D208C" w14:textId="77777777" w:rsidR="006569B7" w:rsidRPr="001E694D" w:rsidRDefault="006569B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3B68E53" w14:textId="77777777" w:rsidR="006569B7" w:rsidRPr="001E694D" w:rsidRDefault="006569B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C673E" w14:paraId="3EE1AC17" w14:textId="77777777" w:rsidTr="00AC67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6DFAAE6"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DABEA55"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749A23C"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57645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28738857"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293D574"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C70C0F2"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CA6DCDA" w14:textId="77777777" w:rsidR="006569B7" w:rsidRPr="001E694D" w:rsidRDefault="00142A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613269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00219000" w14:textId="77777777" w:rsidTr="00AC67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422FDE"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D3355AD"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56ABBC4"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AB239F4"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26600C3"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E37F860"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4407C46"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8EC7DF1" w14:textId="77777777" w:rsidR="006569B7" w:rsidRPr="001E694D" w:rsidRDefault="006569B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3A871C6" w14:textId="77777777" w:rsidR="006569B7" w:rsidRPr="001E694D" w:rsidRDefault="00142A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93895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r w:rsidR="00AC673E" w14:paraId="6E06ABB9" w14:textId="77777777" w:rsidTr="00AC67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29E0607"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359EC99" w14:textId="77777777" w:rsidR="006569B7" w:rsidRPr="001E694D" w:rsidRDefault="006569B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BD67855" w14:textId="77777777" w:rsidR="006569B7" w:rsidRPr="001E694D" w:rsidRDefault="006569B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DD32B0B" w14:textId="77777777" w:rsidR="006569B7" w:rsidRPr="001E694D" w:rsidRDefault="006569B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92740DB" w14:textId="77777777" w:rsidR="006569B7" w:rsidRPr="001E694D" w:rsidRDefault="006569B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1EFCEC6" w14:textId="77777777" w:rsidR="006569B7" w:rsidRPr="001E694D" w:rsidRDefault="006569B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7DC6B21" w14:textId="24C68E82" w:rsidR="006569B7" w:rsidRPr="00D42A78" w:rsidRDefault="00BC67ED" w:rsidP="00D42A78">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rPr>
            </w:pPr>
            <w:r>
              <w:rPr>
                <w:rFonts w:ascii="Open Sans" w:hAnsi="Open Sans" w:cs="Open Sans"/>
                <w:color w:val="auto"/>
              </w:rPr>
              <w:t>Not</w:t>
            </w:r>
            <w:r w:rsidR="00102DC3">
              <w:rPr>
                <w:rFonts w:ascii="Open Sans" w:hAnsi="Open Sans" w:cs="Open Sans"/>
                <w:color w:val="auto"/>
              </w:rPr>
              <w:t xml:space="preserve"> </w:t>
            </w:r>
            <w:r>
              <w:rPr>
                <w:rFonts w:ascii="Open Sans" w:hAnsi="Open Sans" w:cs="Open Sans"/>
                <w:color w:val="auto"/>
              </w:rPr>
              <w:t>Compliant</w:t>
            </w:r>
          </w:p>
        </w:tc>
      </w:tr>
      <w:tr w:rsidR="00AC673E" w14:paraId="62BC3DC2" w14:textId="77777777" w:rsidTr="00AC67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0F6D724" w14:textId="77777777" w:rsidR="006569B7" w:rsidRPr="001E694D" w:rsidRDefault="006569B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8A8282A" w14:textId="77777777" w:rsidR="006569B7" w:rsidRPr="001E694D" w:rsidRDefault="006569B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619B3EB" w14:textId="77777777" w:rsidR="006569B7" w:rsidRPr="001E694D" w:rsidRDefault="006569B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317FDFC" w14:textId="77777777" w:rsidR="006569B7" w:rsidRPr="001E694D" w:rsidRDefault="006569B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A778E8D" w14:textId="77777777" w:rsidR="006569B7" w:rsidRPr="001E694D" w:rsidRDefault="006569B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7A4A78A" w14:textId="77777777" w:rsidR="006569B7" w:rsidRPr="001E694D" w:rsidRDefault="00142A3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945159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569B7" w:rsidRPr="001E694D">
                  <w:rPr>
                    <w:rFonts w:ascii="Open Sans" w:hAnsi="Open Sans" w:cs="Open Sans"/>
                  </w:rPr>
                  <w:t>Compliant</w:t>
                </w:r>
              </w:sdtContent>
            </w:sdt>
          </w:p>
        </w:tc>
      </w:tr>
    </w:tbl>
    <w:p w14:paraId="6A9A3981" w14:textId="77777777" w:rsidR="006569B7" w:rsidRDefault="006569B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5913752" w14:textId="6E9FD633" w:rsidR="00FD1B9F" w:rsidRDefault="00FD1B9F" w:rsidP="007A2323">
      <w:pPr>
        <w:pStyle w:val="NormalArial"/>
        <w:rPr>
          <w:rFonts w:ascii="Open Sans" w:hAnsi="Open Sans" w:cs="Open Sans"/>
          <w:color w:val="auto"/>
        </w:rPr>
      </w:pPr>
      <w:r w:rsidRPr="00FD1B9F">
        <w:rPr>
          <w:rFonts w:ascii="Open Sans" w:hAnsi="Open Sans" w:cs="Open Sans"/>
          <w:color w:val="auto"/>
        </w:rPr>
        <w:t>The service</w:t>
      </w:r>
      <w:r w:rsidR="006516D7">
        <w:rPr>
          <w:rFonts w:ascii="Open Sans" w:hAnsi="Open Sans" w:cs="Open Sans"/>
          <w:color w:val="auto"/>
        </w:rPr>
        <w:t xml:space="preserve"> </w:t>
      </w:r>
      <w:r w:rsidRPr="00FD1B9F">
        <w:rPr>
          <w:rFonts w:ascii="Open Sans" w:hAnsi="Open Sans" w:cs="Open Sans"/>
          <w:color w:val="auto"/>
        </w:rPr>
        <w:t>support</w:t>
      </w:r>
      <w:r w:rsidR="006516D7">
        <w:rPr>
          <w:rFonts w:ascii="Open Sans" w:hAnsi="Open Sans" w:cs="Open Sans"/>
          <w:color w:val="auto"/>
        </w:rPr>
        <w:t>ed</w:t>
      </w:r>
      <w:r w:rsidRPr="00FD1B9F">
        <w:rPr>
          <w:rFonts w:ascii="Open Sans" w:hAnsi="Open Sans" w:cs="Open Sans"/>
          <w:color w:val="auto"/>
        </w:rPr>
        <w:t xml:space="preserve"> consumer</w:t>
      </w:r>
      <w:r w:rsidR="006516D7">
        <w:rPr>
          <w:rFonts w:ascii="Open Sans" w:hAnsi="Open Sans" w:cs="Open Sans"/>
          <w:color w:val="auto"/>
        </w:rPr>
        <w:t xml:space="preserve"> and </w:t>
      </w:r>
      <w:r w:rsidRPr="00FD1B9F">
        <w:rPr>
          <w:rFonts w:ascii="Open Sans" w:hAnsi="Open Sans" w:cs="Open Sans"/>
          <w:color w:val="auto"/>
        </w:rPr>
        <w:t>representative involvement in the development, delivery and evaluation of care and services. Consumers voice</w:t>
      </w:r>
      <w:r w:rsidR="00C27A40">
        <w:rPr>
          <w:rFonts w:ascii="Open Sans" w:hAnsi="Open Sans" w:cs="Open Sans"/>
          <w:color w:val="auto"/>
        </w:rPr>
        <w:t>d</w:t>
      </w:r>
      <w:r w:rsidRPr="00FD1B9F">
        <w:rPr>
          <w:rFonts w:ascii="Open Sans" w:hAnsi="Open Sans" w:cs="Open Sans"/>
          <w:color w:val="auto"/>
        </w:rPr>
        <w:t xml:space="preserve"> their opinion in how care and services </w:t>
      </w:r>
      <w:r w:rsidR="00C27A40">
        <w:rPr>
          <w:rFonts w:ascii="Open Sans" w:hAnsi="Open Sans" w:cs="Open Sans"/>
          <w:color w:val="auto"/>
        </w:rPr>
        <w:t>were</w:t>
      </w:r>
      <w:r w:rsidRPr="00FD1B9F">
        <w:rPr>
          <w:rFonts w:ascii="Open Sans" w:hAnsi="Open Sans" w:cs="Open Sans"/>
          <w:color w:val="auto"/>
        </w:rPr>
        <w:t xml:space="preserve"> delivered</w:t>
      </w:r>
      <w:r w:rsidR="00934354">
        <w:rPr>
          <w:rFonts w:ascii="Open Sans" w:hAnsi="Open Sans" w:cs="Open Sans"/>
          <w:color w:val="auto"/>
        </w:rPr>
        <w:t>, and t</w:t>
      </w:r>
      <w:r w:rsidRPr="00FD1B9F">
        <w:rPr>
          <w:rFonts w:ascii="Open Sans" w:hAnsi="Open Sans" w:cs="Open Sans"/>
          <w:color w:val="auto"/>
        </w:rPr>
        <w:t>he service incorporate</w:t>
      </w:r>
      <w:r w:rsidR="003953F8">
        <w:rPr>
          <w:rFonts w:ascii="Open Sans" w:hAnsi="Open Sans" w:cs="Open Sans"/>
          <w:color w:val="auto"/>
        </w:rPr>
        <w:t>d</w:t>
      </w:r>
      <w:r w:rsidRPr="00FD1B9F">
        <w:rPr>
          <w:rFonts w:ascii="Open Sans" w:hAnsi="Open Sans" w:cs="Open Sans"/>
          <w:color w:val="auto"/>
        </w:rPr>
        <w:t xml:space="preserve"> consumer feedback and suggestions to implement changes in care and services locally and at an organisational level.</w:t>
      </w:r>
      <w:r w:rsidR="00E95A05">
        <w:rPr>
          <w:rFonts w:ascii="Open Sans" w:hAnsi="Open Sans" w:cs="Open Sans"/>
          <w:color w:val="auto"/>
        </w:rPr>
        <w:t xml:space="preserve"> </w:t>
      </w:r>
      <w:r w:rsidR="000D1D90">
        <w:rPr>
          <w:rFonts w:ascii="Open Sans" w:hAnsi="Open Sans" w:cs="Open Sans"/>
          <w:color w:val="auto"/>
        </w:rPr>
        <w:t>C</w:t>
      </w:r>
      <w:r w:rsidR="000D1D90" w:rsidRPr="000D1D90">
        <w:rPr>
          <w:rFonts w:ascii="Open Sans" w:hAnsi="Open Sans" w:cs="Open Sans"/>
          <w:color w:val="auto"/>
        </w:rPr>
        <w:t xml:space="preserve">onsumers </w:t>
      </w:r>
      <w:r w:rsidR="000D1D90">
        <w:rPr>
          <w:rFonts w:ascii="Open Sans" w:hAnsi="Open Sans" w:cs="Open Sans"/>
          <w:color w:val="auto"/>
        </w:rPr>
        <w:t>were</w:t>
      </w:r>
      <w:r w:rsidR="000D1D90" w:rsidRPr="000D1D90">
        <w:rPr>
          <w:rFonts w:ascii="Open Sans" w:hAnsi="Open Sans" w:cs="Open Sans"/>
          <w:color w:val="auto"/>
        </w:rPr>
        <w:t xml:space="preserve"> supported to be engaged in the development, delivery and evaluation of care and services, including monthly consumer</w:t>
      </w:r>
      <w:r w:rsidR="000D1D90">
        <w:rPr>
          <w:rFonts w:ascii="Open Sans" w:hAnsi="Open Sans" w:cs="Open Sans"/>
          <w:color w:val="auto"/>
        </w:rPr>
        <w:t xml:space="preserve"> and </w:t>
      </w:r>
      <w:r w:rsidR="000D1D90" w:rsidRPr="000D1D90">
        <w:rPr>
          <w:rFonts w:ascii="Open Sans" w:hAnsi="Open Sans" w:cs="Open Sans"/>
          <w:color w:val="auto"/>
        </w:rPr>
        <w:t>representative food focus meetings, consultative forums, consumer</w:t>
      </w:r>
      <w:r w:rsidR="000D1D90">
        <w:rPr>
          <w:rFonts w:ascii="Open Sans" w:hAnsi="Open Sans" w:cs="Open Sans"/>
          <w:color w:val="auto"/>
        </w:rPr>
        <w:t xml:space="preserve"> and </w:t>
      </w:r>
      <w:r w:rsidR="000D1D90" w:rsidRPr="000D1D90">
        <w:rPr>
          <w:rFonts w:ascii="Open Sans" w:hAnsi="Open Sans" w:cs="Open Sans"/>
          <w:color w:val="auto"/>
        </w:rPr>
        <w:t>representative surveys and through feedback forms.</w:t>
      </w:r>
    </w:p>
    <w:p w14:paraId="6E0C7BB7" w14:textId="6D70636E" w:rsidR="000D1D90" w:rsidRDefault="00CD6A71" w:rsidP="007A2323">
      <w:pPr>
        <w:pStyle w:val="NormalArial"/>
        <w:rPr>
          <w:rFonts w:ascii="Open Sans" w:hAnsi="Open Sans" w:cs="Open Sans"/>
          <w:color w:val="auto"/>
        </w:rPr>
      </w:pPr>
      <w:r w:rsidRPr="00CD6A71">
        <w:rPr>
          <w:rFonts w:ascii="Open Sans" w:hAnsi="Open Sans" w:cs="Open Sans"/>
          <w:color w:val="auto"/>
        </w:rPr>
        <w:t>The governing body promote</w:t>
      </w:r>
      <w:r w:rsidR="007B772F">
        <w:rPr>
          <w:rFonts w:ascii="Open Sans" w:hAnsi="Open Sans" w:cs="Open Sans"/>
          <w:color w:val="auto"/>
        </w:rPr>
        <w:t>d</w:t>
      </w:r>
      <w:r w:rsidRPr="00CD6A71">
        <w:rPr>
          <w:rFonts w:ascii="Open Sans" w:hAnsi="Open Sans" w:cs="Open Sans"/>
          <w:color w:val="auto"/>
        </w:rPr>
        <w:t xml:space="preserve"> a culture of safe, inclusive, and quality care and services. </w:t>
      </w:r>
      <w:r w:rsidR="007B772F">
        <w:rPr>
          <w:rFonts w:ascii="Open Sans" w:hAnsi="Open Sans" w:cs="Open Sans"/>
          <w:color w:val="auto"/>
        </w:rPr>
        <w:t>T</w:t>
      </w:r>
      <w:r w:rsidRPr="00CD6A71">
        <w:rPr>
          <w:rFonts w:ascii="Open Sans" w:hAnsi="Open Sans" w:cs="Open Sans"/>
          <w:color w:val="auto"/>
        </w:rPr>
        <w:t>he governing body monitor</w:t>
      </w:r>
      <w:r w:rsidR="007B772F">
        <w:rPr>
          <w:rFonts w:ascii="Open Sans" w:hAnsi="Open Sans" w:cs="Open Sans"/>
          <w:color w:val="auto"/>
        </w:rPr>
        <w:t>ed</w:t>
      </w:r>
      <w:r w:rsidRPr="00CD6A71">
        <w:rPr>
          <w:rFonts w:ascii="Open Sans" w:hAnsi="Open Sans" w:cs="Open Sans"/>
          <w:color w:val="auto"/>
        </w:rPr>
        <w:t xml:space="preserve"> the service</w:t>
      </w:r>
      <w:r w:rsidR="007B772F">
        <w:rPr>
          <w:rFonts w:ascii="Open Sans" w:hAnsi="Open Sans" w:cs="Open Sans"/>
          <w:color w:val="auto"/>
        </w:rPr>
        <w:t xml:space="preserve">’s </w:t>
      </w:r>
      <w:r w:rsidRPr="00CD6A71">
        <w:rPr>
          <w:rFonts w:ascii="Open Sans" w:hAnsi="Open Sans" w:cs="Open Sans"/>
          <w:color w:val="auto"/>
        </w:rPr>
        <w:t>complian</w:t>
      </w:r>
      <w:r w:rsidR="007B772F">
        <w:rPr>
          <w:rFonts w:ascii="Open Sans" w:hAnsi="Open Sans" w:cs="Open Sans"/>
          <w:color w:val="auto"/>
        </w:rPr>
        <w:t>ce</w:t>
      </w:r>
      <w:r w:rsidRPr="00CD6A71">
        <w:rPr>
          <w:rFonts w:ascii="Open Sans" w:hAnsi="Open Sans" w:cs="Open Sans"/>
          <w:color w:val="auto"/>
        </w:rPr>
        <w:t xml:space="preserve"> with the Quality Standards, and ensure</w:t>
      </w:r>
      <w:r w:rsidR="000B67F5">
        <w:rPr>
          <w:rFonts w:ascii="Open Sans" w:hAnsi="Open Sans" w:cs="Open Sans"/>
          <w:color w:val="auto"/>
        </w:rPr>
        <w:t>d</w:t>
      </w:r>
      <w:r w:rsidRPr="00CD6A71">
        <w:rPr>
          <w:rFonts w:ascii="Open Sans" w:hAnsi="Open Sans" w:cs="Open Sans"/>
          <w:color w:val="auto"/>
        </w:rPr>
        <w:t xml:space="preserve"> it </w:t>
      </w:r>
      <w:r w:rsidR="000B67F5">
        <w:rPr>
          <w:rFonts w:ascii="Open Sans" w:hAnsi="Open Sans" w:cs="Open Sans"/>
          <w:color w:val="auto"/>
        </w:rPr>
        <w:t>was</w:t>
      </w:r>
      <w:r w:rsidRPr="00CD6A71">
        <w:rPr>
          <w:rFonts w:ascii="Open Sans" w:hAnsi="Open Sans" w:cs="Open Sans"/>
          <w:color w:val="auto"/>
        </w:rPr>
        <w:t xml:space="preserve"> accountable for the delivery of care and services across the organisation.</w:t>
      </w:r>
      <w:r w:rsidR="000A4AAB" w:rsidRPr="000A4AAB">
        <w:t xml:space="preserve"> </w:t>
      </w:r>
      <w:r w:rsidR="00F40FBF">
        <w:t>T</w:t>
      </w:r>
      <w:r w:rsidR="000A4AAB" w:rsidRPr="000A4AAB">
        <w:rPr>
          <w:rFonts w:ascii="Open Sans" w:hAnsi="Open Sans" w:cs="Open Sans"/>
          <w:color w:val="auto"/>
        </w:rPr>
        <w:t xml:space="preserve">he service’s governance framework </w:t>
      </w:r>
      <w:r w:rsidR="005372AA">
        <w:rPr>
          <w:rFonts w:ascii="Open Sans" w:hAnsi="Open Sans" w:cs="Open Sans"/>
          <w:color w:val="auto"/>
        </w:rPr>
        <w:t>consisted</w:t>
      </w:r>
      <w:r w:rsidR="00F40FBF">
        <w:rPr>
          <w:rFonts w:ascii="Open Sans" w:hAnsi="Open Sans" w:cs="Open Sans"/>
          <w:color w:val="auto"/>
        </w:rPr>
        <w:t xml:space="preserve"> of a </w:t>
      </w:r>
      <w:r w:rsidR="000A4AAB" w:rsidRPr="000A4AAB">
        <w:rPr>
          <w:rFonts w:ascii="Open Sans" w:hAnsi="Open Sans" w:cs="Open Sans"/>
          <w:color w:val="auto"/>
        </w:rPr>
        <w:t xml:space="preserve">leadership structure with the Board retaining overall accountability for quality and safety in the organisation. Organisational framework documents evidenced, roles and responsibilities of the executive leadership team, governance committees, and service management </w:t>
      </w:r>
      <w:r w:rsidR="004A055D">
        <w:rPr>
          <w:rFonts w:ascii="Open Sans" w:hAnsi="Open Sans" w:cs="Open Sans"/>
          <w:color w:val="auto"/>
        </w:rPr>
        <w:t>were</w:t>
      </w:r>
      <w:r w:rsidR="000A4AAB" w:rsidRPr="000A4AAB">
        <w:rPr>
          <w:rFonts w:ascii="Open Sans" w:hAnsi="Open Sans" w:cs="Open Sans"/>
          <w:color w:val="auto"/>
        </w:rPr>
        <w:t xml:space="preserve"> established.</w:t>
      </w:r>
      <w:r w:rsidR="007E2BD6" w:rsidRPr="007E2BD6">
        <w:t xml:space="preserve"> </w:t>
      </w:r>
      <w:r w:rsidR="007E2BD6">
        <w:t>T</w:t>
      </w:r>
      <w:r w:rsidR="007E2BD6" w:rsidRPr="007E2BD6">
        <w:rPr>
          <w:rFonts w:ascii="Open Sans" w:hAnsi="Open Sans" w:cs="Open Sans"/>
          <w:color w:val="auto"/>
        </w:rPr>
        <w:t>he service conduct</w:t>
      </w:r>
      <w:r w:rsidR="00A97D43">
        <w:rPr>
          <w:rFonts w:ascii="Open Sans" w:hAnsi="Open Sans" w:cs="Open Sans"/>
          <w:color w:val="auto"/>
        </w:rPr>
        <w:t>ed</w:t>
      </w:r>
      <w:r w:rsidR="007E2BD6" w:rsidRPr="007E2BD6">
        <w:rPr>
          <w:rFonts w:ascii="Open Sans" w:hAnsi="Open Sans" w:cs="Open Sans"/>
          <w:color w:val="auto"/>
        </w:rPr>
        <w:t xml:space="preserve"> monthly quality audits against the Quality Standards and use</w:t>
      </w:r>
      <w:r w:rsidR="00A97D43">
        <w:rPr>
          <w:rFonts w:ascii="Open Sans" w:hAnsi="Open Sans" w:cs="Open Sans"/>
          <w:color w:val="auto"/>
        </w:rPr>
        <w:t>d</w:t>
      </w:r>
      <w:r w:rsidR="007E2BD6" w:rsidRPr="007E2BD6">
        <w:rPr>
          <w:rFonts w:ascii="Open Sans" w:hAnsi="Open Sans" w:cs="Open Sans"/>
          <w:color w:val="auto"/>
        </w:rPr>
        <w:t xml:space="preserve"> this information in conjunction with clinical data to identify deficiencies in care, policies, or procedures.</w:t>
      </w:r>
      <w:r w:rsidR="007B54A5">
        <w:rPr>
          <w:rFonts w:ascii="Open Sans" w:hAnsi="Open Sans" w:cs="Open Sans"/>
          <w:color w:val="auto"/>
        </w:rPr>
        <w:t xml:space="preserve"> While the service conducted monthly audits a</w:t>
      </w:r>
      <w:r w:rsidR="006D349D">
        <w:rPr>
          <w:rFonts w:ascii="Open Sans" w:hAnsi="Open Sans" w:cs="Open Sans"/>
          <w:color w:val="auto"/>
        </w:rPr>
        <w:t xml:space="preserve">gainst the Quality Standards, it is noted the service’s monitoring processes did not identify the deficits </w:t>
      </w:r>
      <w:r w:rsidR="006A0ECE">
        <w:rPr>
          <w:rFonts w:ascii="Open Sans" w:hAnsi="Open Sans" w:cs="Open Sans"/>
          <w:color w:val="auto"/>
        </w:rPr>
        <w:t>recorded in requirement</w:t>
      </w:r>
      <w:r w:rsidR="00DE43ED">
        <w:rPr>
          <w:rFonts w:ascii="Open Sans" w:hAnsi="Open Sans" w:cs="Open Sans"/>
          <w:color w:val="auto"/>
        </w:rPr>
        <w:t>s 2(3)</w:t>
      </w:r>
      <w:r w:rsidR="00957D4F">
        <w:rPr>
          <w:rFonts w:ascii="Open Sans" w:hAnsi="Open Sans" w:cs="Open Sans"/>
          <w:color w:val="auto"/>
        </w:rPr>
        <w:t xml:space="preserve">(b) and </w:t>
      </w:r>
      <w:r w:rsidR="006A0ECE">
        <w:rPr>
          <w:rFonts w:ascii="Open Sans" w:hAnsi="Open Sans" w:cs="Open Sans"/>
          <w:color w:val="auto"/>
        </w:rPr>
        <w:t xml:space="preserve">3(3)(b). </w:t>
      </w:r>
    </w:p>
    <w:p w14:paraId="2111B4DD" w14:textId="445EE0D4" w:rsidR="009D0A06" w:rsidRDefault="009D0A06" w:rsidP="007A2323">
      <w:pPr>
        <w:pStyle w:val="NormalArial"/>
        <w:rPr>
          <w:rFonts w:ascii="Open Sans" w:hAnsi="Open Sans" w:cs="Open Sans"/>
          <w:color w:val="auto"/>
        </w:rPr>
      </w:pPr>
      <w:r>
        <w:rPr>
          <w:rFonts w:ascii="Open Sans" w:hAnsi="Open Sans" w:cs="Open Sans"/>
          <w:color w:val="auto"/>
        </w:rPr>
        <w:t xml:space="preserve">The Site audit report contains information </w:t>
      </w:r>
      <w:r w:rsidR="00B720EE">
        <w:rPr>
          <w:rFonts w:ascii="Open Sans" w:hAnsi="Open Sans" w:cs="Open Sans"/>
          <w:color w:val="auto"/>
        </w:rPr>
        <w:t xml:space="preserve">the service did not have effective </w:t>
      </w:r>
      <w:r w:rsidR="00825A30">
        <w:rPr>
          <w:rFonts w:ascii="Open Sans" w:hAnsi="Open Sans" w:cs="Open Sans"/>
          <w:color w:val="auto"/>
        </w:rPr>
        <w:t xml:space="preserve">organisational wide governance systems in relation to information management and regulatory compliance. </w:t>
      </w:r>
      <w:r w:rsidR="00D63B4F">
        <w:rPr>
          <w:rFonts w:ascii="Open Sans" w:hAnsi="Open Sans" w:cs="Open Sans"/>
          <w:color w:val="auto"/>
        </w:rPr>
        <w:t>Deficits recorded in the site audit report relating to information ma</w:t>
      </w:r>
      <w:r w:rsidR="00B04332">
        <w:rPr>
          <w:rFonts w:ascii="Open Sans" w:hAnsi="Open Sans" w:cs="Open Sans"/>
          <w:color w:val="auto"/>
        </w:rPr>
        <w:t xml:space="preserve">nagement </w:t>
      </w:r>
      <w:r w:rsidR="00394308">
        <w:rPr>
          <w:rFonts w:ascii="Open Sans" w:hAnsi="Open Sans" w:cs="Open Sans"/>
          <w:color w:val="auto"/>
        </w:rPr>
        <w:t xml:space="preserve">included </w:t>
      </w:r>
      <w:r w:rsidR="00B202FB">
        <w:rPr>
          <w:rFonts w:ascii="Open Sans" w:hAnsi="Open Sans" w:cs="Open Sans"/>
          <w:color w:val="auto"/>
        </w:rPr>
        <w:t>the storage of clinical information</w:t>
      </w:r>
      <w:r w:rsidR="00FC7AFB">
        <w:rPr>
          <w:rFonts w:ascii="Open Sans" w:hAnsi="Open Sans" w:cs="Open Sans"/>
          <w:color w:val="auto"/>
        </w:rPr>
        <w:t xml:space="preserve">, and the accessibility of clinical information to guide staff practice. </w:t>
      </w:r>
      <w:r w:rsidR="00394308">
        <w:rPr>
          <w:rFonts w:ascii="Open Sans" w:hAnsi="Open Sans" w:cs="Open Sans"/>
          <w:color w:val="auto"/>
        </w:rPr>
        <w:t xml:space="preserve">The Site audit report recorded clinical information was stored in several areas and formats including an electronic care management system </w:t>
      </w:r>
      <w:r w:rsidR="00B82D51">
        <w:rPr>
          <w:rFonts w:ascii="Open Sans" w:hAnsi="Open Sans" w:cs="Open Sans"/>
          <w:color w:val="auto"/>
        </w:rPr>
        <w:t>and hard copy notes</w:t>
      </w:r>
      <w:r w:rsidR="00E34EA5">
        <w:rPr>
          <w:rFonts w:ascii="Open Sans" w:hAnsi="Open Sans" w:cs="Open Sans"/>
          <w:color w:val="auto"/>
        </w:rPr>
        <w:t xml:space="preserve">. Two consumers were </w:t>
      </w:r>
      <w:r w:rsidR="00266F34">
        <w:rPr>
          <w:rFonts w:ascii="Open Sans" w:hAnsi="Open Sans" w:cs="Open Sans"/>
          <w:color w:val="auto"/>
        </w:rPr>
        <w:t>named,</w:t>
      </w:r>
      <w:r w:rsidR="00E34EA5">
        <w:rPr>
          <w:rFonts w:ascii="Open Sans" w:hAnsi="Open Sans" w:cs="Open Sans"/>
          <w:color w:val="auto"/>
        </w:rPr>
        <w:t xml:space="preserve"> and it was noted their </w:t>
      </w:r>
      <w:r w:rsidR="009629BA">
        <w:rPr>
          <w:rFonts w:ascii="Open Sans" w:hAnsi="Open Sans" w:cs="Open Sans"/>
          <w:color w:val="auto"/>
        </w:rPr>
        <w:t xml:space="preserve">blood glucose level </w:t>
      </w:r>
      <w:r w:rsidR="00614285">
        <w:rPr>
          <w:rFonts w:ascii="Open Sans" w:hAnsi="Open Sans" w:cs="Open Sans"/>
          <w:color w:val="auto"/>
        </w:rPr>
        <w:t xml:space="preserve">instructions were not recorded in the </w:t>
      </w:r>
      <w:r w:rsidR="00B86990">
        <w:rPr>
          <w:rFonts w:ascii="Open Sans" w:hAnsi="Open Sans" w:cs="Open Sans"/>
          <w:color w:val="auto"/>
        </w:rPr>
        <w:t xml:space="preserve">electronic care system and were in hard copy. </w:t>
      </w:r>
      <w:r w:rsidR="00934354">
        <w:rPr>
          <w:rFonts w:ascii="Open Sans" w:hAnsi="Open Sans" w:cs="Open Sans"/>
          <w:color w:val="auto"/>
        </w:rPr>
        <w:t>In its response</w:t>
      </w:r>
      <w:r w:rsidR="006B15BF">
        <w:rPr>
          <w:rFonts w:ascii="Open Sans" w:hAnsi="Open Sans" w:cs="Open Sans"/>
          <w:color w:val="auto"/>
        </w:rPr>
        <w:t>, t</w:t>
      </w:r>
      <w:r w:rsidR="00DC14C6">
        <w:rPr>
          <w:rFonts w:ascii="Open Sans" w:hAnsi="Open Sans" w:cs="Open Sans"/>
          <w:color w:val="auto"/>
        </w:rPr>
        <w:t xml:space="preserve">he Approved provider in its </w:t>
      </w:r>
      <w:r w:rsidR="00270B10">
        <w:rPr>
          <w:rFonts w:ascii="Open Sans" w:hAnsi="Open Sans" w:cs="Open Sans"/>
          <w:color w:val="auto"/>
        </w:rPr>
        <w:t>response</w:t>
      </w:r>
      <w:r w:rsidR="00296F0E">
        <w:rPr>
          <w:rFonts w:ascii="Open Sans" w:hAnsi="Open Sans" w:cs="Open Sans"/>
          <w:color w:val="auto"/>
        </w:rPr>
        <w:t xml:space="preserve"> committed to an audit </w:t>
      </w:r>
      <w:r w:rsidR="003D205F">
        <w:rPr>
          <w:rFonts w:ascii="Open Sans" w:hAnsi="Open Sans" w:cs="Open Sans"/>
          <w:color w:val="auto"/>
        </w:rPr>
        <w:t>and review of hard copy documents in use at the service</w:t>
      </w:r>
      <w:r w:rsidR="00614285">
        <w:rPr>
          <w:rFonts w:ascii="Open Sans" w:hAnsi="Open Sans" w:cs="Open Sans"/>
          <w:color w:val="auto"/>
        </w:rPr>
        <w:t xml:space="preserve"> </w:t>
      </w:r>
      <w:r w:rsidR="00A579D5">
        <w:rPr>
          <w:rFonts w:ascii="Open Sans" w:hAnsi="Open Sans" w:cs="Open Sans"/>
          <w:color w:val="auto"/>
        </w:rPr>
        <w:t>and a pro</w:t>
      </w:r>
      <w:r w:rsidR="00B03FC1">
        <w:rPr>
          <w:rFonts w:ascii="Open Sans" w:hAnsi="Open Sans" w:cs="Open Sans"/>
          <w:color w:val="auto"/>
        </w:rPr>
        <w:t xml:space="preserve">ject </w:t>
      </w:r>
      <w:r w:rsidR="00C2793E">
        <w:rPr>
          <w:rFonts w:ascii="Open Sans" w:hAnsi="Open Sans" w:cs="Open Sans"/>
          <w:color w:val="auto"/>
        </w:rPr>
        <w:t>was</w:t>
      </w:r>
      <w:r w:rsidR="00B03FC1">
        <w:rPr>
          <w:rFonts w:ascii="Open Sans" w:hAnsi="Open Sans" w:cs="Open Sans"/>
          <w:color w:val="auto"/>
        </w:rPr>
        <w:t xml:space="preserve"> underway to reduce the need for hard copy documents. </w:t>
      </w:r>
      <w:r w:rsidR="000E187E">
        <w:rPr>
          <w:rFonts w:ascii="Open Sans" w:hAnsi="Open Sans" w:cs="Open Sans"/>
          <w:color w:val="auto"/>
        </w:rPr>
        <w:t>In coming to a</w:t>
      </w:r>
      <w:r w:rsidR="005E4F9C">
        <w:rPr>
          <w:rFonts w:ascii="Open Sans" w:hAnsi="Open Sans" w:cs="Open Sans"/>
          <w:color w:val="auto"/>
        </w:rPr>
        <w:t xml:space="preserve"> decision regarding compliance for requirement 8(3)(c), </w:t>
      </w:r>
      <w:r w:rsidR="00866FC1">
        <w:rPr>
          <w:rFonts w:ascii="Open Sans" w:hAnsi="Open Sans" w:cs="Open Sans"/>
          <w:color w:val="auto"/>
        </w:rPr>
        <w:t>I have considered while it is beneficial to have a single repos</w:t>
      </w:r>
      <w:r w:rsidR="00D328E4">
        <w:rPr>
          <w:rFonts w:ascii="Open Sans" w:hAnsi="Open Sans" w:cs="Open Sans"/>
          <w:color w:val="auto"/>
        </w:rPr>
        <w:t>itory of information</w:t>
      </w:r>
      <w:r w:rsidR="00216507">
        <w:rPr>
          <w:rFonts w:ascii="Open Sans" w:hAnsi="Open Sans" w:cs="Open Sans"/>
          <w:color w:val="auto"/>
        </w:rPr>
        <w:t xml:space="preserve">, </w:t>
      </w:r>
      <w:r w:rsidR="00A50708">
        <w:rPr>
          <w:rFonts w:ascii="Open Sans" w:hAnsi="Open Sans" w:cs="Open Sans"/>
          <w:color w:val="auto"/>
        </w:rPr>
        <w:t xml:space="preserve">I have not </w:t>
      </w:r>
      <w:r w:rsidR="00BE3CA3">
        <w:rPr>
          <w:rFonts w:ascii="Open Sans" w:hAnsi="Open Sans" w:cs="Open Sans"/>
          <w:color w:val="auto"/>
        </w:rPr>
        <w:t xml:space="preserve">considered the deficiencies relating to information management </w:t>
      </w:r>
      <w:r w:rsidR="005B5709">
        <w:rPr>
          <w:rFonts w:ascii="Open Sans" w:hAnsi="Open Sans" w:cs="Open Sans"/>
          <w:color w:val="auto"/>
        </w:rPr>
        <w:t xml:space="preserve">recorded in the site audit report to be </w:t>
      </w:r>
      <w:r w:rsidR="000644D4">
        <w:rPr>
          <w:rFonts w:ascii="Open Sans" w:hAnsi="Open Sans" w:cs="Open Sans"/>
          <w:color w:val="auto"/>
        </w:rPr>
        <w:t>systemic across other information systems in place at the service</w:t>
      </w:r>
      <w:r w:rsidR="00F95724">
        <w:rPr>
          <w:rFonts w:ascii="Open Sans" w:hAnsi="Open Sans" w:cs="Open Sans"/>
          <w:color w:val="auto"/>
        </w:rPr>
        <w:t xml:space="preserve">. I </w:t>
      </w:r>
      <w:r w:rsidR="000644D4">
        <w:rPr>
          <w:rFonts w:ascii="Open Sans" w:hAnsi="Open Sans" w:cs="Open Sans"/>
          <w:color w:val="auto"/>
        </w:rPr>
        <w:t xml:space="preserve">have considered </w:t>
      </w:r>
      <w:r w:rsidR="00D6655C">
        <w:rPr>
          <w:rFonts w:ascii="Open Sans" w:hAnsi="Open Sans" w:cs="Open Sans"/>
          <w:color w:val="auto"/>
        </w:rPr>
        <w:t xml:space="preserve">evidence recorded under other requirements </w:t>
      </w:r>
      <w:r w:rsidR="00203A29">
        <w:rPr>
          <w:rFonts w:ascii="Open Sans" w:hAnsi="Open Sans" w:cs="Open Sans"/>
          <w:color w:val="auto"/>
        </w:rPr>
        <w:t>relating to the sharing, currency</w:t>
      </w:r>
      <w:r w:rsidR="00C811E0">
        <w:rPr>
          <w:rFonts w:ascii="Open Sans" w:hAnsi="Open Sans" w:cs="Open Sans"/>
          <w:color w:val="auto"/>
        </w:rPr>
        <w:t xml:space="preserve">, </w:t>
      </w:r>
      <w:r w:rsidR="00C811E0">
        <w:rPr>
          <w:rFonts w:ascii="Open Sans" w:hAnsi="Open Sans" w:cs="Open Sans"/>
          <w:color w:val="auto"/>
        </w:rPr>
        <w:lastRenderedPageBreak/>
        <w:t>communication</w:t>
      </w:r>
      <w:r w:rsidR="00B511E6">
        <w:rPr>
          <w:rFonts w:ascii="Open Sans" w:hAnsi="Open Sans" w:cs="Open Sans"/>
          <w:color w:val="auto"/>
        </w:rPr>
        <w:t xml:space="preserve"> and documentation of information</w:t>
      </w:r>
      <w:r w:rsidR="007A08FA">
        <w:rPr>
          <w:rFonts w:ascii="Open Sans" w:hAnsi="Open Sans" w:cs="Open Sans"/>
          <w:color w:val="auto"/>
        </w:rPr>
        <w:t xml:space="preserve">, support an effective information management system. </w:t>
      </w:r>
    </w:p>
    <w:p w14:paraId="371B6A9F" w14:textId="77777777" w:rsidR="003861CF" w:rsidRDefault="00D65FCB" w:rsidP="007A2323">
      <w:pPr>
        <w:pStyle w:val="NormalArial"/>
        <w:rPr>
          <w:rFonts w:ascii="Open Sans" w:hAnsi="Open Sans" w:cs="Open Sans"/>
          <w:color w:val="auto"/>
        </w:rPr>
      </w:pPr>
      <w:r>
        <w:rPr>
          <w:rFonts w:ascii="Open Sans" w:hAnsi="Open Sans" w:cs="Open Sans"/>
          <w:color w:val="auto"/>
        </w:rPr>
        <w:t>In relation to regulatory compliance</w:t>
      </w:r>
      <w:r w:rsidR="00AA7FA3">
        <w:rPr>
          <w:rFonts w:ascii="Open Sans" w:hAnsi="Open Sans" w:cs="Open Sans"/>
          <w:color w:val="auto"/>
        </w:rPr>
        <w:t>, the site audit report</w:t>
      </w:r>
      <w:r w:rsidR="00015B03">
        <w:rPr>
          <w:rFonts w:ascii="Open Sans" w:hAnsi="Open Sans" w:cs="Open Sans"/>
          <w:color w:val="auto"/>
        </w:rPr>
        <w:t xml:space="preserve"> contains information the monitoring of regulatory </w:t>
      </w:r>
      <w:r w:rsidR="00011683">
        <w:rPr>
          <w:rFonts w:ascii="Open Sans" w:hAnsi="Open Sans" w:cs="Open Sans"/>
          <w:color w:val="auto"/>
        </w:rPr>
        <w:t xml:space="preserve">responsibilities was not effective in relation to </w:t>
      </w:r>
      <w:r w:rsidR="00A612F1">
        <w:rPr>
          <w:rFonts w:ascii="Open Sans" w:hAnsi="Open Sans" w:cs="Open Sans"/>
          <w:color w:val="auto"/>
        </w:rPr>
        <w:t xml:space="preserve">serious incident reporting and obligations. </w:t>
      </w:r>
      <w:r w:rsidR="00A2332A">
        <w:rPr>
          <w:rFonts w:ascii="Open Sans" w:hAnsi="Open Sans" w:cs="Open Sans"/>
          <w:color w:val="auto"/>
        </w:rPr>
        <w:t xml:space="preserve">While the service completed incident reports, </w:t>
      </w:r>
      <w:r w:rsidR="007F51F7">
        <w:rPr>
          <w:rFonts w:ascii="Open Sans" w:hAnsi="Open Sans" w:cs="Open Sans"/>
          <w:color w:val="auto"/>
        </w:rPr>
        <w:t>analysis of i</w:t>
      </w:r>
      <w:r w:rsidR="00E169C4">
        <w:rPr>
          <w:rFonts w:ascii="Open Sans" w:hAnsi="Open Sans" w:cs="Open Sans"/>
          <w:color w:val="auto"/>
        </w:rPr>
        <w:t>ncident reports has not consistently occurred to ensure the escalation of in</w:t>
      </w:r>
      <w:r w:rsidR="00BE3770">
        <w:rPr>
          <w:rFonts w:ascii="Open Sans" w:hAnsi="Open Sans" w:cs="Open Sans"/>
          <w:color w:val="auto"/>
        </w:rPr>
        <w:t xml:space="preserve">cidents that meet the threshold for the Serious incident response scheme. </w:t>
      </w:r>
      <w:r w:rsidR="00BE0346">
        <w:rPr>
          <w:rFonts w:ascii="Open Sans" w:hAnsi="Open Sans" w:cs="Open Sans"/>
          <w:color w:val="auto"/>
        </w:rPr>
        <w:t xml:space="preserve">The site audit report contains information the service had not considered </w:t>
      </w:r>
      <w:r w:rsidR="00EA0C98">
        <w:rPr>
          <w:rFonts w:ascii="Open Sans" w:hAnsi="Open Sans" w:cs="Open Sans"/>
          <w:color w:val="auto"/>
        </w:rPr>
        <w:t xml:space="preserve">the delay in the administration of time sensitive medication and </w:t>
      </w:r>
      <w:r w:rsidR="00612980">
        <w:rPr>
          <w:rFonts w:ascii="Open Sans" w:hAnsi="Open Sans" w:cs="Open Sans"/>
          <w:color w:val="auto"/>
        </w:rPr>
        <w:t>an episode of emotional distress for a consumer</w:t>
      </w:r>
      <w:r w:rsidR="0080191A">
        <w:rPr>
          <w:rFonts w:ascii="Open Sans" w:hAnsi="Open Sans" w:cs="Open Sans"/>
          <w:color w:val="auto"/>
        </w:rPr>
        <w:t xml:space="preserve"> had been considered </w:t>
      </w:r>
      <w:r w:rsidR="0046087D">
        <w:rPr>
          <w:rFonts w:ascii="Open Sans" w:hAnsi="Open Sans" w:cs="Open Sans"/>
          <w:color w:val="auto"/>
        </w:rPr>
        <w:t>for escalation</w:t>
      </w:r>
      <w:r w:rsidR="00EF45E6">
        <w:rPr>
          <w:rFonts w:ascii="Open Sans" w:hAnsi="Open Sans" w:cs="Open Sans"/>
          <w:color w:val="auto"/>
        </w:rPr>
        <w:t xml:space="preserve"> to the scheme. </w:t>
      </w:r>
      <w:r w:rsidR="00461842">
        <w:rPr>
          <w:rFonts w:ascii="Open Sans" w:hAnsi="Open Sans" w:cs="Open Sans"/>
          <w:color w:val="auto"/>
        </w:rPr>
        <w:t>While the Approved provider did not specifically respond to this information as recorded under requirement 8(3)(c)</w:t>
      </w:r>
      <w:r w:rsidR="00B44798">
        <w:rPr>
          <w:rFonts w:ascii="Open Sans" w:hAnsi="Open Sans" w:cs="Open Sans"/>
          <w:color w:val="auto"/>
        </w:rPr>
        <w:t xml:space="preserve">, the Approved provider committed to actions relating to incidents, including the daily </w:t>
      </w:r>
      <w:r w:rsidR="00CF3F20">
        <w:rPr>
          <w:rFonts w:ascii="Open Sans" w:hAnsi="Open Sans" w:cs="Open Sans"/>
          <w:color w:val="auto"/>
        </w:rPr>
        <w:t xml:space="preserve">review of behaviour charting </w:t>
      </w:r>
      <w:r w:rsidR="00370560">
        <w:rPr>
          <w:rFonts w:ascii="Open Sans" w:hAnsi="Open Sans" w:cs="Open Sans"/>
          <w:color w:val="auto"/>
        </w:rPr>
        <w:t>and incident reports by a member of the clinical management team, to capture potentially serious incid</w:t>
      </w:r>
      <w:r w:rsidR="00E77158">
        <w:rPr>
          <w:rFonts w:ascii="Open Sans" w:hAnsi="Open Sans" w:cs="Open Sans"/>
          <w:color w:val="auto"/>
        </w:rPr>
        <w:t>ents.</w:t>
      </w:r>
      <w:r w:rsidR="0045318B">
        <w:rPr>
          <w:rFonts w:ascii="Open Sans" w:hAnsi="Open Sans" w:cs="Open Sans"/>
          <w:color w:val="auto"/>
        </w:rPr>
        <w:t xml:space="preserve"> The service’s plan for continuous improvement submitted as part of the Approved provider’s response </w:t>
      </w:r>
      <w:r w:rsidR="00263359">
        <w:rPr>
          <w:rFonts w:ascii="Open Sans" w:hAnsi="Open Sans" w:cs="Open Sans"/>
          <w:color w:val="auto"/>
        </w:rPr>
        <w:t xml:space="preserve">to the site audit report, indicates three serious incidents were submitted retrospectively following </w:t>
      </w:r>
      <w:r w:rsidR="000752A3">
        <w:rPr>
          <w:rFonts w:ascii="Open Sans" w:hAnsi="Open Sans" w:cs="Open Sans"/>
          <w:color w:val="auto"/>
        </w:rPr>
        <w:t xml:space="preserve">the site audit. </w:t>
      </w:r>
      <w:r w:rsidR="00A526FD">
        <w:rPr>
          <w:rFonts w:ascii="Open Sans" w:hAnsi="Open Sans" w:cs="Open Sans"/>
          <w:color w:val="auto"/>
        </w:rPr>
        <w:t>I have not considered the deficiencies relating to regulatory compliance to be of a systemic nature</w:t>
      </w:r>
      <w:r w:rsidR="00CF4967">
        <w:rPr>
          <w:rFonts w:ascii="Open Sans" w:hAnsi="Open Sans" w:cs="Open Sans"/>
          <w:color w:val="auto"/>
        </w:rPr>
        <w:t xml:space="preserve"> and have considered this information is better suited in re</w:t>
      </w:r>
      <w:r w:rsidR="00490347">
        <w:rPr>
          <w:rFonts w:ascii="Open Sans" w:hAnsi="Open Sans" w:cs="Open Sans"/>
          <w:color w:val="auto"/>
        </w:rPr>
        <w:t xml:space="preserve">quirement 8(3)(d) </w:t>
      </w:r>
      <w:r w:rsidR="00693CB6">
        <w:rPr>
          <w:rFonts w:ascii="Open Sans" w:hAnsi="Open Sans" w:cs="Open Sans"/>
          <w:color w:val="auto"/>
        </w:rPr>
        <w:t>relating to the incident management system.</w:t>
      </w:r>
    </w:p>
    <w:p w14:paraId="7BCD69BF" w14:textId="16F94CC8" w:rsidR="00087436" w:rsidRDefault="003861CF" w:rsidP="007A2323">
      <w:pPr>
        <w:pStyle w:val="NormalArial"/>
        <w:rPr>
          <w:rFonts w:ascii="Open Sans" w:hAnsi="Open Sans" w:cs="Open Sans"/>
          <w:color w:val="auto"/>
        </w:rPr>
      </w:pPr>
      <w:r>
        <w:rPr>
          <w:rFonts w:ascii="Open Sans" w:hAnsi="Open Sans" w:cs="Open Sans"/>
          <w:color w:val="auto"/>
        </w:rPr>
        <w:t xml:space="preserve">It is noted effective organisational governance systems </w:t>
      </w:r>
      <w:r w:rsidR="000D7F48">
        <w:rPr>
          <w:rFonts w:ascii="Open Sans" w:hAnsi="Open Sans" w:cs="Open Sans"/>
          <w:color w:val="auto"/>
        </w:rPr>
        <w:t>were in place relating to continuous improvement, financial governance, workforce governance</w:t>
      </w:r>
      <w:r w:rsidR="00A8518C">
        <w:rPr>
          <w:rFonts w:ascii="Open Sans" w:hAnsi="Open Sans" w:cs="Open Sans"/>
          <w:color w:val="auto"/>
        </w:rPr>
        <w:t xml:space="preserve"> and feedback and complaints. Th</w:t>
      </w:r>
      <w:r w:rsidR="007F43BB">
        <w:rPr>
          <w:rFonts w:ascii="Open Sans" w:hAnsi="Open Sans" w:cs="Open Sans"/>
          <w:color w:val="auto"/>
        </w:rPr>
        <w:t xml:space="preserve">erefore, it is my decision requirement 8(3)(c) is </w:t>
      </w:r>
      <w:r w:rsidR="00957D4F">
        <w:rPr>
          <w:rFonts w:ascii="Open Sans" w:hAnsi="Open Sans" w:cs="Open Sans"/>
          <w:color w:val="auto"/>
        </w:rPr>
        <w:t>C</w:t>
      </w:r>
      <w:r w:rsidR="007F43BB">
        <w:rPr>
          <w:rFonts w:ascii="Open Sans" w:hAnsi="Open Sans" w:cs="Open Sans"/>
          <w:color w:val="auto"/>
        </w:rPr>
        <w:t xml:space="preserve">ompliant. </w:t>
      </w:r>
    </w:p>
    <w:p w14:paraId="2204F93B" w14:textId="2742901B" w:rsidR="00D65FCB" w:rsidRDefault="00087436" w:rsidP="007A2323">
      <w:pPr>
        <w:pStyle w:val="NormalArial"/>
        <w:rPr>
          <w:rFonts w:ascii="Open Sans" w:hAnsi="Open Sans" w:cs="Open Sans"/>
          <w:color w:val="auto"/>
        </w:rPr>
      </w:pPr>
      <w:r>
        <w:rPr>
          <w:rFonts w:ascii="Open Sans" w:hAnsi="Open Sans" w:cs="Open Sans"/>
          <w:color w:val="auto"/>
        </w:rPr>
        <w:t>The site audit report contains information</w:t>
      </w:r>
      <w:r w:rsidR="00945129">
        <w:rPr>
          <w:rFonts w:ascii="Open Sans" w:hAnsi="Open Sans" w:cs="Open Sans"/>
          <w:color w:val="auto"/>
        </w:rPr>
        <w:t xml:space="preserve"> monitoring of clinical risk</w:t>
      </w:r>
      <w:r w:rsidR="00650355">
        <w:rPr>
          <w:rFonts w:ascii="Open Sans" w:hAnsi="Open Sans" w:cs="Open Sans"/>
          <w:color w:val="auto"/>
        </w:rPr>
        <w:t xml:space="preserve"> </w:t>
      </w:r>
      <w:r w:rsidR="005D7656">
        <w:rPr>
          <w:rFonts w:ascii="Open Sans" w:hAnsi="Open Sans" w:cs="Open Sans"/>
          <w:color w:val="auto"/>
        </w:rPr>
        <w:t xml:space="preserve">was not effectively identifying deficits relating to high impact </w:t>
      </w:r>
      <w:r w:rsidR="00B50488">
        <w:rPr>
          <w:rFonts w:ascii="Open Sans" w:hAnsi="Open Sans" w:cs="Open Sans"/>
          <w:color w:val="auto"/>
        </w:rPr>
        <w:t>or high prevalence</w:t>
      </w:r>
      <w:r w:rsidR="00693CB6">
        <w:rPr>
          <w:rFonts w:ascii="Open Sans" w:hAnsi="Open Sans" w:cs="Open Sans"/>
          <w:color w:val="auto"/>
        </w:rPr>
        <w:t xml:space="preserve"> </w:t>
      </w:r>
      <w:r w:rsidR="00171405">
        <w:rPr>
          <w:rFonts w:ascii="Open Sans" w:hAnsi="Open Sans" w:cs="Open Sans"/>
          <w:color w:val="auto"/>
        </w:rPr>
        <w:t xml:space="preserve">risks and </w:t>
      </w:r>
      <w:r w:rsidR="00225747">
        <w:rPr>
          <w:rFonts w:ascii="Open Sans" w:hAnsi="Open Sans" w:cs="Open Sans"/>
          <w:color w:val="auto"/>
        </w:rPr>
        <w:t xml:space="preserve">the incident management system. </w:t>
      </w:r>
      <w:r w:rsidR="00B52CFE">
        <w:rPr>
          <w:rFonts w:ascii="Open Sans" w:hAnsi="Open Sans" w:cs="Open Sans"/>
          <w:color w:val="auto"/>
        </w:rPr>
        <w:t xml:space="preserve">Deficits </w:t>
      </w:r>
      <w:r w:rsidR="00945C3C">
        <w:rPr>
          <w:rFonts w:ascii="Open Sans" w:hAnsi="Open Sans" w:cs="Open Sans"/>
          <w:color w:val="auto"/>
        </w:rPr>
        <w:t xml:space="preserve">and potential risks </w:t>
      </w:r>
      <w:r w:rsidR="00B52CFE">
        <w:rPr>
          <w:rFonts w:ascii="Open Sans" w:hAnsi="Open Sans" w:cs="Open Sans"/>
          <w:color w:val="auto"/>
        </w:rPr>
        <w:t xml:space="preserve">were identified </w:t>
      </w:r>
      <w:r w:rsidR="00CF7E3A">
        <w:rPr>
          <w:rFonts w:ascii="Open Sans" w:hAnsi="Open Sans" w:cs="Open Sans"/>
          <w:color w:val="auto"/>
        </w:rPr>
        <w:t>relating to behaviour support plans, diabetes management</w:t>
      </w:r>
      <w:r w:rsidR="00945C3C">
        <w:rPr>
          <w:rFonts w:ascii="Open Sans" w:hAnsi="Open Sans" w:cs="Open Sans"/>
          <w:color w:val="auto"/>
        </w:rPr>
        <w:t xml:space="preserve"> and time sensitive medication</w:t>
      </w:r>
      <w:r w:rsidR="003A36DC">
        <w:rPr>
          <w:rFonts w:ascii="Open Sans" w:hAnsi="Open Sans" w:cs="Open Sans"/>
          <w:color w:val="auto"/>
        </w:rPr>
        <w:t xml:space="preserve">. </w:t>
      </w:r>
      <w:r w:rsidR="00925CBB">
        <w:rPr>
          <w:rFonts w:ascii="Open Sans" w:hAnsi="Open Sans" w:cs="Open Sans"/>
          <w:color w:val="auto"/>
        </w:rPr>
        <w:t xml:space="preserve">The service had not identified </w:t>
      </w:r>
      <w:r w:rsidR="00A74BE1">
        <w:rPr>
          <w:rFonts w:ascii="Open Sans" w:hAnsi="Open Sans" w:cs="Open Sans"/>
          <w:color w:val="auto"/>
        </w:rPr>
        <w:t xml:space="preserve">medication errors </w:t>
      </w:r>
      <w:r w:rsidR="00925CBB">
        <w:rPr>
          <w:rFonts w:ascii="Open Sans" w:hAnsi="Open Sans" w:cs="Open Sans"/>
          <w:color w:val="auto"/>
        </w:rPr>
        <w:t>for one named consumer who received their time sensitive medication</w:t>
      </w:r>
      <w:r w:rsidR="00C447BD">
        <w:rPr>
          <w:rFonts w:ascii="Open Sans" w:hAnsi="Open Sans" w:cs="Open Sans"/>
          <w:color w:val="auto"/>
        </w:rPr>
        <w:t xml:space="preserve"> outside therapeutic timeframes</w:t>
      </w:r>
      <w:r w:rsidR="00A74BE1">
        <w:rPr>
          <w:rFonts w:ascii="Open Sans" w:hAnsi="Open Sans" w:cs="Open Sans"/>
          <w:color w:val="auto"/>
        </w:rPr>
        <w:t xml:space="preserve"> on 21 occasions</w:t>
      </w:r>
      <w:r w:rsidR="001D7900">
        <w:rPr>
          <w:rFonts w:ascii="Open Sans" w:hAnsi="Open Sans" w:cs="Open Sans"/>
          <w:color w:val="auto"/>
        </w:rPr>
        <w:t xml:space="preserve">, </w:t>
      </w:r>
      <w:r w:rsidR="0086447D">
        <w:rPr>
          <w:rFonts w:ascii="Open Sans" w:hAnsi="Open Sans" w:cs="Open Sans"/>
          <w:color w:val="auto"/>
        </w:rPr>
        <w:t>this does not support</w:t>
      </w:r>
      <w:r w:rsidR="005415D7">
        <w:rPr>
          <w:rFonts w:ascii="Open Sans" w:hAnsi="Open Sans" w:cs="Open Sans"/>
          <w:color w:val="auto"/>
        </w:rPr>
        <w:t xml:space="preserve"> effective management of high impact risks to consumers</w:t>
      </w:r>
      <w:r w:rsidR="00220CB8">
        <w:rPr>
          <w:rFonts w:ascii="Open Sans" w:hAnsi="Open Sans" w:cs="Open Sans"/>
          <w:color w:val="auto"/>
        </w:rPr>
        <w:t xml:space="preserve">, </w:t>
      </w:r>
      <w:r w:rsidR="00B14022">
        <w:rPr>
          <w:rFonts w:ascii="Open Sans" w:hAnsi="Open Sans" w:cs="Open Sans"/>
          <w:color w:val="auto"/>
        </w:rPr>
        <w:t xml:space="preserve">responding to neglect of consumers </w:t>
      </w:r>
      <w:r w:rsidR="005415D7">
        <w:rPr>
          <w:rFonts w:ascii="Open Sans" w:hAnsi="Open Sans" w:cs="Open Sans"/>
          <w:color w:val="auto"/>
        </w:rPr>
        <w:t xml:space="preserve">or effective incident management. </w:t>
      </w:r>
      <w:r w:rsidR="00657D79">
        <w:rPr>
          <w:rFonts w:ascii="Open Sans" w:hAnsi="Open Sans" w:cs="Open Sans"/>
          <w:color w:val="auto"/>
        </w:rPr>
        <w:t xml:space="preserve">Incidents </w:t>
      </w:r>
      <w:r w:rsidR="00184540">
        <w:rPr>
          <w:rFonts w:ascii="Open Sans" w:hAnsi="Open Sans" w:cs="Open Sans"/>
          <w:color w:val="auto"/>
        </w:rPr>
        <w:t xml:space="preserve">relating to consumer behaviour </w:t>
      </w:r>
      <w:r w:rsidR="00507EAB">
        <w:rPr>
          <w:rFonts w:ascii="Open Sans" w:hAnsi="Open Sans" w:cs="Open Sans"/>
          <w:color w:val="auto"/>
        </w:rPr>
        <w:t>were</w:t>
      </w:r>
      <w:r w:rsidR="00184540">
        <w:rPr>
          <w:rFonts w:ascii="Open Sans" w:hAnsi="Open Sans" w:cs="Open Sans"/>
          <w:color w:val="auto"/>
        </w:rPr>
        <w:t xml:space="preserve"> not captured unless it involve</w:t>
      </w:r>
      <w:r w:rsidR="00507EAB">
        <w:rPr>
          <w:rFonts w:ascii="Open Sans" w:hAnsi="Open Sans" w:cs="Open Sans"/>
          <w:color w:val="auto"/>
        </w:rPr>
        <w:t>d</w:t>
      </w:r>
      <w:r w:rsidR="00184540">
        <w:rPr>
          <w:rFonts w:ascii="Open Sans" w:hAnsi="Open Sans" w:cs="Open Sans"/>
          <w:color w:val="auto"/>
        </w:rPr>
        <w:t xml:space="preserve"> physical aggression</w:t>
      </w:r>
      <w:r w:rsidR="00507EAB">
        <w:rPr>
          <w:rFonts w:ascii="Open Sans" w:hAnsi="Open Sans" w:cs="Open Sans"/>
          <w:color w:val="auto"/>
        </w:rPr>
        <w:t xml:space="preserve"> between consumers</w:t>
      </w:r>
      <w:r w:rsidR="00EC28AE">
        <w:rPr>
          <w:rFonts w:ascii="Open Sans" w:hAnsi="Open Sans" w:cs="Open Sans"/>
          <w:color w:val="auto"/>
        </w:rPr>
        <w:t xml:space="preserve">, this does not support </w:t>
      </w:r>
      <w:r w:rsidR="00315B90">
        <w:rPr>
          <w:rFonts w:ascii="Open Sans" w:hAnsi="Open Sans" w:cs="Open Sans"/>
          <w:color w:val="auto"/>
        </w:rPr>
        <w:t>effective management of behaviour support plans o</w:t>
      </w:r>
      <w:r w:rsidR="008D4993">
        <w:rPr>
          <w:rFonts w:ascii="Open Sans" w:hAnsi="Open Sans" w:cs="Open Sans"/>
          <w:color w:val="auto"/>
        </w:rPr>
        <w:t>r</w:t>
      </w:r>
      <w:r w:rsidR="00315B90">
        <w:rPr>
          <w:rFonts w:ascii="Open Sans" w:hAnsi="Open Sans" w:cs="Open Sans"/>
          <w:color w:val="auto"/>
        </w:rPr>
        <w:t xml:space="preserve"> the prevention of incide</w:t>
      </w:r>
      <w:r w:rsidR="007754ED">
        <w:rPr>
          <w:rFonts w:ascii="Open Sans" w:hAnsi="Open Sans" w:cs="Open Sans"/>
          <w:color w:val="auto"/>
        </w:rPr>
        <w:t xml:space="preserve">nts recurring. </w:t>
      </w:r>
      <w:r w:rsidR="003A4530">
        <w:rPr>
          <w:rFonts w:ascii="Open Sans" w:hAnsi="Open Sans" w:cs="Open Sans"/>
          <w:color w:val="auto"/>
        </w:rPr>
        <w:t>Monitoring of clinical document</w:t>
      </w:r>
      <w:r w:rsidR="00237E3C">
        <w:rPr>
          <w:rFonts w:ascii="Open Sans" w:hAnsi="Open Sans" w:cs="Open Sans"/>
          <w:color w:val="auto"/>
        </w:rPr>
        <w:t xml:space="preserve">ation failed to identify deficits in diabetic management plans that did not include </w:t>
      </w:r>
      <w:r w:rsidR="002B44AA">
        <w:rPr>
          <w:rFonts w:ascii="Open Sans" w:hAnsi="Open Sans" w:cs="Open Sans"/>
          <w:color w:val="auto"/>
        </w:rPr>
        <w:t xml:space="preserve">instructions for blood glucose readings outside acceptable parameters. </w:t>
      </w:r>
      <w:r w:rsidR="006C0DA4">
        <w:rPr>
          <w:rFonts w:ascii="Open Sans" w:hAnsi="Open Sans" w:cs="Open Sans"/>
          <w:color w:val="auto"/>
        </w:rPr>
        <w:t xml:space="preserve">This does not support </w:t>
      </w:r>
      <w:r w:rsidR="006B7621">
        <w:rPr>
          <w:rFonts w:ascii="Open Sans" w:hAnsi="Open Sans" w:cs="Open Sans"/>
          <w:color w:val="auto"/>
        </w:rPr>
        <w:t xml:space="preserve">the effective management of diabetes, which is considered </w:t>
      </w:r>
      <w:r w:rsidR="00C7116E">
        <w:rPr>
          <w:rFonts w:ascii="Open Sans" w:hAnsi="Open Sans" w:cs="Open Sans"/>
          <w:color w:val="auto"/>
        </w:rPr>
        <w:t xml:space="preserve">a high impact risk to consumers. </w:t>
      </w:r>
    </w:p>
    <w:p w14:paraId="775A1333" w14:textId="480B36FF" w:rsidR="00DB2515" w:rsidRDefault="008D4993" w:rsidP="007A2323">
      <w:pPr>
        <w:pStyle w:val="NormalArial"/>
        <w:rPr>
          <w:rFonts w:ascii="Open Sans" w:hAnsi="Open Sans" w:cs="Open Sans"/>
          <w:color w:val="auto"/>
        </w:rPr>
      </w:pPr>
      <w:r>
        <w:rPr>
          <w:rFonts w:ascii="Open Sans" w:hAnsi="Open Sans" w:cs="Open Sans"/>
          <w:color w:val="auto"/>
        </w:rPr>
        <w:lastRenderedPageBreak/>
        <w:t>In its response to the Site audit report, th</w:t>
      </w:r>
      <w:r w:rsidR="00DB2515">
        <w:rPr>
          <w:rFonts w:ascii="Open Sans" w:hAnsi="Open Sans" w:cs="Open Sans"/>
          <w:color w:val="auto"/>
        </w:rPr>
        <w:t xml:space="preserve">e Approved provider </w:t>
      </w:r>
      <w:r w:rsidR="00630E0F">
        <w:rPr>
          <w:rFonts w:ascii="Open Sans" w:hAnsi="Open Sans" w:cs="Open Sans"/>
          <w:color w:val="auto"/>
        </w:rPr>
        <w:t>indicated care planning d</w:t>
      </w:r>
      <w:r w:rsidR="0060155D">
        <w:rPr>
          <w:rFonts w:ascii="Open Sans" w:hAnsi="Open Sans" w:cs="Open Sans"/>
          <w:color w:val="auto"/>
        </w:rPr>
        <w:t>eficits iden</w:t>
      </w:r>
      <w:r w:rsidR="00ED39C9">
        <w:rPr>
          <w:rFonts w:ascii="Open Sans" w:hAnsi="Open Sans" w:cs="Open Sans"/>
          <w:color w:val="auto"/>
        </w:rPr>
        <w:t xml:space="preserve">tified in the site audit report </w:t>
      </w:r>
      <w:r w:rsidR="00C024AC">
        <w:rPr>
          <w:rFonts w:ascii="Open Sans" w:hAnsi="Open Sans" w:cs="Open Sans"/>
          <w:color w:val="auto"/>
        </w:rPr>
        <w:t xml:space="preserve">have been rectified and a review of all consumer care plans and profile pages commenced </w:t>
      </w:r>
      <w:r w:rsidR="00C93779">
        <w:rPr>
          <w:rFonts w:ascii="Open Sans" w:hAnsi="Open Sans" w:cs="Open Sans"/>
          <w:color w:val="auto"/>
        </w:rPr>
        <w:t>in November 2024, to ensure the accuracy of documentation</w:t>
      </w:r>
      <w:r w:rsidR="00E11034">
        <w:rPr>
          <w:rFonts w:ascii="Open Sans" w:hAnsi="Open Sans" w:cs="Open Sans"/>
          <w:color w:val="auto"/>
        </w:rPr>
        <w:t xml:space="preserve">. While </w:t>
      </w:r>
      <w:r w:rsidR="00CF018D">
        <w:rPr>
          <w:rFonts w:ascii="Open Sans" w:hAnsi="Open Sans" w:cs="Open Sans"/>
          <w:color w:val="auto"/>
        </w:rPr>
        <w:t xml:space="preserve">the Approved provider submitted </w:t>
      </w:r>
      <w:r w:rsidR="005A1594">
        <w:rPr>
          <w:rFonts w:ascii="Open Sans" w:hAnsi="Open Sans" w:cs="Open Sans"/>
          <w:color w:val="auto"/>
        </w:rPr>
        <w:t>revised diabetic management plans for three consumers</w:t>
      </w:r>
      <w:r w:rsidR="00091D3B">
        <w:rPr>
          <w:rFonts w:ascii="Open Sans" w:hAnsi="Open Sans" w:cs="Open Sans"/>
          <w:color w:val="auto"/>
        </w:rPr>
        <w:t>, behav</w:t>
      </w:r>
      <w:r w:rsidR="009D64DF">
        <w:rPr>
          <w:rFonts w:ascii="Open Sans" w:hAnsi="Open Sans" w:cs="Open Sans"/>
          <w:color w:val="auto"/>
        </w:rPr>
        <w:t>iour support plans for four consumers</w:t>
      </w:r>
      <w:r w:rsidR="005A1594">
        <w:rPr>
          <w:rFonts w:ascii="Open Sans" w:hAnsi="Open Sans" w:cs="Open Sans"/>
          <w:color w:val="auto"/>
        </w:rPr>
        <w:t xml:space="preserve"> and a revised lifestyle care plan for one consumer</w:t>
      </w:r>
      <w:r w:rsidR="00416540">
        <w:rPr>
          <w:rFonts w:ascii="Open Sans" w:hAnsi="Open Sans" w:cs="Open Sans"/>
          <w:color w:val="auto"/>
        </w:rPr>
        <w:t xml:space="preserve">, results of </w:t>
      </w:r>
      <w:r w:rsidR="008761E9">
        <w:rPr>
          <w:rFonts w:ascii="Open Sans" w:hAnsi="Open Sans" w:cs="Open Sans"/>
          <w:color w:val="auto"/>
        </w:rPr>
        <w:t xml:space="preserve">any audits conducted </w:t>
      </w:r>
      <w:r w:rsidR="009D64DF">
        <w:rPr>
          <w:rFonts w:ascii="Open Sans" w:hAnsi="Open Sans" w:cs="Open Sans"/>
          <w:color w:val="auto"/>
        </w:rPr>
        <w:t xml:space="preserve">to ensure </w:t>
      </w:r>
      <w:r w:rsidR="008C270C">
        <w:rPr>
          <w:rFonts w:ascii="Open Sans" w:hAnsi="Open Sans" w:cs="Open Sans"/>
          <w:color w:val="auto"/>
        </w:rPr>
        <w:t>the accuracy of clinical documentation</w:t>
      </w:r>
      <w:r w:rsidR="0039171C">
        <w:rPr>
          <w:rFonts w:ascii="Open Sans" w:hAnsi="Open Sans" w:cs="Open Sans"/>
          <w:color w:val="auto"/>
        </w:rPr>
        <w:t xml:space="preserve"> were not submitted as part of the response. </w:t>
      </w:r>
    </w:p>
    <w:p w14:paraId="54A94282" w14:textId="30F4F880" w:rsidR="00285DC5" w:rsidRDefault="00285DC5" w:rsidP="007A2323">
      <w:pPr>
        <w:pStyle w:val="NormalArial"/>
        <w:rPr>
          <w:rFonts w:ascii="Open Sans" w:hAnsi="Open Sans" w:cs="Open Sans"/>
          <w:color w:val="auto"/>
        </w:rPr>
      </w:pPr>
      <w:r>
        <w:rPr>
          <w:rFonts w:ascii="Open Sans" w:hAnsi="Open Sans" w:cs="Open Sans"/>
          <w:color w:val="auto"/>
        </w:rPr>
        <w:t>It is my decis</w:t>
      </w:r>
      <w:r w:rsidR="00F451BE">
        <w:rPr>
          <w:rFonts w:ascii="Open Sans" w:hAnsi="Open Sans" w:cs="Open Sans"/>
          <w:color w:val="auto"/>
        </w:rPr>
        <w:t>ion the service did not have effective systems to capture medication and behavioural incident</w:t>
      </w:r>
      <w:r w:rsidR="006C36F5">
        <w:rPr>
          <w:rFonts w:ascii="Open Sans" w:hAnsi="Open Sans" w:cs="Open Sans"/>
          <w:color w:val="auto"/>
        </w:rPr>
        <w:t>s to identify and mitigate risks to consumers</w:t>
      </w:r>
      <w:r w:rsidR="00B148DD">
        <w:rPr>
          <w:rFonts w:ascii="Open Sans" w:hAnsi="Open Sans" w:cs="Open Sans"/>
          <w:color w:val="auto"/>
        </w:rPr>
        <w:t xml:space="preserve">. There was insufficient monitoring and oversight of </w:t>
      </w:r>
      <w:r w:rsidR="009B25A2">
        <w:rPr>
          <w:rFonts w:ascii="Open Sans" w:hAnsi="Open Sans" w:cs="Open Sans"/>
          <w:color w:val="auto"/>
        </w:rPr>
        <w:t xml:space="preserve">high impacts risks to consumers to identify these deficits. </w:t>
      </w:r>
      <w:r w:rsidR="004C6109">
        <w:rPr>
          <w:rFonts w:ascii="Open Sans" w:hAnsi="Open Sans" w:cs="Open Sans"/>
          <w:color w:val="auto"/>
        </w:rPr>
        <w:t>Processes to ensure incidents are consistently identified, recorded and escalated as required, will need time to be</w:t>
      </w:r>
      <w:r w:rsidR="00272317">
        <w:rPr>
          <w:rFonts w:ascii="Open Sans" w:hAnsi="Open Sans" w:cs="Open Sans"/>
          <w:color w:val="auto"/>
        </w:rPr>
        <w:t xml:space="preserve"> implemented and tested for effect</w:t>
      </w:r>
      <w:r w:rsidR="003F0B79">
        <w:rPr>
          <w:rFonts w:ascii="Open Sans" w:hAnsi="Open Sans" w:cs="Open Sans"/>
          <w:color w:val="auto"/>
        </w:rPr>
        <w:t xml:space="preserve">iveness and sustainability. </w:t>
      </w:r>
      <w:r w:rsidR="00835A23">
        <w:rPr>
          <w:rFonts w:ascii="Open Sans" w:hAnsi="Open Sans" w:cs="Open Sans"/>
          <w:color w:val="auto"/>
        </w:rPr>
        <w:t>Therefore</w:t>
      </w:r>
      <w:r w:rsidR="00957D4F">
        <w:rPr>
          <w:rFonts w:ascii="Open Sans" w:hAnsi="Open Sans" w:cs="Open Sans"/>
          <w:color w:val="auto"/>
        </w:rPr>
        <w:t>,</w:t>
      </w:r>
      <w:r w:rsidR="00835A23">
        <w:rPr>
          <w:rFonts w:ascii="Open Sans" w:hAnsi="Open Sans" w:cs="Open Sans"/>
          <w:color w:val="auto"/>
        </w:rPr>
        <w:t xml:space="preserve"> it is my decision requirement 8(3)(d) is </w:t>
      </w:r>
      <w:r w:rsidR="00957D4F">
        <w:rPr>
          <w:rFonts w:ascii="Open Sans" w:hAnsi="Open Sans" w:cs="Open Sans"/>
          <w:color w:val="auto"/>
        </w:rPr>
        <w:t>N</w:t>
      </w:r>
      <w:r w:rsidR="00835A23">
        <w:rPr>
          <w:rFonts w:ascii="Open Sans" w:hAnsi="Open Sans" w:cs="Open Sans"/>
          <w:color w:val="auto"/>
        </w:rPr>
        <w:t xml:space="preserve">ot </w:t>
      </w:r>
      <w:r w:rsidR="00957D4F">
        <w:rPr>
          <w:rFonts w:ascii="Open Sans" w:hAnsi="Open Sans" w:cs="Open Sans"/>
          <w:color w:val="auto"/>
        </w:rPr>
        <w:t>C</w:t>
      </w:r>
      <w:r w:rsidR="00D32743">
        <w:rPr>
          <w:rFonts w:ascii="Open Sans" w:hAnsi="Open Sans" w:cs="Open Sans"/>
          <w:color w:val="auto"/>
        </w:rPr>
        <w:t>ompliant</w:t>
      </w:r>
      <w:r w:rsidR="00957D4F">
        <w:rPr>
          <w:rFonts w:ascii="Open Sans" w:hAnsi="Open Sans" w:cs="Open Sans"/>
          <w:color w:val="auto"/>
        </w:rPr>
        <w:t xml:space="preserve">. </w:t>
      </w:r>
    </w:p>
    <w:p w14:paraId="70437D04" w14:textId="2408DC9D" w:rsidR="00B1268C" w:rsidRDefault="00B1268C" w:rsidP="007A2323">
      <w:pPr>
        <w:pStyle w:val="NormalArial"/>
        <w:rPr>
          <w:rFonts w:ascii="Open Sans" w:hAnsi="Open Sans" w:cs="Open Sans"/>
          <w:color w:val="auto"/>
        </w:rPr>
      </w:pPr>
      <w:r w:rsidRPr="00B1268C">
        <w:rPr>
          <w:rFonts w:ascii="Open Sans" w:hAnsi="Open Sans" w:cs="Open Sans"/>
          <w:color w:val="auto"/>
        </w:rPr>
        <w:t>The service ha</w:t>
      </w:r>
      <w:r w:rsidR="00506001">
        <w:rPr>
          <w:rFonts w:ascii="Open Sans" w:hAnsi="Open Sans" w:cs="Open Sans"/>
          <w:color w:val="auto"/>
        </w:rPr>
        <w:t>d</w:t>
      </w:r>
      <w:r w:rsidRPr="00B1268C">
        <w:rPr>
          <w:rFonts w:ascii="Open Sans" w:hAnsi="Open Sans" w:cs="Open Sans"/>
          <w:color w:val="auto"/>
        </w:rPr>
        <w:t xml:space="preserve"> a clinical governance framework in place to help guide staff on provision of safe care including outlining core elements of antimicrobial stewardship, restrictive practices, and open disclosure.</w:t>
      </w:r>
      <w:r w:rsidR="007F09BB" w:rsidRPr="007F09BB">
        <w:t xml:space="preserve"> </w:t>
      </w:r>
      <w:r w:rsidR="007F09BB">
        <w:t>T</w:t>
      </w:r>
      <w:r w:rsidR="007F09BB" w:rsidRPr="007F09BB">
        <w:rPr>
          <w:rFonts w:ascii="Open Sans" w:hAnsi="Open Sans" w:cs="Open Sans"/>
          <w:color w:val="auto"/>
        </w:rPr>
        <w:t>he service ha</w:t>
      </w:r>
      <w:r w:rsidR="007F09BB">
        <w:rPr>
          <w:rFonts w:ascii="Open Sans" w:hAnsi="Open Sans" w:cs="Open Sans"/>
          <w:color w:val="auto"/>
        </w:rPr>
        <w:t>d</w:t>
      </w:r>
      <w:r w:rsidR="007F09BB" w:rsidRPr="007F09BB">
        <w:rPr>
          <w:rFonts w:ascii="Open Sans" w:hAnsi="Open Sans" w:cs="Open Sans"/>
          <w:color w:val="auto"/>
        </w:rPr>
        <w:t xml:space="preserve"> policies, procedures, and an outbreak management plan to guide staff in relation to antimicrobial stewardship, infection control, and the management of infectious outbreaks.</w:t>
      </w:r>
      <w:r w:rsidR="005917B7" w:rsidRPr="005917B7">
        <w:t xml:space="preserve"> </w:t>
      </w:r>
      <w:r w:rsidR="005917B7">
        <w:t>S</w:t>
      </w:r>
      <w:r w:rsidR="005917B7" w:rsidRPr="005917B7">
        <w:rPr>
          <w:rFonts w:ascii="Open Sans" w:hAnsi="Open Sans" w:cs="Open Sans"/>
          <w:color w:val="auto"/>
        </w:rPr>
        <w:t xml:space="preserve">taff </w:t>
      </w:r>
      <w:r w:rsidR="00F52358">
        <w:rPr>
          <w:rFonts w:ascii="Open Sans" w:hAnsi="Open Sans" w:cs="Open Sans"/>
          <w:color w:val="auto"/>
        </w:rPr>
        <w:t>understood</w:t>
      </w:r>
      <w:r w:rsidR="005917B7" w:rsidRPr="005917B7">
        <w:rPr>
          <w:rFonts w:ascii="Open Sans" w:hAnsi="Open Sans" w:cs="Open Sans"/>
          <w:color w:val="auto"/>
        </w:rPr>
        <w:t xml:space="preserve"> </w:t>
      </w:r>
      <w:r w:rsidR="00F52358">
        <w:rPr>
          <w:rFonts w:ascii="Open Sans" w:hAnsi="Open Sans" w:cs="Open Sans"/>
          <w:color w:val="auto"/>
        </w:rPr>
        <w:t xml:space="preserve">the process of </w:t>
      </w:r>
      <w:r w:rsidR="005917B7" w:rsidRPr="005917B7">
        <w:rPr>
          <w:rFonts w:ascii="Open Sans" w:hAnsi="Open Sans" w:cs="Open Sans"/>
          <w:color w:val="auto"/>
        </w:rPr>
        <w:t>acquiring pathology results prior to the administration of antibiotics.</w:t>
      </w:r>
      <w:r w:rsidR="00F52358" w:rsidRPr="00F52358">
        <w:t xml:space="preserve"> </w:t>
      </w:r>
      <w:r w:rsidR="00F52358" w:rsidRPr="00F52358">
        <w:rPr>
          <w:rFonts w:ascii="Open Sans" w:hAnsi="Open Sans" w:cs="Open Sans"/>
          <w:color w:val="auto"/>
        </w:rPr>
        <w:t xml:space="preserve">Staff </w:t>
      </w:r>
      <w:r w:rsidR="00F52358">
        <w:rPr>
          <w:rFonts w:ascii="Open Sans" w:hAnsi="Open Sans" w:cs="Open Sans"/>
          <w:color w:val="auto"/>
        </w:rPr>
        <w:t>understood</w:t>
      </w:r>
      <w:r w:rsidR="00F52358" w:rsidRPr="00F52358">
        <w:rPr>
          <w:rFonts w:ascii="Open Sans" w:hAnsi="Open Sans" w:cs="Open Sans"/>
          <w:color w:val="auto"/>
        </w:rPr>
        <w:t xml:space="preserve"> </w:t>
      </w:r>
      <w:r w:rsidR="00F42DF3">
        <w:rPr>
          <w:rFonts w:ascii="Open Sans" w:hAnsi="Open Sans" w:cs="Open Sans"/>
          <w:color w:val="auto"/>
        </w:rPr>
        <w:t xml:space="preserve">the importance </w:t>
      </w:r>
      <w:r w:rsidR="00C96D49">
        <w:rPr>
          <w:rFonts w:ascii="Open Sans" w:hAnsi="Open Sans" w:cs="Open Sans"/>
          <w:color w:val="auto"/>
        </w:rPr>
        <w:t xml:space="preserve">of </w:t>
      </w:r>
      <w:r w:rsidR="00F52358" w:rsidRPr="00F52358">
        <w:rPr>
          <w:rFonts w:ascii="Open Sans" w:hAnsi="Open Sans" w:cs="Open Sans"/>
          <w:color w:val="auto"/>
        </w:rPr>
        <w:t xml:space="preserve">open disclosure, including being open, transparent, and apologising when things </w:t>
      </w:r>
      <w:r w:rsidR="00C04C5B">
        <w:rPr>
          <w:rFonts w:ascii="Open Sans" w:hAnsi="Open Sans" w:cs="Open Sans"/>
          <w:color w:val="auto"/>
        </w:rPr>
        <w:t>went</w:t>
      </w:r>
      <w:r w:rsidR="00F52358" w:rsidRPr="00F52358">
        <w:rPr>
          <w:rFonts w:ascii="Open Sans" w:hAnsi="Open Sans" w:cs="Open Sans"/>
          <w:color w:val="auto"/>
        </w:rPr>
        <w:t xml:space="preserve"> wrong.</w:t>
      </w:r>
      <w:r w:rsidR="00C2734C" w:rsidRPr="00C2734C">
        <w:t xml:space="preserve"> </w:t>
      </w:r>
      <w:r w:rsidR="001E69E8" w:rsidRPr="00DE225D">
        <w:rPr>
          <w:rFonts w:ascii="Open Sans" w:hAnsi="Open Sans" w:cs="Open Sans"/>
        </w:rPr>
        <w:t xml:space="preserve">Chemical restraint </w:t>
      </w:r>
      <w:r w:rsidR="0026324C" w:rsidRPr="00DE225D">
        <w:rPr>
          <w:rFonts w:ascii="Open Sans" w:hAnsi="Open Sans" w:cs="Open Sans"/>
        </w:rPr>
        <w:t xml:space="preserve">practices were minimised at the service through </w:t>
      </w:r>
      <w:r w:rsidR="001E69E8" w:rsidRPr="00DE225D">
        <w:rPr>
          <w:rFonts w:ascii="Open Sans" w:hAnsi="Open Sans" w:cs="Open Sans"/>
        </w:rPr>
        <w:t xml:space="preserve">use of </w:t>
      </w:r>
      <w:r w:rsidR="00C2734C" w:rsidRPr="00DE225D">
        <w:rPr>
          <w:rFonts w:ascii="Open Sans" w:hAnsi="Open Sans" w:cs="Open Sans"/>
          <w:color w:val="auto"/>
        </w:rPr>
        <w:t>employing non-pharmacological strategies</w:t>
      </w:r>
      <w:r w:rsidR="00660F6A">
        <w:rPr>
          <w:rFonts w:ascii="Open Sans" w:hAnsi="Open Sans" w:cs="Open Sans"/>
          <w:color w:val="auto"/>
        </w:rPr>
        <w:t>.</w:t>
      </w:r>
      <w:r w:rsidR="00154496">
        <w:rPr>
          <w:rFonts w:ascii="Open Sans" w:hAnsi="Open Sans" w:cs="Open Sans"/>
          <w:color w:val="auto"/>
        </w:rPr>
        <w:t xml:space="preserve"> </w:t>
      </w:r>
      <w:r w:rsidR="00331A1E">
        <w:rPr>
          <w:rFonts w:ascii="Open Sans" w:hAnsi="Open Sans" w:cs="Open Sans"/>
          <w:color w:val="auto"/>
        </w:rPr>
        <w:t xml:space="preserve">Information was not included in the Approved provider’s response relating to </w:t>
      </w:r>
      <w:r w:rsidR="00E13946">
        <w:rPr>
          <w:rFonts w:ascii="Open Sans" w:hAnsi="Open Sans" w:cs="Open Sans"/>
          <w:color w:val="auto"/>
        </w:rPr>
        <w:t xml:space="preserve">reducing the </w:t>
      </w:r>
      <w:r w:rsidR="00811905">
        <w:rPr>
          <w:rFonts w:ascii="Open Sans" w:hAnsi="Open Sans" w:cs="Open Sans"/>
          <w:color w:val="auto"/>
        </w:rPr>
        <w:t>use of environmental restraint through the assessment of consumers’ abilit</w:t>
      </w:r>
      <w:r w:rsidR="00C96D49">
        <w:rPr>
          <w:rFonts w:ascii="Open Sans" w:hAnsi="Open Sans" w:cs="Open Sans"/>
          <w:color w:val="auto"/>
        </w:rPr>
        <w:t>ies</w:t>
      </w:r>
      <w:r w:rsidR="00811905">
        <w:rPr>
          <w:rFonts w:ascii="Open Sans" w:hAnsi="Open Sans" w:cs="Open Sans"/>
          <w:color w:val="auto"/>
        </w:rPr>
        <w:t xml:space="preserve"> to safely leave the service. </w:t>
      </w:r>
    </w:p>
    <w:p w14:paraId="4AEDFC26" w14:textId="3E6B2F82" w:rsidR="000A2758" w:rsidRPr="00DE225D" w:rsidRDefault="000A2758" w:rsidP="007A2323">
      <w:pPr>
        <w:pStyle w:val="NormalArial"/>
        <w:rPr>
          <w:rFonts w:ascii="Open Sans" w:hAnsi="Open Sans" w:cs="Open Sans"/>
          <w:color w:val="auto"/>
        </w:rPr>
      </w:pPr>
      <w:r w:rsidRPr="000A2758">
        <w:rPr>
          <w:rFonts w:ascii="Open Sans" w:hAnsi="Open Sans" w:cs="Open Sans"/>
          <w:color w:val="auto"/>
        </w:rPr>
        <w:t>Based on the above information, and the noncompliance outcome for one requirement, this Standard is Not Compliant.</w:t>
      </w:r>
    </w:p>
    <w:sectPr w:rsidR="000A2758" w:rsidRPr="00DE225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F6DE" w14:textId="77777777" w:rsidR="006519C1" w:rsidRDefault="006519C1">
      <w:pPr>
        <w:spacing w:after="0"/>
      </w:pPr>
      <w:r>
        <w:separator/>
      </w:r>
    </w:p>
  </w:endnote>
  <w:endnote w:type="continuationSeparator" w:id="0">
    <w:p w14:paraId="25C038C1" w14:textId="77777777" w:rsidR="006519C1" w:rsidRDefault="00651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E910" w14:textId="77777777" w:rsidR="006569B7" w:rsidRPr="00DF37F2" w:rsidRDefault="006569B7"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Pine Lodge Home for the Aged</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0F6E69A" w14:textId="77777777" w:rsidR="006569B7" w:rsidRPr="00DF37F2" w:rsidRDefault="006569B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5054</w:t>
    </w:r>
    <w:bookmarkEnd w:id="5"/>
    <w:r w:rsidRPr="00DF37F2">
      <w:rPr>
        <w:rStyle w:val="FooterBold"/>
        <w:rFonts w:ascii="Arial" w:hAnsi="Arial"/>
        <w:b w:val="0"/>
      </w:rPr>
      <w:tab/>
      <w:t xml:space="preserve">OFFICIAL: Sensitive </w:t>
    </w:r>
  </w:p>
  <w:p w14:paraId="5AF968FA" w14:textId="77777777" w:rsidR="006569B7" w:rsidRPr="00DF37F2" w:rsidRDefault="006569B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132D" w14:textId="77777777" w:rsidR="006569B7" w:rsidRDefault="006569B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243F" w14:textId="77777777" w:rsidR="006519C1" w:rsidRDefault="006519C1" w:rsidP="00D71F88">
      <w:pPr>
        <w:spacing w:after="0"/>
      </w:pPr>
      <w:r>
        <w:separator/>
      </w:r>
    </w:p>
  </w:footnote>
  <w:footnote w:type="continuationSeparator" w:id="0">
    <w:p w14:paraId="34DD0D1C" w14:textId="77777777" w:rsidR="006519C1" w:rsidRDefault="006519C1" w:rsidP="00D71F88">
      <w:pPr>
        <w:spacing w:after="0"/>
      </w:pPr>
      <w:r>
        <w:continuationSeparator/>
      </w:r>
    </w:p>
  </w:footnote>
  <w:footnote w:id="1">
    <w:p w14:paraId="7B88B20A" w14:textId="3A09058B" w:rsidR="006569B7" w:rsidRDefault="006569B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444E6">
        <w:rPr>
          <w:rFonts w:ascii="Arial" w:hAnsi="Arial"/>
          <w:color w:val="auto"/>
          <w:sz w:val="20"/>
          <w:szCs w:val="20"/>
        </w:rPr>
        <w:t>section 40A</w:t>
      </w:r>
      <w:r w:rsidRPr="003444E6">
        <w:rPr>
          <w:rFonts w:ascii="Arial" w:hAnsi="Arial"/>
          <w:b/>
          <w:color w:val="auto"/>
          <w:sz w:val="20"/>
          <w:szCs w:val="20"/>
        </w:rPr>
        <w:t xml:space="preserve"> </w:t>
      </w:r>
      <w:r w:rsidRPr="003444E6">
        <w:rPr>
          <w:rFonts w:ascii="Arial" w:hAnsi="Arial"/>
          <w:color w:val="auto"/>
          <w:sz w:val="20"/>
          <w:szCs w:val="20"/>
        </w:rPr>
        <w:t>of the</w:t>
      </w:r>
      <w:r w:rsidRPr="00443CA4">
        <w:rPr>
          <w:rFonts w:ascii="Arial" w:hAnsi="Arial"/>
          <w:sz w:val="20"/>
          <w:szCs w:val="20"/>
        </w:rPr>
        <w:t xml:space="preserve"> Aged Care Quality and Safety Commission Rules 2018.</w:t>
      </w:r>
    </w:p>
    <w:p w14:paraId="46232590" w14:textId="77777777" w:rsidR="006569B7" w:rsidRDefault="006569B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D748" w14:textId="77777777" w:rsidR="006569B7" w:rsidRDefault="006569B7">
    <w:pPr>
      <w:pStyle w:val="Header"/>
    </w:pPr>
    <w:r>
      <w:rPr>
        <w:noProof/>
        <w:color w:val="2B579A"/>
        <w:shd w:val="clear" w:color="auto" w:fill="E6E6E6"/>
        <w:lang w:val="en-US"/>
      </w:rPr>
      <w:drawing>
        <wp:anchor distT="0" distB="0" distL="114300" distR="114300" simplePos="0" relativeHeight="251658241" behindDoc="1" locked="0" layoutInCell="1" allowOverlap="1" wp14:anchorId="4ABEB024" wp14:editId="1078305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5023" w14:textId="77777777" w:rsidR="006569B7" w:rsidRDefault="006569B7">
    <w:pPr>
      <w:pStyle w:val="Header"/>
    </w:pPr>
    <w:r>
      <w:rPr>
        <w:noProof/>
      </w:rPr>
      <w:drawing>
        <wp:anchor distT="0" distB="0" distL="114300" distR="114300" simplePos="0" relativeHeight="251658240" behindDoc="0" locked="0" layoutInCell="1" allowOverlap="1" wp14:anchorId="6DE35C95" wp14:editId="4663BE4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C6EA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D7C3360">
      <w:start w:val="1"/>
      <w:numFmt w:val="lowerRoman"/>
      <w:lvlText w:val="(%1)"/>
      <w:lvlJc w:val="left"/>
      <w:pPr>
        <w:ind w:left="1080" w:hanging="720"/>
      </w:pPr>
      <w:rPr>
        <w:rFonts w:hint="default"/>
      </w:rPr>
    </w:lvl>
    <w:lvl w:ilvl="1" w:tplc="6DDABDDE" w:tentative="1">
      <w:start w:val="1"/>
      <w:numFmt w:val="lowerLetter"/>
      <w:lvlText w:val="%2."/>
      <w:lvlJc w:val="left"/>
      <w:pPr>
        <w:ind w:left="1440" w:hanging="360"/>
      </w:pPr>
    </w:lvl>
    <w:lvl w:ilvl="2" w:tplc="968C06F2" w:tentative="1">
      <w:start w:val="1"/>
      <w:numFmt w:val="lowerRoman"/>
      <w:lvlText w:val="%3."/>
      <w:lvlJc w:val="right"/>
      <w:pPr>
        <w:ind w:left="2160" w:hanging="180"/>
      </w:pPr>
    </w:lvl>
    <w:lvl w:ilvl="3" w:tplc="E0466EAA" w:tentative="1">
      <w:start w:val="1"/>
      <w:numFmt w:val="decimal"/>
      <w:lvlText w:val="%4."/>
      <w:lvlJc w:val="left"/>
      <w:pPr>
        <w:ind w:left="2880" w:hanging="360"/>
      </w:pPr>
    </w:lvl>
    <w:lvl w:ilvl="4" w:tplc="093EE3B2" w:tentative="1">
      <w:start w:val="1"/>
      <w:numFmt w:val="lowerLetter"/>
      <w:lvlText w:val="%5."/>
      <w:lvlJc w:val="left"/>
      <w:pPr>
        <w:ind w:left="3600" w:hanging="360"/>
      </w:pPr>
    </w:lvl>
    <w:lvl w:ilvl="5" w:tplc="E3D85A42" w:tentative="1">
      <w:start w:val="1"/>
      <w:numFmt w:val="lowerRoman"/>
      <w:lvlText w:val="%6."/>
      <w:lvlJc w:val="right"/>
      <w:pPr>
        <w:ind w:left="4320" w:hanging="180"/>
      </w:pPr>
    </w:lvl>
    <w:lvl w:ilvl="6" w:tplc="FA3C93D0" w:tentative="1">
      <w:start w:val="1"/>
      <w:numFmt w:val="decimal"/>
      <w:lvlText w:val="%7."/>
      <w:lvlJc w:val="left"/>
      <w:pPr>
        <w:ind w:left="5040" w:hanging="360"/>
      </w:pPr>
    </w:lvl>
    <w:lvl w:ilvl="7" w:tplc="27CC1164" w:tentative="1">
      <w:start w:val="1"/>
      <w:numFmt w:val="lowerLetter"/>
      <w:lvlText w:val="%8."/>
      <w:lvlJc w:val="left"/>
      <w:pPr>
        <w:ind w:left="5760" w:hanging="360"/>
      </w:pPr>
    </w:lvl>
    <w:lvl w:ilvl="8" w:tplc="AB4ADFE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48A74B2">
      <w:start w:val="1"/>
      <w:numFmt w:val="lowerRoman"/>
      <w:lvlText w:val="(%1)"/>
      <w:lvlJc w:val="left"/>
      <w:pPr>
        <w:ind w:left="1080" w:hanging="720"/>
      </w:pPr>
      <w:rPr>
        <w:rFonts w:hint="default"/>
      </w:rPr>
    </w:lvl>
    <w:lvl w:ilvl="1" w:tplc="47B45368" w:tentative="1">
      <w:start w:val="1"/>
      <w:numFmt w:val="lowerLetter"/>
      <w:lvlText w:val="%2."/>
      <w:lvlJc w:val="left"/>
      <w:pPr>
        <w:ind w:left="1440" w:hanging="360"/>
      </w:pPr>
    </w:lvl>
    <w:lvl w:ilvl="2" w:tplc="2D8A62DE" w:tentative="1">
      <w:start w:val="1"/>
      <w:numFmt w:val="lowerRoman"/>
      <w:lvlText w:val="%3."/>
      <w:lvlJc w:val="right"/>
      <w:pPr>
        <w:ind w:left="2160" w:hanging="180"/>
      </w:pPr>
    </w:lvl>
    <w:lvl w:ilvl="3" w:tplc="7DBAAF24" w:tentative="1">
      <w:start w:val="1"/>
      <w:numFmt w:val="decimal"/>
      <w:lvlText w:val="%4."/>
      <w:lvlJc w:val="left"/>
      <w:pPr>
        <w:ind w:left="2880" w:hanging="360"/>
      </w:pPr>
    </w:lvl>
    <w:lvl w:ilvl="4" w:tplc="9D4AB8D2" w:tentative="1">
      <w:start w:val="1"/>
      <w:numFmt w:val="lowerLetter"/>
      <w:lvlText w:val="%5."/>
      <w:lvlJc w:val="left"/>
      <w:pPr>
        <w:ind w:left="3600" w:hanging="360"/>
      </w:pPr>
    </w:lvl>
    <w:lvl w:ilvl="5" w:tplc="DF4E39AC" w:tentative="1">
      <w:start w:val="1"/>
      <w:numFmt w:val="lowerRoman"/>
      <w:lvlText w:val="%6."/>
      <w:lvlJc w:val="right"/>
      <w:pPr>
        <w:ind w:left="4320" w:hanging="180"/>
      </w:pPr>
    </w:lvl>
    <w:lvl w:ilvl="6" w:tplc="F51AAC2E" w:tentative="1">
      <w:start w:val="1"/>
      <w:numFmt w:val="decimal"/>
      <w:lvlText w:val="%7."/>
      <w:lvlJc w:val="left"/>
      <w:pPr>
        <w:ind w:left="5040" w:hanging="360"/>
      </w:pPr>
    </w:lvl>
    <w:lvl w:ilvl="7" w:tplc="100A9F94" w:tentative="1">
      <w:start w:val="1"/>
      <w:numFmt w:val="lowerLetter"/>
      <w:lvlText w:val="%8."/>
      <w:lvlJc w:val="left"/>
      <w:pPr>
        <w:ind w:left="5760" w:hanging="360"/>
      </w:pPr>
    </w:lvl>
    <w:lvl w:ilvl="8" w:tplc="61546FA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AE26240">
      <w:start w:val="1"/>
      <w:numFmt w:val="lowerRoman"/>
      <w:lvlText w:val="(%1)"/>
      <w:lvlJc w:val="left"/>
      <w:pPr>
        <w:ind w:left="1080" w:hanging="720"/>
      </w:pPr>
      <w:rPr>
        <w:rFonts w:hint="default"/>
      </w:rPr>
    </w:lvl>
    <w:lvl w:ilvl="1" w:tplc="B10C8864" w:tentative="1">
      <w:start w:val="1"/>
      <w:numFmt w:val="lowerLetter"/>
      <w:lvlText w:val="%2."/>
      <w:lvlJc w:val="left"/>
      <w:pPr>
        <w:ind w:left="1440" w:hanging="360"/>
      </w:pPr>
    </w:lvl>
    <w:lvl w:ilvl="2" w:tplc="0EE84CF8" w:tentative="1">
      <w:start w:val="1"/>
      <w:numFmt w:val="lowerRoman"/>
      <w:lvlText w:val="%3."/>
      <w:lvlJc w:val="right"/>
      <w:pPr>
        <w:ind w:left="2160" w:hanging="180"/>
      </w:pPr>
    </w:lvl>
    <w:lvl w:ilvl="3" w:tplc="2CF872FA" w:tentative="1">
      <w:start w:val="1"/>
      <w:numFmt w:val="decimal"/>
      <w:lvlText w:val="%4."/>
      <w:lvlJc w:val="left"/>
      <w:pPr>
        <w:ind w:left="2880" w:hanging="360"/>
      </w:pPr>
    </w:lvl>
    <w:lvl w:ilvl="4" w:tplc="4D82F79E" w:tentative="1">
      <w:start w:val="1"/>
      <w:numFmt w:val="lowerLetter"/>
      <w:lvlText w:val="%5."/>
      <w:lvlJc w:val="left"/>
      <w:pPr>
        <w:ind w:left="3600" w:hanging="360"/>
      </w:pPr>
    </w:lvl>
    <w:lvl w:ilvl="5" w:tplc="F27C414C" w:tentative="1">
      <w:start w:val="1"/>
      <w:numFmt w:val="lowerRoman"/>
      <w:lvlText w:val="%6."/>
      <w:lvlJc w:val="right"/>
      <w:pPr>
        <w:ind w:left="4320" w:hanging="180"/>
      </w:pPr>
    </w:lvl>
    <w:lvl w:ilvl="6" w:tplc="5DE47E72" w:tentative="1">
      <w:start w:val="1"/>
      <w:numFmt w:val="decimal"/>
      <w:lvlText w:val="%7."/>
      <w:lvlJc w:val="left"/>
      <w:pPr>
        <w:ind w:left="5040" w:hanging="360"/>
      </w:pPr>
    </w:lvl>
    <w:lvl w:ilvl="7" w:tplc="78B4F574" w:tentative="1">
      <w:start w:val="1"/>
      <w:numFmt w:val="lowerLetter"/>
      <w:lvlText w:val="%8."/>
      <w:lvlJc w:val="left"/>
      <w:pPr>
        <w:ind w:left="5760" w:hanging="360"/>
      </w:pPr>
    </w:lvl>
    <w:lvl w:ilvl="8" w:tplc="29AE3E4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93819A8">
      <w:start w:val="1"/>
      <w:numFmt w:val="bullet"/>
      <w:lvlText w:val=""/>
      <w:lvlJc w:val="left"/>
      <w:pPr>
        <w:ind w:left="720" w:hanging="360"/>
      </w:pPr>
      <w:rPr>
        <w:rFonts w:ascii="Symbol" w:hAnsi="Symbol" w:hint="default"/>
        <w:color w:val="auto"/>
        <w:sz w:val="24"/>
        <w:szCs w:val="24"/>
      </w:rPr>
    </w:lvl>
    <w:lvl w:ilvl="1" w:tplc="8DD8F96C" w:tentative="1">
      <w:start w:val="1"/>
      <w:numFmt w:val="bullet"/>
      <w:lvlText w:val="o"/>
      <w:lvlJc w:val="left"/>
      <w:pPr>
        <w:ind w:left="1440" w:hanging="360"/>
      </w:pPr>
      <w:rPr>
        <w:rFonts w:ascii="Courier New" w:hAnsi="Courier New" w:cs="Courier New" w:hint="default"/>
      </w:rPr>
    </w:lvl>
    <w:lvl w:ilvl="2" w:tplc="5D8C189C" w:tentative="1">
      <w:start w:val="1"/>
      <w:numFmt w:val="bullet"/>
      <w:lvlText w:val=""/>
      <w:lvlJc w:val="left"/>
      <w:pPr>
        <w:ind w:left="2160" w:hanging="360"/>
      </w:pPr>
      <w:rPr>
        <w:rFonts w:ascii="Wingdings" w:hAnsi="Wingdings" w:hint="default"/>
      </w:rPr>
    </w:lvl>
    <w:lvl w:ilvl="3" w:tplc="5EA8BCFA" w:tentative="1">
      <w:start w:val="1"/>
      <w:numFmt w:val="bullet"/>
      <w:lvlText w:val=""/>
      <w:lvlJc w:val="left"/>
      <w:pPr>
        <w:ind w:left="2880" w:hanging="360"/>
      </w:pPr>
      <w:rPr>
        <w:rFonts w:ascii="Symbol" w:hAnsi="Symbol" w:hint="default"/>
      </w:rPr>
    </w:lvl>
    <w:lvl w:ilvl="4" w:tplc="756E9B2A" w:tentative="1">
      <w:start w:val="1"/>
      <w:numFmt w:val="bullet"/>
      <w:lvlText w:val="o"/>
      <w:lvlJc w:val="left"/>
      <w:pPr>
        <w:ind w:left="3600" w:hanging="360"/>
      </w:pPr>
      <w:rPr>
        <w:rFonts w:ascii="Courier New" w:hAnsi="Courier New" w:cs="Courier New" w:hint="default"/>
      </w:rPr>
    </w:lvl>
    <w:lvl w:ilvl="5" w:tplc="19E614D0" w:tentative="1">
      <w:start w:val="1"/>
      <w:numFmt w:val="bullet"/>
      <w:lvlText w:val=""/>
      <w:lvlJc w:val="left"/>
      <w:pPr>
        <w:ind w:left="4320" w:hanging="360"/>
      </w:pPr>
      <w:rPr>
        <w:rFonts w:ascii="Wingdings" w:hAnsi="Wingdings" w:hint="default"/>
      </w:rPr>
    </w:lvl>
    <w:lvl w:ilvl="6" w:tplc="D35C2E2A" w:tentative="1">
      <w:start w:val="1"/>
      <w:numFmt w:val="bullet"/>
      <w:lvlText w:val=""/>
      <w:lvlJc w:val="left"/>
      <w:pPr>
        <w:ind w:left="5040" w:hanging="360"/>
      </w:pPr>
      <w:rPr>
        <w:rFonts w:ascii="Symbol" w:hAnsi="Symbol" w:hint="default"/>
      </w:rPr>
    </w:lvl>
    <w:lvl w:ilvl="7" w:tplc="649C536E" w:tentative="1">
      <w:start w:val="1"/>
      <w:numFmt w:val="bullet"/>
      <w:lvlText w:val="o"/>
      <w:lvlJc w:val="left"/>
      <w:pPr>
        <w:ind w:left="5760" w:hanging="360"/>
      </w:pPr>
      <w:rPr>
        <w:rFonts w:ascii="Courier New" w:hAnsi="Courier New" w:cs="Courier New" w:hint="default"/>
      </w:rPr>
    </w:lvl>
    <w:lvl w:ilvl="8" w:tplc="F92CC6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FC88C1C">
      <w:start w:val="1"/>
      <w:numFmt w:val="lowerRoman"/>
      <w:lvlText w:val="(%1)"/>
      <w:lvlJc w:val="left"/>
      <w:pPr>
        <w:ind w:left="1080" w:hanging="720"/>
      </w:pPr>
      <w:rPr>
        <w:rFonts w:hint="default"/>
      </w:rPr>
    </w:lvl>
    <w:lvl w:ilvl="1" w:tplc="A808DD26" w:tentative="1">
      <w:start w:val="1"/>
      <w:numFmt w:val="lowerLetter"/>
      <w:lvlText w:val="%2."/>
      <w:lvlJc w:val="left"/>
      <w:pPr>
        <w:ind w:left="1440" w:hanging="360"/>
      </w:pPr>
    </w:lvl>
    <w:lvl w:ilvl="2" w:tplc="83106F54" w:tentative="1">
      <w:start w:val="1"/>
      <w:numFmt w:val="lowerRoman"/>
      <w:lvlText w:val="%3."/>
      <w:lvlJc w:val="right"/>
      <w:pPr>
        <w:ind w:left="2160" w:hanging="180"/>
      </w:pPr>
    </w:lvl>
    <w:lvl w:ilvl="3" w:tplc="4ABC6C60" w:tentative="1">
      <w:start w:val="1"/>
      <w:numFmt w:val="decimal"/>
      <w:lvlText w:val="%4."/>
      <w:lvlJc w:val="left"/>
      <w:pPr>
        <w:ind w:left="2880" w:hanging="360"/>
      </w:pPr>
    </w:lvl>
    <w:lvl w:ilvl="4" w:tplc="00BC85B8" w:tentative="1">
      <w:start w:val="1"/>
      <w:numFmt w:val="lowerLetter"/>
      <w:lvlText w:val="%5."/>
      <w:lvlJc w:val="left"/>
      <w:pPr>
        <w:ind w:left="3600" w:hanging="360"/>
      </w:pPr>
    </w:lvl>
    <w:lvl w:ilvl="5" w:tplc="5E7C586A" w:tentative="1">
      <w:start w:val="1"/>
      <w:numFmt w:val="lowerRoman"/>
      <w:lvlText w:val="%6."/>
      <w:lvlJc w:val="right"/>
      <w:pPr>
        <w:ind w:left="4320" w:hanging="180"/>
      </w:pPr>
    </w:lvl>
    <w:lvl w:ilvl="6" w:tplc="756A042C" w:tentative="1">
      <w:start w:val="1"/>
      <w:numFmt w:val="decimal"/>
      <w:lvlText w:val="%7."/>
      <w:lvlJc w:val="left"/>
      <w:pPr>
        <w:ind w:left="5040" w:hanging="360"/>
      </w:pPr>
    </w:lvl>
    <w:lvl w:ilvl="7" w:tplc="6E0C48D6" w:tentative="1">
      <w:start w:val="1"/>
      <w:numFmt w:val="lowerLetter"/>
      <w:lvlText w:val="%8."/>
      <w:lvlJc w:val="left"/>
      <w:pPr>
        <w:ind w:left="5760" w:hanging="360"/>
      </w:pPr>
    </w:lvl>
    <w:lvl w:ilvl="8" w:tplc="D00CF24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67A1CC4">
      <w:start w:val="1"/>
      <w:numFmt w:val="lowerRoman"/>
      <w:lvlText w:val="(%1)"/>
      <w:lvlJc w:val="left"/>
      <w:pPr>
        <w:ind w:left="1080" w:hanging="720"/>
      </w:pPr>
      <w:rPr>
        <w:rFonts w:hint="default"/>
      </w:rPr>
    </w:lvl>
    <w:lvl w:ilvl="1" w:tplc="D6A29D70" w:tentative="1">
      <w:start w:val="1"/>
      <w:numFmt w:val="lowerLetter"/>
      <w:lvlText w:val="%2."/>
      <w:lvlJc w:val="left"/>
      <w:pPr>
        <w:ind w:left="1440" w:hanging="360"/>
      </w:pPr>
    </w:lvl>
    <w:lvl w:ilvl="2" w:tplc="3BF8EF30" w:tentative="1">
      <w:start w:val="1"/>
      <w:numFmt w:val="lowerRoman"/>
      <w:lvlText w:val="%3."/>
      <w:lvlJc w:val="right"/>
      <w:pPr>
        <w:ind w:left="2160" w:hanging="180"/>
      </w:pPr>
    </w:lvl>
    <w:lvl w:ilvl="3" w:tplc="84FC1CA0" w:tentative="1">
      <w:start w:val="1"/>
      <w:numFmt w:val="decimal"/>
      <w:lvlText w:val="%4."/>
      <w:lvlJc w:val="left"/>
      <w:pPr>
        <w:ind w:left="2880" w:hanging="360"/>
      </w:pPr>
    </w:lvl>
    <w:lvl w:ilvl="4" w:tplc="730291FA" w:tentative="1">
      <w:start w:val="1"/>
      <w:numFmt w:val="lowerLetter"/>
      <w:lvlText w:val="%5."/>
      <w:lvlJc w:val="left"/>
      <w:pPr>
        <w:ind w:left="3600" w:hanging="360"/>
      </w:pPr>
    </w:lvl>
    <w:lvl w:ilvl="5" w:tplc="9C1458E0" w:tentative="1">
      <w:start w:val="1"/>
      <w:numFmt w:val="lowerRoman"/>
      <w:lvlText w:val="%6."/>
      <w:lvlJc w:val="right"/>
      <w:pPr>
        <w:ind w:left="4320" w:hanging="180"/>
      </w:pPr>
    </w:lvl>
    <w:lvl w:ilvl="6" w:tplc="FE769608" w:tentative="1">
      <w:start w:val="1"/>
      <w:numFmt w:val="decimal"/>
      <w:lvlText w:val="%7."/>
      <w:lvlJc w:val="left"/>
      <w:pPr>
        <w:ind w:left="5040" w:hanging="360"/>
      </w:pPr>
    </w:lvl>
    <w:lvl w:ilvl="7" w:tplc="156EA200" w:tentative="1">
      <w:start w:val="1"/>
      <w:numFmt w:val="lowerLetter"/>
      <w:lvlText w:val="%8."/>
      <w:lvlJc w:val="left"/>
      <w:pPr>
        <w:ind w:left="5760" w:hanging="360"/>
      </w:pPr>
    </w:lvl>
    <w:lvl w:ilvl="8" w:tplc="5ABC68F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E3C38BE">
      <w:start w:val="1"/>
      <w:numFmt w:val="lowerRoman"/>
      <w:lvlText w:val="(%1)"/>
      <w:lvlJc w:val="left"/>
      <w:pPr>
        <w:ind w:left="1080" w:hanging="720"/>
      </w:pPr>
      <w:rPr>
        <w:rFonts w:hint="default"/>
      </w:rPr>
    </w:lvl>
    <w:lvl w:ilvl="1" w:tplc="1F6AA9D8" w:tentative="1">
      <w:start w:val="1"/>
      <w:numFmt w:val="lowerLetter"/>
      <w:lvlText w:val="%2."/>
      <w:lvlJc w:val="left"/>
      <w:pPr>
        <w:ind w:left="1440" w:hanging="360"/>
      </w:pPr>
    </w:lvl>
    <w:lvl w:ilvl="2" w:tplc="5832D202" w:tentative="1">
      <w:start w:val="1"/>
      <w:numFmt w:val="lowerRoman"/>
      <w:lvlText w:val="%3."/>
      <w:lvlJc w:val="right"/>
      <w:pPr>
        <w:ind w:left="2160" w:hanging="180"/>
      </w:pPr>
    </w:lvl>
    <w:lvl w:ilvl="3" w:tplc="53BA966A" w:tentative="1">
      <w:start w:val="1"/>
      <w:numFmt w:val="decimal"/>
      <w:lvlText w:val="%4."/>
      <w:lvlJc w:val="left"/>
      <w:pPr>
        <w:ind w:left="2880" w:hanging="360"/>
      </w:pPr>
    </w:lvl>
    <w:lvl w:ilvl="4" w:tplc="D68085BE" w:tentative="1">
      <w:start w:val="1"/>
      <w:numFmt w:val="lowerLetter"/>
      <w:lvlText w:val="%5."/>
      <w:lvlJc w:val="left"/>
      <w:pPr>
        <w:ind w:left="3600" w:hanging="360"/>
      </w:pPr>
    </w:lvl>
    <w:lvl w:ilvl="5" w:tplc="487631CC" w:tentative="1">
      <w:start w:val="1"/>
      <w:numFmt w:val="lowerRoman"/>
      <w:lvlText w:val="%6."/>
      <w:lvlJc w:val="right"/>
      <w:pPr>
        <w:ind w:left="4320" w:hanging="180"/>
      </w:pPr>
    </w:lvl>
    <w:lvl w:ilvl="6" w:tplc="ABBE1254" w:tentative="1">
      <w:start w:val="1"/>
      <w:numFmt w:val="decimal"/>
      <w:lvlText w:val="%7."/>
      <w:lvlJc w:val="left"/>
      <w:pPr>
        <w:ind w:left="5040" w:hanging="360"/>
      </w:pPr>
    </w:lvl>
    <w:lvl w:ilvl="7" w:tplc="816EBBFC" w:tentative="1">
      <w:start w:val="1"/>
      <w:numFmt w:val="lowerLetter"/>
      <w:lvlText w:val="%8."/>
      <w:lvlJc w:val="left"/>
      <w:pPr>
        <w:ind w:left="5760" w:hanging="360"/>
      </w:pPr>
    </w:lvl>
    <w:lvl w:ilvl="8" w:tplc="40B6F85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71E5EE0">
      <w:start w:val="1"/>
      <w:numFmt w:val="lowerRoman"/>
      <w:lvlText w:val="(%1)"/>
      <w:lvlJc w:val="left"/>
      <w:pPr>
        <w:ind w:left="1080" w:hanging="720"/>
      </w:pPr>
      <w:rPr>
        <w:rFonts w:hint="default"/>
      </w:rPr>
    </w:lvl>
    <w:lvl w:ilvl="1" w:tplc="14BA96A0" w:tentative="1">
      <w:start w:val="1"/>
      <w:numFmt w:val="lowerLetter"/>
      <w:lvlText w:val="%2."/>
      <w:lvlJc w:val="left"/>
      <w:pPr>
        <w:ind w:left="1440" w:hanging="360"/>
      </w:pPr>
    </w:lvl>
    <w:lvl w:ilvl="2" w:tplc="EEC0EA5A" w:tentative="1">
      <w:start w:val="1"/>
      <w:numFmt w:val="lowerRoman"/>
      <w:lvlText w:val="%3."/>
      <w:lvlJc w:val="right"/>
      <w:pPr>
        <w:ind w:left="2160" w:hanging="180"/>
      </w:pPr>
    </w:lvl>
    <w:lvl w:ilvl="3" w:tplc="33E65190" w:tentative="1">
      <w:start w:val="1"/>
      <w:numFmt w:val="decimal"/>
      <w:lvlText w:val="%4."/>
      <w:lvlJc w:val="left"/>
      <w:pPr>
        <w:ind w:left="2880" w:hanging="360"/>
      </w:pPr>
    </w:lvl>
    <w:lvl w:ilvl="4" w:tplc="96EC7428" w:tentative="1">
      <w:start w:val="1"/>
      <w:numFmt w:val="lowerLetter"/>
      <w:lvlText w:val="%5."/>
      <w:lvlJc w:val="left"/>
      <w:pPr>
        <w:ind w:left="3600" w:hanging="360"/>
      </w:pPr>
    </w:lvl>
    <w:lvl w:ilvl="5" w:tplc="90E2D328" w:tentative="1">
      <w:start w:val="1"/>
      <w:numFmt w:val="lowerRoman"/>
      <w:lvlText w:val="%6."/>
      <w:lvlJc w:val="right"/>
      <w:pPr>
        <w:ind w:left="4320" w:hanging="180"/>
      </w:pPr>
    </w:lvl>
    <w:lvl w:ilvl="6" w:tplc="41527C00" w:tentative="1">
      <w:start w:val="1"/>
      <w:numFmt w:val="decimal"/>
      <w:lvlText w:val="%7."/>
      <w:lvlJc w:val="left"/>
      <w:pPr>
        <w:ind w:left="5040" w:hanging="360"/>
      </w:pPr>
    </w:lvl>
    <w:lvl w:ilvl="7" w:tplc="9222957A" w:tentative="1">
      <w:start w:val="1"/>
      <w:numFmt w:val="lowerLetter"/>
      <w:lvlText w:val="%8."/>
      <w:lvlJc w:val="left"/>
      <w:pPr>
        <w:ind w:left="5760" w:hanging="360"/>
      </w:pPr>
    </w:lvl>
    <w:lvl w:ilvl="8" w:tplc="ED986B1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7414A83A">
      <w:start w:val="1"/>
      <w:numFmt w:val="lowerRoman"/>
      <w:lvlText w:val="(%1)"/>
      <w:lvlJc w:val="left"/>
      <w:pPr>
        <w:ind w:left="1080" w:hanging="720"/>
      </w:pPr>
      <w:rPr>
        <w:rFonts w:hint="default"/>
      </w:rPr>
    </w:lvl>
    <w:lvl w:ilvl="1" w:tplc="51E88986" w:tentative="1">
      <w:start w:val="1"/>
      <w:numFmt w:val="lowerLetter"/>
      <w:lvlText w:val="%2."/>
      <w:lvlJc w:val="left"/>
      <w:pPr>
        <w:ind w:left="1440" w:hanging="360"/>
      </w:pPr>
    </w:lvl>
    <w:lvl w:ilvl="2" w:tplc="3D1E2A36" w:tentative="1">
      <w:start w:val="1"/>
      <w:numFmt w:val="lowerRoman"/>
      <w:lvlText w:val="%3."/>
      <w:lvlJc w:val="right"/>
      <w:pPr>
        <w:ind w:left="2160" w:hanging="180"/>
      </w:pPr>
    </w:lvl>
    <w:lvl w:ilvl="3" w:tplc="BBA41BAE" w:tentative="1">
      <w:start w:val="1"/>
      <w:numFmt w:val="decimal"/>
      <w:lvlText w:val="%4."/>
      <w:lvlJc w:val="left"/>
      <w:pPr>
        <w:ind w:left="2880" w:hanging="360"/>
      </w:pPr>
    </w:lvl>
    <w:lvl w:ilvl="4" w:tplc="28D030EE" w:tentative="1">
      <w:start w:val="1"/>
      <w:numFmt w:val="lowerLetter"/>
      <w:lvlText w:val="%5."/>
      <w:lvlJc w:val="left"/>
      <w:pPr>
        <w:ind w:left="3600" w:hanging="360"/>
      </w:pPr>
    </w:lvl>
    <w:lvl w:ilvl="5" w:tplc="906E46DC" w:tentative="1">
      <w:start w:val="1"/>
      <w:numFmt w:val="lowerRoman"/>
      <w:lvlText w:val="%6."/>
      <w:lvlJc w:val="right"/>
      <w:pPr>
        <w:ind w:left="4320" w:hanging="180"/>
      </w:pPr>
    </w:lvl>
    <w:lvl w:ilvl="6" w:tplc="E3408912" w:tentative="1">
      <w:start w:val="1"/>
      <w:numFmt w:val="decimal"/>
      <w:lvlText w:val="%7."/>
      <w:lvlJc w:val="left"/>
      <w:pPr>
        <w:ind w:left="5040" w:hanging="360"/>
      </w:pPr>
    </w:lvl>
    <w:lvl w:ilvl="7" w:tplc="EA72A500" w:tentative="1">
      <w:start w:val="1"/>
      <w:numFmt w:val="lowerLetter"/>
      <w:lvlText w:val="%8."/>
      <w:lvlJc w:val="left"/>
      <w:pPr>
        <w:ind w:left="5760" w:hanging="360"/>
      </w:pPr>
    </w:lvl>
    <w:lvl w:ilvl="8" w:tplc="981E4CE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1B49EFC">
      <w:start w:val="1"/>
      <w:numFmt w:val="lowerRoman"/>
      <w:lvlText w:val="(%1)"/>
      <w:lvlJc w:val="left"/>
      <w:pPr>
        <w:ind w:left="1080" w:hanging="720"/>
      </w:pPr>
      <w:rPr>
        <w:rFonts w:hint="default"/>
      </w:rPr>
    </w:lvl>
    <w:lvl w:ilvl="1" w:tplc="D9A4E83E" w:tentative="1">
      <w:start w:val="1"/>
      <w:numFmt w:val="lowerLetter"/>
      <w:lvlText w:val="%2."/>
      <w:lvlJc w:val="left"/>
      <w:pPr>
        <w:ind w:left="1440" w:hanging="360"/>
      </w:pPr>
    </w:lvl>
    <w:lvl w:ilvl="2" w:tplc="3EDA95DA" w:tentative="1">
      <w:start w:val="1"/>
      <w:numFmt w:val="lowerRoman"/>
      <w:lvlText w:val="%3."/>
      <w:lvlJc w:val="right"/>
      <w:pPr>
        <w:ind w:left="2160" w:hanging="180"/>
      </w:pPr>
    </w:lvl>
    <w:lvl w:ilvl="3" w:tplc="7B68AF38" w:tentative="1">
      <w:start w:val="1"/>
      <w:numFmt w:val="decimal"/>
      <w:lvlText w:val="%4."/>
      <w:lvlJc w:val="left"/>
      <w:pPr>
        <w:ind w:left="2880" w:hanging="360"/>
      </w:pPr>
    </w:lvl>
    <w:lvl w:ilvl="4" w:tplc="AE685010" w:tentative="1">
      <w:start w:val="1"/>
      <w:numFmt w:val="lowerLetter"/>
      <w:lvlText w:val="%5."/>
      <w:lvlJc w:val="left"/>
      <w:pPr>
        <w:ind w:left="3600" w:hanging="360"/>
      </w:pPr>
    </w:lvl>
    <w:lvl w:ilvl="5" w:tplc="09D82394" w:tentative="1">
      <w:start w:val="1"/>
      <w:numFmt w:val="lowerRoman"/>
      <w:lvlText w:val="%6."/>
      <w:lvlJc w:val="right"/>
      <w:pPr>
        <w:ind w:left="4320" w:hanging="180"/>
      </w:pPr>
    </w:lvl>
    <w:lvl w:ilvl="6" w:tplc="3BF4706C" w:tentative="1">
      <w:start w:val="1"/>
      <w:numFmt w:val="decimal"/>
      <w:lvlText w:val="%7."/>
      <w:lvlJc w:val="left"/>
      <w:pPr>
        <w:ind w:left="5040" w:hanging="360"/>
      </w:pPr>
    </w:lvl>
    <w:lvl w:ilvl="7" w:tplc="41A6E66E" w:tentative="1">
      <w:start w:val="1"/>
      <w:numFmt w:val="lowerLetter"/>
      <w:lvlText w:val="%8."/>
      <w:lvlJc w:val="left"/>
      <w:pPr>
        <w:ind w:left="5760" w:hanging="360"/>
      </w:pPr>
    </w:lvl>
    <w:lvl w:ilvl="8" w:tplc="9F8ADFF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34013927">
    <w:abstractNumId w:val="11"/>
  </w:num>
  <w:num w:numId="2" w16cid:durableId="2063480290">
    <w:abstractNumId w:val="4"/>
  </w:num>
  <w:num w:numId="3" w16cid:durableId="599070335">
    <w:abstractNumId w:val="2"/>
  </w:num>
  <w:num w:numId="4" w16cid:durableId="1705863234">
    <w:abstractNumId w:val="7"/>
  </w:num>
  <w:num w:numId="5" w16cid:durableId="1037315751">
    <w:abstractNumId w:val="6"/>
  </w:num>
  <w:num w:numId="6" w16cid:durableId="14233337">
    <w:abstractNumId w:val="1"/>
  </w:num>
  <w:num w:numId="7" w16cid:durableId="922184731">
    <w:abstractNumId w:val="9"/>
  </w:num>
  <w:num w:numId="8" w16cid:durableId="1778911245">
    <w:abstractNumId w:val="5"/>
  </w:num>
  <w:num w:numId="9" w16cid:durableId="1317226727">
    <w:abstractNumId w:val="8"/>
  </w:num>
  <w:num w:numId="10" w16cid:durableId="1238399647">
    <w:abstractNumId w:val="3"/>
  </w:num>
  <w:num w:numId="11" w16cid:durableId="1877739703">
    <w:abstractNumId w:val="10"/>
  </w:num>
  <w:num w:numId="12" w16cid:durableId="247882240">
    <w:abstractNumId w:val="0"/>
  </w:num>
  <w:num w:numId="13" w16cid:durableId="1136528113">
    <w:abstractNumId w:val="11"/>
  </w:num>
  <w:num w:numId="14" w16cid:durableId="1103646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3E"/>
    <w:rsid w:val="00002BED"/>
    <w:rsid w:val="00005CD9"/>
    <w:rsid w:val="00011683"/>
    <w:rsid w:val="00011D3C"/>
    <w:rsid w:val="00015B03"/>
    <w:rsid w:val="00017A54"/>
    <w:rsid w:val="0002702D"/>
    <w:rsid w:val="000315C4"/>
    <w:rsid w:val="00034962"/>
    <w:rsid w:val="00046F97"/>
    <w:rsid w:val="000578CB"/>
    <w:rsid w:val="000644D4"/>
    <w:rsid w:val="00065741"/>
    <w:rsid w:val="000752A3"/>
    <w:rsid w:val="00085921"/>
    <w:rsid w:val="000872F7"/>
    <w:rsid w:val="00087436"/>
    <w:rsid w:val="00091D3B"/>
    <w:rsid w:val="00095A30"/>
    <w:rsid w:val="000A2758"/>
    <w:rsid w:val="000A4AAB"/>
    <w:rsid w:val="000A7BC5"/>
    <w:rsid w:val="000A7F65"/>
    <w:rsid w:val="000B67F5"/>
    <w:rsid w:val="000C2AC7"/>
    <w:rsid w:val="000C5A67"/>
    <w:rsid w:val="000D14B9"/>
    <w:rsid w:val="000D1D90"/>
    <w:rsid w:val="000D6DF5"/>
    <w:rsid w:val="000D7F48"/>
    <w:rsid w:val="000E1414"/>
    <w:rsid w:val="000E187E"/>
    <w:rsid w:val="000E7B7A"/>
    <w:rsid w:val="000F128A"/>
    <w:rsid w:val="000F3854"/>
    <w:rsid w:val="00102DC3"/>
    <w:rsid w:val="00105B74"/>
    <w:rsid w:val="0010796E"/>
    <w:rsid w:val="00141723"/>
    <w:rsid w:val="00142B7C"/>
    <w:rsid w:val="00142C79"/>
    <w:rsid w:val="00150918"/>
    <w:rsid w:val="00154496"/>
    <w:rsid w:val="00161AA0"/>
    <w:rsid w:val="001679CE"/>
    <w:rsid w:val="0017108F"/>
    <w:rsid w:val="00171405"/>
    <w:rsid w:val="00184540"/>
    <w:rsid w:val="001919A0"/>
    <w:rsid w:val="00192B19"/>
    <w:rsid w:val="00192DD3"/>
    <w:rsid w:val="001A6C5B"/>
    <w:rsid w:val="001B3844"/>
    <w:rsid w:val="001C0A09"/>
    <w:rsid w:val="001C450D"/>
    <w:rsid w:val="001C70BF"/>
    <w:rsid w:val="001C73AE"/>
    <w:rsid w:val="001C7A05"/>
    <w:rsid w:val="001D05D5"/>
    <w:rsid w:val="001D7900"/>
    <w:rsid w:val="001E54DB"/>
    <w:rsid w:val="001E5AD3"/>
    <w:rsid w:val="001E69E8"/>
    <w:rsid w:val="001F0FB7"/>
    <w:rsid w:val="001F2429"/>
    <w:rsid w:val="001F5216"/>
    <w:rsid w:val="00203A29"/>
    <w:rsid w:val="00203BDF"/>
    <w:rsid w:val="00206A98"/>
    <w:rsid w:val="00212E8D"/>
    <w:rsid w:val="00216507"/>
    <w:rsid w:val="00216838"/>
    <w:rsid w:val="00220CB8"/>
    <w:rsid w:val="00225747"/>
    <w:rsid w:val="00235E8A"/>
    <w:rsid w:val="00236C63"/>
    <w:rsid w:val="00237E3C"/>
    <w:rsid w:val="00244EEC"/>
    <w:rsid w:val="002479E7"/>
    <w:rsid w:val="0026324C"/>
    <w:rsid w:val="00263359"/>
    <w:rsid w:val="00266F34"/>
    <w:rsid w:val="0027008D"/>
    <w:rsid w:val="00270216"/>
    <w:rsid w:val="00270B10"/>
    <w:rsid w:val="00272317"/>
    <w:rsid w:val="002739F5"/>
    <w:rsid w:val="002818B5"/>
    <w:rsid w:val="00285DC5"/>
    <w:rsid w:val="00290C45"/>
    <w:rsid w:val="0029398F"/>
    <w:rsid w:val="00296F0E"/>
    <w:rsid w:val="002A1EE0"/>
    <w:rsid w:val="002B0FE5"/>
    <w:rsid w:val="002B11A4"/>
    <w:rsid w:val="002B1FF5"/>
    <w:rsid w:val="002B3352"/>
    <w:rsid w:val="002B44AA"/>
    <w:rsid w:val="002C2DE0"/>
    <w:rsid w:val="002D14A0"/>
    <w:rsid w:val="002D3671"/>
    <w:rsid w:val="002D5300"/>
    <w:rsid w:val="002D74AE"/>
    <w:rsid w:val="002E06BC"/>
    <w:rsid w:val="002E1E75"/>
    <w:rsid w:val="002F3ADE"/>
    <w:rsid w:val="00315B90"/>
    <w:rsid w:val="003222B4"/>
    <w:rsid w:val="00330724"/>
    <w:rsid w:val="003318D9"/>
    <w:rsid w:val="00331A1E"/>
    <w:rsid w:val="00333486"/>
    <w:rsid w:val="003349D0"/>
    <w:rsid w:val="00336B3E"/>
    <w:rsid w:val="00337A64"/>
    <w:rsid w:val="003408A8"/>
    <w:rsid w:val="0034281A"/>
    <w:rsid w:val="003444E6"/>
    <w:rsid w:val="00347357"/>
    <w:rsid w:val="00353425"/>
    <w:rsid w:val="003613A1"/>
    <w:rsid w:val="00362F04"/>
    <w:rsid w:val="003669B5"/>
    <w:rsid w:val="003671D8"/>
    <w:rsid w:val="00370560"/>
    <w:rsid w:val="0037253E"/>
    <w:rsid w:val="003861CF"/>
    <w:rsid w:val="003861FB"/>
    <w:rsid w:val="0039121C"/>
    <w:rsid w:val="0039171C"/>
    <w:rsid w:val="00394308"/>
    <w:rsid w:val="003953F8"/>
    <w:rsid w:val="00396122"/>
    <w:rsid w:val="003A0A0C"/>
    <w:rsid w:val="003A36DC"/>
    <w:rsid w:val="003A4530"/>
    <w:rsid w:val="003A701C"/>
    <w:rsid w:val="003B126B"/>
    <w:rsid w:val="003B7FD0"/>
    <w:rsid w:val="003C2727"/>
    <w:rsid w:val="003C42A1"/>
    <w:rsid w:val="003C60EE"/>
    <w:rsid w:val="003D205F"/>
    <w:rsid w:val="003D549A"/>
    <w:rsid w:val="003E4B72"/>
    <w:rsid w:val="003E5F73"/>
    <w:rsid w:val="003E6877"/>
    <w:rsid w:val="003E7116"/>
    <w:rsid w:val="003F0B79"/>
    <w:rsid w:val="003F2E53"/>
    <w:rsid w:val="003F60E6"/>
    <w:rsid w:val="003F650F"/>
    <w:rsid w:val="003F6CA8"/>
    <w:rsid w:val="00410D7C"/>
    <w:rsid w:val="00415F3B"/>
    <w:rsid w:val="00416137"/>
    <w:rsid w:val="00416540"/>
    <w:rsid w:val="004222AE"/>
    <w:rsid w:val="004419F3"/>
    <w:rsid w:val="00443231"/>
    <w:rsid w:val="00445E18"/>
    <w:rsid w:val="00446C4A"/>
    <w:rsid w:val="00447545"/>
    <w:rsid w:val="0045318B"/>
    <w:rsid w:val="0046087D"/>
    <w:rsid w:val="00461842"/>
    <w:rsid w:val="00466640"/>
    <w:rsid w:val="004722BA"/>
    <w:rsid w:val="00474758"/>
    <w:rsid w:val="00477C5A"/>
    <w:rsid w:val="00490347"/>
    <w:rsid w:val="004A055D"/>
    <w:rsid w:val="004A23CF"/>
    <w:rsid w:val="004A31EA"/>
    <w:rsid w:val="004A56F0"/>
    <w:rsid w:val="004A7CEB"/>
    <w:rsid w:val="004B4CA7"/>
    <w:rsid w:val="004C3393"/>
    <w:rsid w:val="004C3DFF"/>
    <w:rsid w:val="004C5C1B"/>
    <w:rsid w:val="004C6109"/>
    <w:rsid w:val="004D6B2F"/>
    <w:rsid w:val="004E27D5"/>
    <w:rsid w:val="004E6E7D"/>
    <w:rsid w:val="004E7428"/>
    <w:rsid w:val="00501C97"/>
    <w:rsid w:val="0050248A"/>
    <w:rsid w:val="005035A2"/>
    <w:rsid w:val="00506001"/>
    <w:rsid w:val="00507EAB"/>
    <w:rsid w:val="00512AE1"/>
    <w:rsid w:val="0051607E"/>
    <w:rsid w:val="0051761C"/>
    <w:rsid w:val="00531A8B"/>
    <w:rsid w:val="00533F4F"/>
    <w:rsid w:val="005348F2"/>
    <w:rsid w:val="005372AA"/>
    <w:rsid w:val="005415D7"/>
    <w:rsid w:val="0055163A"/>
    <w:rsid w:val="00554C3B"/>
    <w:rsid w:val="00554DA1"/>
    <w:rsid w:val="00563BDE"/>
    <w:rsid w:val="005649CE"/>
    <w:rsid w:val="005778C3"/>
    <w:rsid w:val="0058534D"/>
    <w:rsid w:val="005917B7"/>
    <w:rsid w:val="00593670"/>
    <w:rsid w:val="00595A9A"/>
    <w:rsid w:val="005A10B4"/>
    <w:rsid w:val="005A1594"/>
    <w:rsid w:val="005A40F1"/>
    <w:rsid w:val="005B5709"/>
    <w:rsid w:val="005C6788"/>
    <w:rsid w:val="005D097E"/>
    <w:rsid w:val="005D7656"/>
    <w:rsid w:val="005E3E97"/>
    <w:rsid w:val="005E4706"/>
    <w:rsid w:val="005E4F9C"/>
    <w:rsid w:val="005E5956"/>
    <w:rsid w:val="005E5DB1"/>
    <w:rsid w:val="005E6713"/>
    <w:rsid w:val="005E756A"/>
    <w:rsid w:val="005F3122"/>
    <w:rsid w:val="005F56ED"/>
    <w:rsid w:val="005F749D"/>
    <w:rsid w:val="005F7D49"/>
    <w:rsid w:val="0060155D"/>
    <w:rsid w:val="00604BB0"/>
    <w:rsid w:val="00612980"/>
    <w:rsid w:val="00614285"/>
    <w:rsid w:val="00623746"/>
    <w:rsid w:val="00623E91"/>
    <w:rsid w:val="00627C29"/>
    <w:rsid w:val="00630E0F"/>
    <w:rsid w:val="00636598"/>
    <w:rsid w:val="006417BE"/>
    <w:rsid w:val="0064620E"/>
    <w:rsid w:val="00650355"/>
    <w:rsid w:val="006516D7"/>
    <w:rsid w:val="00651705"/>
    <w:rsid w:val="006519C1"/>
    <w:rsid w:val="006569B7"/>
    <w:rsid w:val="00657D79"/>
    <w:rsid w:val="00660F6A"/>
    <w:rsid w:val="006635A2"/>
    <w:rsid w:val="00665D0B"/>
    <w:rsid w:val="0066670C"/>
    <w:rsid w:val="00670479"/>
    <w:rsid w:val="00673769"/>
    <w:rsid w:val="00676471"/>
    <w:rsid w:val="00693CB6"/>
    <w:rsid w:val="006A0ECE"/>
    <w:rsid w:val="006A222E"/>
    <w:rsid w:val="006B07CF"/>
    <w:rsid w:val="006B15BF"/>
    <w:rsid w:val="006B7621"/>
    <w:rsid w:val="006C0DA4"/>
    <w:rsid w:val="006C317F"/>
    <w:rsid w:val="006C36F5"/>
    <w:rsid w:val="006C461B"/>
    <w:rsid w:val="006C4775"/>
    <w:rsid w:val="006D349D"/>
    <w:rsid w:val="006E1C80"/>
    <w:rsid w:val="006E447F"/>
    <w:rsid w:val="006E6450"/>
    <w:rsid w:val="006F12CB"/>
    <w:rsid w:val="0070107D"/>
    <w:rsid w:val="007036F8"/>
    <w:rsid w:val="00703BC8"/>
    <w:rsid w:val="007052FF"/>
    <w:rsid w:val="00711114"/>
    <w:rsid w:val="007174E8"/>
    <w:rsid w:val="00724502"/>
    <w:rsid w:val="00732BCF"/>
    <w:rsid w:val="007351B7"/>
    <w:rsid w:val="0074215A"/>
    <w:rsid w:val="007518B8"/>
    <w:rsid w:val="0075499C"/>
    <w:rsid w:val="00756E04"/>
    <w:rsid w:val="00756E6F"/>
    <w:rsid w:val="007626EF"/>
    <w:rsid w:val="00766427"/>
    <w:rsid w:val="007700FB"/>
    <w:rsid w:val="00774A94"/>
    <w:rsid w:val="007754ED"/>
    <w:rsid w:val="00776786"/>
    <w:rsid w:val="0078684D"/>
    <w:rsid w:val="00790D00"/>
    <w:rsid w:val="007922DA"/>
    <w:rsid w:val="007966AF"/>
    <w:rsid w:val="007A08FA"/>
    <w:rsid w:val="007B54A5"/>
    <w:rsid w:val="007B772F"/>
    <w:rsid w:val="007D0FFC"/>
    <w:rsid w:val="007D435A"/>
    <w:rsid w:val="007D4AA2"/>
    <w:rsid w:val="007E2702"/>
    <w:rsid w:val="007E2967"/>
    <w:rsid w:val="007E2BD6"/>
    <w:rsid w:val="007F09BB"/>
    <w:rsid w:val="007F43BB"/>
    <w:rsid w:val="007F4D20"/>
    <w:rsid w:val="007F4F11"/>
    <w:rsid w:val="007F51F7"/>
    <w:rsid w:val="0080191A"/>
    <w:rsid w:val="008028D7"/>
    <w:rsid w:val="008035D1"/>
    <w:rsid w:val="00804EF3"/>
    <w:rsid w:val="00807C94"/>
    <w:rsid w:val="00811905"/>
    <w:rsid w:val="00811D59"/>
    <w:rsid w:val="00815E14"/>
    <w:rsid w:val="00825A30"/>
    <w:rsid w:val="008276BD"/>
    <w:rsid w:val="0083125C"/>
    <w:rsid w:val="00832CB9"/>
    <w:rsid w:val="00835A23"/>
    <w:rsid w:val="008433B8"/>
    <w:rsid w:val="00846773"/>
    <w:rsid w:val="00852983"/>
    <w:rsid w:val="00860D85"/>
    <w:rsid w:val="00863BF1"/>
    <w:rsid w:val="0086447D"/>
    <w:rsid w:val="00866FC1"/>
    <w:rsid w:val="00867B95"/>
    <w:rsid w:val="00870DBB"/>
    <w:rsid w:val="008742F7"/>
    <w:rsid w:val="00875230"/>
    <w:rsid w:val="008761E9"/>
    <w:rsid w:val="00887121"/>
    <w:rsid w:val="0089003C"/>
    <w:rsid w:val="008955CA"/>
    <w:rsid w:val="008A3032"/>
    <w:rsid w:val="008A6945"/>
    <w:rsid w:val="008B0AB2"/>
    <w:rsid w:val="008B3EA9"/>
    <w:rsid w:val="008C1176"/>
    <w:rsid w:val="008C270C"/>
    <w:rsid w:val="008C2AB7"/>
    <w:rsid w:val="008D4993"/>
    <w:rsid w:val="008D4EBE"/>
    <w:rsid w:val="008D510F"/>
    <w:rsid w:val="008F501A"/>
    <w:rsid w:val="00917D24"/>
    <w:rsid w:val="0092041D"/>
    <w:rsid w:val="00922F93"/>
    <w:rsid w:val="00925CBB"/>
    <w:rsid w:val="00932D42"/>
    <w:rsid w:val="00932F27"/>
    <w:rsid w:val="00934354"/>
    <w:rsid w:val="00937B8B"/>
    <w:rsid w:val="00944BC5"/>
    <w:rsid w:val="00945129"/>
    <w:rsid w:val="009456DE"/>
    <w:rsid w:val="00945C3C"/>
    <w:rsid w:val="00952421"/>
    <w:rsid w:val="009569BF"/>
    <w:rsid w:val="00957D4F"/>
    <w:rsid w:val="00961CE5"/>
    <w:rsid w:val="009629BA"/>
    <w:rsid w:val="00962E11"/>
    <w:rsid w:val="009637A7"/>
    <w:rsid w:val="009651C0"/>
    <w:rsid w:val="00966399"/>
    <w:rsid w:val="009667BE"/>
    <w:rsid w:val="00972987"/>
    <w:rsid w:val="00973D2A"/>
    <w:rsid w:val="0098643B"/>
    <w:rsid w:val="009869E6"/>
    <w:rsid w:val="00987849"/>
    <w:rsid w:val="00992F6A"/>
    <w:rsid w:val="00995902"/>
    <w:rsid w:val="009A4F58"/>
    <w:rsid w:val="009A7980"/>
    <w:rsid w:val="009B222E"/>
    <w:rsid w:val="009B25A2"/>
    <w:rsid w:val="009B77E7"/>
    <w:rsid w:val="009D0A06"/>
    <w:rsid w:val="009D4A88"/>
    <w:rsid w:val="009D64DF"/>
    <w:rsid w:val="009D740C"/>
    <w:rsid w:val="009E5158"/>
    <w:rsid w:val="009F3AFF"/>
    <w:rsid w:val="009F7429"/>
    <w:rsid w:val="00A00C66"/>
    <w:rsid w:val="00A075A6"/>
    <w:rsid w:val="00A120E1"/>
    <w:rsid w:val="00A12988"/>
    <w:rsid w:val="00A231AA"/>
    <w:rsid w:val="00A2332A"/>
    <w:rsid w:val="00A30A57"/>
    <w:rsid w:val="00A3271B"/>
    <w:rsid w:val="00A3413B"/>
    <w:rsid w:val="00A37D1B"/>
    <w:rsid w:val="00A50708"/>
    <w:rsid w:val="00A526FD"/>
    <w:rsid w:val="00A579D5"/>
    <w:rsid w:val="00A57E3A"/>
    <w:rsid w:val="00A612F1"/>
    <w:rsid w:val="00A73538"/>
    <w:rsid w:val="00A746C9"/>
    <w:rsid w:val="00A74BE1"/>
    <w:rsid w:val="00A840A2"/>
    <w:rsid w:val="00A8518C"/>
    <w:rsid w:val="00A8520F"/>
    <w:rsid w:val="00A873F7"/>
    <w:rsid w:val="00A945BA"/>
    <w:rsid w:val="00A974E5"/>
    <w:rsid w:val="00A97D43"/>
    <w:rsid w:val="00AA7FA3"/>
    <w:rsid w:val="00AB446B"/>
    <w:rsid w:val="00AC0576"/>
    <w:rsid w:val="00AC1ABA"/>
    <w:rsid w:val="00AC65D9"/>
    <w:rsid w:val="00AC673E"/>
    <w:rsid w:val="00AE5208"/>
    <w:rsid w:val="00AF77E8"/>
    <w:rsid w:val="00B02A63"/>
    <w:rsid w:val="00B03D42"/>
    <w:rsid w:val="00B03FC1"/>
    <w:rsid w:val="00B04332"/>
    <w:rsid w:val="00B1268C"/>
    <w:rsid w:val="00B14022"/>
    <w:rsid w:val="00B148DD"/>
    <w:rsid w:val="00B202FB"/>
    <w:rsid w:val="00B20F3E"/>
    <w:rsid w:val="00B23E96"/>
    <w:rsid w:val="00B27CE4"/>
    <w:rsid w:val="00B308BB"/>
    <w:rsid w:val="00B3680B"/>
    <w:rsid w:val="00B42D83"/>
    <w:rsid w:val="00B435A0"/>
    <w:rsid w:val="00B441FD"/>
    <w:rsid w:val="00B44798"/>
    <w:rsid w:val="00B50488"/>
    <w:rsid w:val="00B511E6"/>
    <w:rsid w:val="00B52CFE"/>
    <w:rsid w:val="00B64ECC"/>
    <w:rsid w:val="00B720EE"/>
    <w:rsid w:val="00B82D51"/>
    <w:rsid w:val="00B86990"/>
    <w:rsid w:val="00B87BA6"/>
    <w:rsid w:val="00B9054A"/>
    <w:rsid w:val="00B90A3E"/>
    <w:rsid w:val="00B95509"/>
    <w:rsid w:val="00BA3BF7"/>
    <w:rsid w:val="00BB07A6"/>
    <w:rsid w:val="00BB10ED"/>
    <w:rsid w:val="00BB4439"/>
    <w:rsid w:val="00BB772B"/>
    <w:rsid w:val="00BC67ED"/>
    <w:rsid w:val="00BC6B87"/>
    <w:rsid w:val="00BD027F"/>
    <w:rsid w:val="00BD1243"/>
    <w:rsid w:val="00BE0346"/>
    <w:rsid w:val="00BE299E"/>
    <w:rsid w:val="00BE3770"/>
    <w:rsid w:val="00BE3CA3"/>
    <w:rsid w:val="00BE452E"/>
    <w:rsid w:val="00BE742A"/>
    <w:rsid w:val="00C024AC"/>
    <w:rsid w:val="00C04C5B"/>
    <w:rsid w:val="00C121D2"/>
    <w:rsid w:val="00C2734C"/>
    <w:rsid w:val="00C2793E"/>
    <w:rsid w:val="00C27A40"/>
    <w:rsid w:val="00C3069D"/>
    <w:rsid w:val="00C32FA3"/>
    <w:rsid w:val="00C34052"/>
    <w:rsid w:val="00C360F9"/>
    <w:rsid w:val="00C407CE"/>
    <w:rsid w:val="00C447BD"/>
    <w:rsid w:val="00C63E57"/>
    <w:rsid w:val="00C65259"/>
    <w:rsid w:val="00C65441"/>
    <w:rsid w:val="00C7116E"/>
    <w:rsid w:val="00C811E0"/>
    <w:rsid w:val="00C818BA"/>
    <w:rsid w:val="00C858FD"/>
    <w:rsid w:val="00C85ADA"/>
    <w:rsid w:val="00C91785"/>
    <w:rsid w:val="00C93779"/>
    <w:rsid w:val="00C93D01"/>
    <w:rsid w:val="00C96D49"/>
    <w:rsid w:val="00CA167C"/>
    <w:rsid w:val="00CA1863"/>
    <w:rsid w:val="00CA7A1A"/>
    <w:rsid w:val="00CB0CFD"/>
    <w:rsid w:val="00CB1AEC"/>
    <w:rsid w:val="00CB6D0F"/>
    <w:rsid w:val="00CC0FFA"/>
    <w:rsid w:val="00CC2FF3"/>
    <w:rsid w:val="00CC5056"/>
    <w:rsid w:val="00CC54EC"/>
    <w:rsid w:val="00CC76F1"/>
    <w:rsid w:val="00CD624E"/>
    <w:rsid w:val="00CD6A71"/>
    <w:rsid w:val="00CE0384"/>
    <w:rsid w:val="00CF018D"/>
    <w:rsid w:val="00CF0A5E"/>
    <w:rsid w:val="00CF3F20"/>
    <w:rsid w:val="00CF4967"/>
    <w:rsid w:val="00CF7E3A"/>
    <w:rsid w:val="00D07A48"/>
    <w:rsid w:val="00D1524E"/>
    <w:rsid w:val="00D17A61"/>
    <w:rsid w:val="00D21A3D"/>
    <w:rsid w:val="00D32743"/>
    <w:rsid w:val="00D328E4"/>
    <w:rsid w:val="00D40012"/>
    <w:rsid w:val="00D41115"/>
    <w:rsid w:val="00D41726"/>
    <w:rsid w:val="00D42A78"/>
    <w:rsid w:val="00D50758"/>
    <w:rsid w:val="00D531F1"/>
    <w:rsid w:val="00D54BD3"/>
    <w:rsid w:val="00D562D3"/>
    <w:rsid w:val="00D56327"/>
    <w:rsid w:val="00D614A2"/>
    <w:rsid w:val="00D63B4F"/>
    <w:rsid w:val="00D657EE"/>
    <w:rsid w:val="00D65D69"/>
    <w:rsid w:val="00D65FCB"/>
    <w:rsid w:val="00D6655C"/>
    <w:rsid w:val="00D73B63"/>
    <w:rsid w:val="00D84747"/>
    <w:rsid w:val="00D932C0"/>
    <w:rsid w:val="00D95E41"/>
    <w:rsid w:val="00DB2515"/>
    <w:rsid w:val="00DB5C5E"/>
    <w:rsid w:val="00DB7CD0"/>
    <w:rsid w:val="00DC14C6"/>
    <w:rsid w:val="00DC1E54"/>
    <w:rsid w:val="00DC2388"/>
    <w:rsid w:val="00DC2E78"/>
    <w:rsid w:val="00DD751C"/>
    <w:rsid w:val="00DE2240"/>
    <w:rsid w:val="00DE225D"/>
    <w:rsid w:val="00DE3391"/>
    <w:rsid w:val="00DE3FFB"/>
    <w:rsid w:val="00DE43ED"/>
    <w:rsid w:val="00DE74DB"/>
    <w:rsid w:val="00DF7E10"/>
    <w:rsid w:val="00E031E6"/>
    <w:rsid w:val="00E06658"/>
    <w:rsid w:val="00E10C66"/>
    <w:rsid w:val="00E11034"/>
    <w:rsid w:val="00E13946"/>
    <w:rsid w:val="00E169C4"/>
    <w:rsid w:val="00E22C30"/>
    <w:rsid w:val="00E22FAB"/>
    <w:rsid w:val="00E265FC"/>
    <w:rsid w:val="00E33BEE"/>
    <w:rsid w:val="00E34EA5"/>
    <w:rsid w:val="00E411F1"/>
    <w:rsid w:val="00E4234D"/>
    <w:rsid w:val="00E45165"/>
    <w:rsid w:val="00E46DA1"/>
    <w:rsid w:val="00E53981"/>
    <w:rsid w:val="00E61A74"/>
    <w:rsid w:val="00E65E23"/>
    <w:rsid w:val="00E74658"/>
    <w:rsid w:val="00E7589F"/>
    <w:rsid w:val="00E77158"/>
    <w:rsid w:val="00E82C86"/>
    <w:rsid w:val="00E84362"/>
    <w:rsid w:val="00E84C39"/>
    <w:rsid w:val="00E95A05"/>
    <w:rsid w:val="00E97EE5"/>
    <w:rsid w:val="00EA0C98"/>
    <w:rsid w:val="00EA28D8"/>
    <w:rsid w:val="00EA3BD0"/>
    <w:rsid w:val="00EB125A"/>
    <w:rsid w:val="00EB16CB"/>
    <w:rsid w:val="00EB2A68"/>
    <w:rsid w:val="00EC28AE"/>
    <w:rsid w:val="00ED1DD5"/>
    <w:rsid w:val="00ED2EDB"/>
    <w:rsid w:val="00ED357A"/>
    <w:rsid w:val="00ED39C9"/>
    <w:rsid w:val="00ED52C4"/>
    <w:rsid w:val="00EE34B1"/>
    <w:rsid w:val="00EF23BA"/>
    <w:rsid w:val="00EF27F5"/>
    <w:rsid w:val="00EF45E6"/>
    <w:rsid w:val="00F009B7"/>
    <w:rsid w:val="00F15573"/>
    <w:rsid w:val="00F24F79"/>
    <w:rsid w:val="00F3191C"/>
    <w:rsid w:val="00F40FBF"/>
    <w:rsid w:val="00F42DF3"/>
    <w:rsid w:val="00F451BE"/>
    <w:rsid w:val="00F52358"/>
    <w:rsid w:val="00F5320A"/>
    <w:rsid w:val="00F53911"/>
    <w:rsid w:val="00F60BE6"/>
    <w:rsid w:val="00F6331B"/>
    <w:rsid w:val="00F6588F"/>
    <w:rsid w:val="00F666DA"/>
    <w:rsid w:val="00F76DC8"/>
    <w:rsid w:val="00F77D1B"/>
    <w:rsid w:val="00F83A7B"/>
    <w:rsid w:val="00F844AC"/>
    <w:rsid w:val="00F93FDF"/>
    <w:rsid w:val="00F94AC6"/>
    <w:rsid w:val="00F95724"/>
    <w:rsid w:val="00F978FF"/>
    <w:rsid w:val="00FA3231"/>
    <w:rsid w:val="00FA4423"/>
    <w:rsid w:val="00FA4F03"/>
    <w:rsid w:val="00FA521B"/>
    <w:rsid w:val="00FB143A"/>
    <w:rsid w:val="00FB5AF7"/>
    <w:rsid w:val="00FC272E"/>
    <w:rsid w:val="00FC5F6C"/>
    <w:rsid w:val="00FC799D"/>
    <w:rsid w:val="00FC7AFB"/>
    <w:rsid w:val="00FD02F8"/>
    <w:rsid w:val="00FD0BE0"/>
    <w:rsid w:val="00FD0CEB"/>
    <w:rsid w:val="00FD1B9F"/>
    <w:rsid w:val="00FE0A54"/>
    <w:rsid w:val="00FE0B41"/>
    <w:rsid w:val="00FE64DD"/>
    <w:rsid w:val="00FF0B40"/>
    <w:rsid w:val="00FF30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16AA"/>
  <w15:docId w15:val="{6E5DB08E-09F0-40D5-A840-31357C0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407C6" w:rsidRDefault="005407C6"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407C6" w:rsidRDefault="005407C6" w:rsidP="00BF58F7">
          <w:pPr>
            <w:pStyle w:val="CB816ECE02F54F73806BE3C3BB463508"/>
          </w:pPr>
          <w:r w:rsidRPr="00D858FE">
            <w:rPr>
              <w:rStyle w:val="PlaceholderText"/>
            </w:rPr>
            <w:t>Choose an item.</w:t>
          </w:r>
        </w:p>
      </w:docPartBody>
    </w:docPart>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5407C6" w:rsidRDefault="005407C6"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407C6" w:rsidRDefault="005407C6">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407C6" w:rsidRDefault="005407C6"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407C6" w:rsidRDefault="005407C6"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407C6" w:rsidRDefault="005407C6"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407C6" w:rsidRDefault="005407C6"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407C6" w:rsidRDefault="005407C6"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407C6" w:rsidRDefault="005407C6"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407C6" w:rsidRDefault="005407C6"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407C6" w:rsidRDefault="005407C6"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407C6" w:rsidRDefault="005407C6"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407C6" w:rsidRDefault="005407C6"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407C6" w:rsidRDefault="005407C6"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407C6" w:rsidRDefault="005407C6"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407C6" w:rsidRDefault="005407C6"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407C6" w:rsidRDefault="005407C6"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407C6" w:rsidRDefault="005407C6"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407C6" w:rsidRDefault="005407C6"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407C6" w:rsidRDefault="005407C6"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407C6" w:rsidRDefault="005407C6" w:rsidP="00AF0AC5">
          <w:pPr>
            <w:pStyle w:val="39029122E116421E9EE19D2FCE451710"/>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407C6" w:rsidRDefault="005407C6"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407C6" w:rsidRDefault="005407C6"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407C6" w:rsidRDefault="005407C6"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407C6" w:rsidRDefault="005407C6"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407C6" w:rsidRDefault="005407C6"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407C6" w:rsidRDefault="005407C6"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407C6" w:rsidRDefault="005407C6"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407C6" w:rsidRDefault="005407C6"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407C6" w:rsidRDefault="005407C6"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407C6" w:rsidRDefault="005407C6"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407C6" w:rsidRDefault="005407C6"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407C6" w:rsidRDefault="005407C6"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407C6" w:rsidRDefault="005407C6"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407C6" w:rsidRDefault="005407C6"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407C6" w:rsidRDefault="005407C6"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407C6" w:rsidRDefault="005407C6"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407C6" w:rsidRDefault="005407C6"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407C6" w:rsidRDefault="005407C6"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407C6" w:rsidRDefault="005407C6"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407C6" w:rsidRDefault="005407C6"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407C6" w:rsidRDefault="005407C6"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407C6" w:rsidRDefault="005407C6"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407C6" w:rsidRDefault="005407C6"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407C6" w:rsidRDefault="005407C6"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407C6" w:rsidRDefault="005407C6"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407C6" w:rsidRDefault="005407C6"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407C6" w:rsidRDefault="005407C6" w:rsidP="00AF0AC5">
          <w:pPr>
            <w:pStyle w:val="95F4EF9A18D74BA2A2A1CEA17D502AAE"/>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407C6" w:rsidRDefault="005407C6"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07C6"/>
    <w:rsid w:val="00005CD9"/>
    <w:rsid w:val="000252F8"/>
    <w:rsid w:val="0002702D"/>
    <w:rsid w:val="0034281A"/>
    <w:rsid w:val="004A77DB"/>
    <w:rsid w:val="0050248A"/>
    <w:rsid w:val="005407C6"/>
    <w:rsid w:val="007174E8"/>
    <w:rsid w:val="0074215A"/>
    <w:rsid w:val="00875230"/>
    <w:rsid w:val="00A30A57"/>
    <w:rsid w:val="00AF32E6"/>
    <w:rsid w:val="00D56327"/>
    <w:rsid w:val="00DB61B4"/>
    <w:rsid w:val="00E33BEE"/>
    <w:rsid w:val="00EF23BA"/>
    <w:rsid w:val="00FE0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31A6E85FD01B4416BCA5D6257A7AFB1E">
    <w:name w:val="31A6E85FD01B4416BCA5D6257A7AFB1E"/>
    <w:rsid w:val="0076019D"/>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8058</Words>
  <Characters>45934</Characters>
  <Application>Microsoft Office Word</Application>
  <DocSecurity>8</DocSecurity>
  <Lines>382</Lines>
  <Paragraphs>107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2024-12-04T04:26:00Z</dcterms:created>
  <dcterms:modified xsi:type="dcterms:W3CDTF">2024-12-04T04:26:00Z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