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A97465" w14:textId="77777777" w:rsidR="00DF30EF" w:rsidRPr="002C3EBF" w:rsidRDefault="00CC78B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6D2E7F7" wp14:editId="1419EDB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8E3324B" w14:textId="77777777" w:rsidR="00DF30EF" w:rsidRDefault="00CC78B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F0D146D" w14:textId="77777777" w:rsidR="00DF30EF" w:rsidRDefault="00CC78B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3D587BF" w14:textId="77777777" w:rsidR="00DF30EF" w:rsidRPr="002C3EBF" w:rsidRDefault="00CC78B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302A3" w14:paraId="5EA0E3BD" w14:textId="77777777" w:rsidTr="004302A3">
        <w:tc>
          <w:tcPr>
            <w:cnfStyle w:val="001000000000" w:firstRow="0" w:lastRow="0" w:firstColumn="1" w:lastColumn="0" w:oddVBand="0" w:evenVBand="0" w:oddHBand="0" w:evenHBand="0" w:firstRowFirstColumn="0" w:firstRowLastColumn="0" w:lastRowFirstColumn="0" w:lastRowLastColumn="0"/>
            <w:tcW w:w="3227" w:type="dxa"/>
          </w:tcPr>
          <w:p w14:paraId="01C55E51" w14:textId="77777777" w:rsidR="00DF30EF" w:rsidRPr="00996FAF" w:rsidRDefault="00CC78B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BBFF82F" w14:textId="77777777" w:rsidR="00DF30EF" w:rsidRPr="00996FAF" w:rsidRDefault="00CC78B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Porter Lodge</w:t>
            </w:r>
          </w:p>
        </w:tc>
      </w:tr>
      <w:tr w:rsidR="004302A3" w14:paraId="3E44D34A" w14:textId="77777777" w:rsidTr="004302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4DB120" w14:textId="77777777" w:rsidR="00DF30EF" w:rsidRPr="00996FAF" w:rsidRDefault="00CC78B6"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89103A0" w14:textId="77777777" w:rsidR="00DF30EF" w:rsidRPr="00C27BE3" w:rsidRDefault="00CC78B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1116</w:t>
            </w:r>
          </w:p>
        </w:tc>
      </w:tr>
      <w:tr w:rsidR="004302A3" w14:paraId="1078CA6E" w14:textId="77777777" w:rsidTr="004302A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6A8044" w14:textId="77777777" w:rsidR="00DF30EF" w:rsidRPr="00996FAF" w:rsidRDefault="00CC78B6"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DC7AE5C" w14:textId="77777777" w:rsidR="00DF30EF" w:rsidRPr="00996FAF" w:rsidRDefault="00CC78B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 Sark</w:t>
            </w:r>
            <w:r>
              <w:rPr>
                <w:rFonts w:ascii="Arial" w:eastAsia="Times New Roman" w:hAnsi="Arial" w:cs="Arial"/>
                <w:lang w:eastAsia="en-AU"/>
              </w:rPr>
              <w:t xml:space="preserve"> Grove, MINTO, New South Wales, 2566</w:t>
            </w:r>
          </w:p>
        </w:tc>
      </w:tr>
      <w:tr w:rsidR="004302A3" w14:paraId="3B78C9C3" w14:textId="77777777" w:rsidTr="004302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FA8A9F" w14:textId="77777777" w:rsidR="00DF30EF" w:rsidRPr="00996FAF" w:rsidRDefault="00CC78B6"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AA4B321" w14:textId="77777777" w:rsidR="00DF30EF" w:rsidRPr="00996FAF" w:rsidRDefault="00CC78B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4302A3" w14:paraId="09E91136" w14:textId="77777777" w:rsidTr="004302A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E11057" w14:textId="77777777" w:rsidR="00DF30EF" w:rsidRPr="00996FAF" w:rsidRDefault="00CC78B6"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C3C8C8F" w14:textId="77777777" w:rsidR="00DF30EF" w:rsidRPr="00996FAF" w:rsidRDefault="00CC78B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26 June 2024</w:t>
            </w:r>
          </w:p>
        </w:tc>
      </w:tr>
      <w:tr w:rsidR="004302A3" w14:paraId="71410C42" w14:textId="77777777" w:rsidTr="004302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D45EE21" w14:textId="77777777" w:rsidR="00DF30EF" w:rsidRPr="00996FAF" w:rsidRDefault="00CC78B6"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992360453"/>
            <w:placeholder>
              <w:docPart w:val="DefaultPlaceholder_-1854013437"/>
            </w:placeholder>
            <w:date w:fullDate="2024-08-02T00:00:00Z">
              <w:dateFormat w:val="d MMMM yyyy"/>
              <w:lid w:val="en-AU"/>
              <w:storeMappedDataAs w:val="dateTime"/>
              <w:calendar w:val="gregorian"/>
            </w:date>
          </w:sdtPr>
          <w:sdtEndPr/>
          <w:sdtContent>
            <w:tc>
              <w:tcPr>
                <w:tcW w:w="7114" w:type="dxa"/>
                <w:shd w:val="clear" w:color="auto" w:fill="FFFFFF" w:themeFill="background1"/>
              </w:tcPr>
              <w:p w14:paraId="0ECD3398" w14:textId="5BB4B0F0" w:rsidR="00DF30EF" w:rsidRPr="00996FAF" w:rsidRDefault="009F407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 August 2024</w:t>
                </w:r>
              </w:p>
            </w:tc>
          </w:sdtContent>
        </w:sdt>
      </w:tr>
      <w:tr w:rsidR="004302A3" w14:paraId="123257F1" w14:textId="77777777" w:rsidTr="004302A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7802919" w14:textId="77777777" w:rsidR="00DF30EF" w:rsidRPr="00996FAF" w:rsidRDefault="00CC78B6"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AB59E4A" w14:textId="77777777" w:rsidR="00DF30EF" w:rsidRPr="009B6303" w:rsidRDefault="00CC78B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585 Anglican Community Services </w:t>
            </w:r>
          </w:p>
          <w:p w14:paraId="64866089" w14:textId="77777777" w:rsidR="00DF30EF" w:rsidRPr="009B6303" w:rsidRDefault="00CC78B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26602 Porter Lodge</w:t>
            </w:r>
          </w:p>
        </w:tc>
      </w:tr>
    </w:tbl>
    <w:bookmarkEnd w:id="0"/>
    <w:p w14:paraId="306468CE" w14:textId="77777777" w:rsidR="00DF30EF" w:rsidRPr="00996FAF" w:rsidRDefault="00CC78B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7157FC7" w14:textId="77777777" w:rsidR="00DF30EF" w:rsidRPr="00996FAF" w:rsidRDefault="00CC78B6"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ED3C013" w14:textId="7DA717BC" w:rsidR="00DF30EF" w:rsidRPr="00996FAF" w:rsidRDefault="00CC78B6" w:rsidP="0036130C">
      <w:pPr>
        <w:pStyle w:val="NormalArial"/>
      </w:pPr>
      <w:r w:rsidRPr="00996FAF">
        <w:t xml:space="preserve">This performance report for </w:t>
      </w:r>
      <w:r w:rsidRPr="00C27BE3">
        <w:rPr>
          <w:color w:val="auto"/>
        </w:rPr>
        <w:t>Porter Lodge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E94DB2">
        <w:t>M.Wyborn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C7C5705" w14:textId="77777777" w:rsidR="00DF30EF" w:rsidRPr="00996FAF" w:rsidRDefault="00CC78B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923248C" w14:textId="77777777" w:rsidR="00DF30EF" w:rsidRPr="00996FAF" w:rsidRDefault="00CC78B6" w:rsidP="0036130C">
      <w:pPr>
        <w:pStyle w:val="NormalArial"/>
      </w:pPr>
      <w:r w:rsidRPr="00996FAF">
        <w:t>The report also specifies any areas in which improvements must be made to ensure the Quality Standards are complied with.</w:t>
      </w:r>
    </w:p>
    <w:p w14:paraId="743DDE81" w14:textId="77777777" w:rsidR="00DF30EF" w:rsidRPr="00996FAF" w:rsidRDefault="00CC78B6" w:rsidP="00712752">
      <w:pPr>
        <w:pStyle w:val="Heading1"/>
        <w:spacing w:before="240" w:after="240" w:line="22" w:lineRule="atLeast"/>
        <w:rPr>
          <w:rFonts w:ascii="Arial" w:hAnsi="Arial" w:cs="Arial"/>
        </w:rPr>
      </w:pPr>
      <w:r w:rsidRPr="00996FAF">
        <w:rPr>
          <w:rFonts w:ascii="Arial" w:hAnsi="Arial" w:cs="Arial"/>
        </w:rPr>
        <w:t>Material relied on</w:t>
      </w:r>
    </w:p>
    <w:p w14:paraId="048DFE4B" w14:textId="77777777" w:rsidR="00DF30EF" w:rsidRPr="00996FAF" w:rsidRDefault="00CC78B6" w:rsidP="0036130C">
      <w:pPr>
        <w:pStyle w:val="NormalArial"/>
      </w:pPr>
      <w:r w:rsidRPr="00996FAF">
        <w:t>The following information has been considered in preparing the performance report:</w:t>
      </w:r>
    </w:p>
    <w:p w14:paraId="5661276F" w14:textId="6B5357D0" w:rsidR="00E94DB2" w:rsidRPr="00712752" w:rsidRDefault="00CC78B6" w:rsidP="00E94DB2">
      <w:pPr>
        <w:pStyle w:val="ListParagraph"/>
        <w:numPr>
          <w:ilvl w:val="0"/>
          <w:numId w:val="2"/>
        </w:numPr>
        <w:spacing w:line="240" w:lineRule="atLeast"/>
        <w:ind w:left="714" w:hanging="357"/>
        <w:contextualSpacing w:val="0"/>
        <w:rPr>
          <w:rFonts w:ascii="Arial" w:hAnsi="Arial" w:cs="Arial"/>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 xml:space="preserve">Assessment </w:t>
      </w:r>
      <w:r w:rsidRPr="00E94DB2">
        <w:rPr>
          <w:rFonts w:ascii="Arial" w:hAnsi="Arial" w:cs="Arial"/>
          <w:color w:val="auto"/>
        </w:rPr>
        <w:t>contact (performance assessment) – site report was informed by a site assessment, observations at the service, review of documents and interviews with staff, consumers/representatives and others</w:t>
      </w:r>
      <w:r w:rsidR="00E94DB2" w:rsidRPr="00E94DB2">
        <w:rPr>
          <w:rFonts w:ascii="Arial" w:hAnsi="Arial" w:cs="Arial"/>
          <w:color w:val="auto"/>
        </w:rPr>
        <w:t>.</w:t>
      </w:r>
    </w:p>
    <w:p w14:paraId="062ACB76" w14:textId="1AB64317" w:rsidR="00DF30EF" w:rsidRPr="00712752" w:rsidRDefault="00CC78B6"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2CC295D" w14:textId="77777777" w:rsidR="00DF30EF" w:rsidRPr="00996FAF" w:rsidRDefault="00CC78B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4302A3" w14:paraId="353D5384" w14:textId="77777777" w:rsidTr="004302A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6865866" w14:textId="77777777" w:rsidR="00DF30EF" w:rsidRPr="00996FAF" w:rsidRDefault="00CC78B6"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175" w:type="pct"/>
            <w:shd w:val="clear" w:color="auto" w:fill="auto"/>
          </w:tcPr>
          <w:p w14:paraId="0AFA0924" w14:textId="06D57A05" w:rsidR="00DF30EF" w:rsidRPr="002C5FA9" w:rsidRDefault="00E94DB2"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w:t>
            </w:r>
            <w:r w:rsidR="00C635E2">
              <w:rPr>
                <w:rFonts w:ascii="Arial" w:hAnsi="Arial" w:cs="Arial"/>
                <w:bCs/>
              </w:rPr>
              <w:t xml:space="preserve"> as not all requirements were assessed</w:t>
            </w:r>
          </w:p>
        </w:tc>
      </w:tr>
      <w:tr w:rsidR="004302A3" w14:paraId="5A95EA7B" w14:textId="77777777" w:rsidTr="004302A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2A5E7EB" w14:textId="77777777" w:rsidR="00DF30EF" w:rsidRPr="00996FAF" w:rsidRDefault="00CC78B6"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41BF1503" w14:textId="2492BB9F" w:rsidR="00DF30EF" w:rsidRPr="002C5FA9" w:rsidRDefault="00E94DB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w:t>
            </w:r>
            <w:r w:rsidR="00C635E2">
              <w:rPr>
                <w:rFonts w:ascii="Arial" w:hAnsi="Arial" w:cs="Arial"/>
                <w:b/>
                <w:bCs/>
              </w:rPr>
              <w:t xml:space="preserve"> as not all requirements were assessed </w:t>
            </w:r>
          </w:p>
        </w:tc>
      </w:tr>
    </w:tbl>
    <w:p w14:paraId="44515B15" w14:textId="77777777" w:rsidR="00DF30EF" w:rsidRPr="00996FAF" w:rsidRDefault="00CC78B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87067EB" w14:textId="7EF63B42" w:rsidR="00DF30EF" w:rsidRPr="00B33CA8" w:rsidRDefault="00CC78B6" w:rsidP="00B33CA8">
      <w:pPr>
        <w:pStyle w:val="Heading1"/>
        <w:spacing w:before="0" w:after="240" w:line="22" w:lineRule="atLeast"/>
        <w:rPr>
          <w:rFonts w:ascii="Arial" w:hAnsi="Arial" w:cs="Arial"/>
        </w:rPr>
      </w:pPr>
      <w:r w:rsidRPr="00996FAF">
        <w:rPr>
          <w:rFonts w:ascii="Arial" w:hAnsi="Arial" w:cs="Arial"/>
        </w:rPr>
        <w:t>Areas for improvement</w:t>
      </w:r>
    </w:p>
    <w:p w14:paraId="78480B07" w14:textId="571C272D" w:rsidR="00B33CA8" w:rsidRPr="00996FAF" w:rsidRDefault="00CC78B6" w:rsidP="00B33CA8">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DBEE4A1" w14:textId="03BD5F62" w:rsidR="00DF30EF" w:rsidRPr="00996FAF" w:rsidRDefault="00CC78B6" w:rsidP="0036130C">
      <w:pPr>
        <w:pStyle w:val="NormalArial"/>
      </w:pPr>
      <w:r w:rsidRPr="00996FAF">
        <w:br w:type="page"/>
      </w:r>
    </w:p>
    <w:p w14:paraId="223325A4" w14:textId="77777777" w:rsidR="00DF30EF" w:rsidRPr="00996FAF" w:rsidRDefault="00CC78B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302A3" w14:paraId="2D1E6F20" w14:textId="77777777" w:rsidTr="00E94D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1F37C7A4" w14:textId="77777777" w:rsidR="00DF30EF" w:rsidRPr="00996FAF" w:rsidRDefault="00CC78B6"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9F2A7DC" w14:textId="77777777" w:rsidR="00DF30EF" w:rsidRPr="00996FAF" w:rsidRDefault="00DF30E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302A3" w14:paraId="354BA666" w14:textId="77777777" w:rsidTr="004302A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99EE0E" w14:textId="77777777" w:rsidR="00DF30EF" w:rsidRPr="00996FAF" w:rsidRDefault="00CC78B6"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34E30E1" w14:textId="77777777" w:rsidR="00DF30EF" w:rsidRPr="00996FAF" w:rsidRDefault="00CC78B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9B5FE82" w14:textId="77777777" w:rsidR="00DF30EF" w:rsidRPr="00996FAF" w:rsidRDefault="00CC78B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5F181BD" w14:textId="77777777" w:rsidR="00DF30EF" w:rsidRPr="00996FAF" w:rsidRDefault="00CC78B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D0B188F" w14:textId="77777777" w:rsidR="00DF30EF" w:rsidRPr="00996FAF" w:rsidRDefault="00CC78B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DBA0B2E" w14:textId="77777777" w:rsidR="00DF30EF" w:rsidRPr="00996FAF" w:rsidRDefault="005E281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9984314"/>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CC78B6" w:rsidRPr="002C2F15">
                  <w:rPr>
                    <w:rFonts w:ascii="Arial" w:hAnsi="Arial" w:cs="Arial"/>
                  </w:rPr>
                  <w:t>Compliant</w:t>
                </w:r>
              </w:sdtContent>
            </w:sdt>
          </w:p>
        </w:tc>
      </w:tr>
      <w:tr w:rsidR="004302A3" w14:paraId="014C7823" w14:textId="77777777" w:rsidTr="004302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26CBA0" w14:textId="77777777" w:rsidR="00DF30EF" w:rsidRPr="00996FAF" w:rsidRDefault="00CC78B6"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235E71D9" w14:textId="77777777" w:rsidR="00DF30EF" w:rsidRPr="00996FAF" w:rsidRDefault="00CC78B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79425890" w14:textId="77777777" w:rsidR="00DF30EF" w:rsidRPr="00996FAF" w:rsidRDefault="005E2810"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539505"/>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CC78B6" w:rsidRPr="002C2F15">
                  <w:rPr>
                    <w:rFonts w:ascii="Arial" w:hAnsi="Arial" w:cs="Arial"/>
                  </w:rPr>
                  <w:t>Compliant</w:t>
                </w:r>
              </w:sdtContent>
            </w:sdt>
          </w:p>
        </w:tc>
      </w:tr>
    </w:tbl>
    <w:p w14:paraId="076F51B3" w14:textId="77777777" w:rsidR="00DF30EF" w:rsidRDefault="00CC78B6" w:rsidP="00D87E7C">
      <w:pPr>
        <w:pStyle w:val="Heading20"/>
      </w:pPr>
      <w:r w:rsidRPr="00996FAF">
        <w:t>Findings</w:t>
      </w:r>
    </w:p>
    <w:p w14:paraId="03060280" w14:textId="0D955110" w:rsidR="009F4076" w:rsidRDefault="004C1DF7" w:rsidP="009F4076">
      <w:pPr>
        <w:pStyle w:val="NormalArial"/>
      </w:pPr>
      <w:r>
        <w:t>Consumers and representatives provided feedback that</w:t>
      </w:r>
      <w:r w:rsidR="006B25B3">
        <w:t xml:space="preserve"> </w:t>
      </w:r>
      <w:r>
        <w:t xml:space="preserve">personal and clinical care </w:t>
      </w:r>
      <w:r w:rsidR="009F4076">
        <w:t>delivered by the service</w:t>
      </w:r>
      <w:r w:rsidR="006B25B3">
        <w:t xml:space="preserve"> supports</w:t>
      </w:r>
      <w:r>
        <w:t xml:space="preserve"> </w:t>
      </w:r>
      <w:r w:rsidR="009F4076">
        <w:t>consumer</w:t>
      </w:r>
      <w:r>
        <w:t xml:space="preserve"> health and wellbeing.</w:t>
      </w:r>
      <w:r w:rsidR="006B25B3">
        <w:t xml:space="preserve"> The service demonstrated s</w:t>
      </w:r>
      <w:r>
        <w:t>afe and effective care</w:t>
      </w:r>
      <w:r w:rsidR="006B25B3">
        <w:t xml:space="preserve"> </w:t>
      </w:r>
      <w:r>
        <w:t>delivery in relation to minimisation of restrictive practices, pain</w:t>
      </w:r>
      <w:r w:rsidR="006B25B3">
        <w:t xml:space="preserve"> </w:t>
      </w:r>
      <w:r>
        <w:t>management, falls prevention and management, personal care, skin care and wound</w:t>
      </w:r>
      <w:r w:rsidR="006B25B3">
        <w:t xml:space="preserve"> </w:t>
      </w:r>
      <w:r>
        <w:t>management, catheter management, diabetes management and bowel</w:t>
      </w:r>
      <w:r w:rsidR="006B25B3">
        <w:t xml:space="preserve"> </w:t>
      </w:r>
      <w:r>
        <w:t xml:space="preserve">management. Staff </w:t>
      </w:r>
      <w:r w:rsidR="006B25B3">
        <w:t>demonstrated appropriate knowledge to ensure consumers receive</w:t>
      </w:r>
      <w:r>
        <w:t xml:space="preserve"> effective clinical and</w:t>
      </w:r>
      <w:r w:rsidR="006B25B3">
        <w:t xml:space="preserve"> </w:t>
      </w:r>
      <w:r>
        <w:t xml:space="preserve">personal care tailored to their needs. </w:t>
      </w:r>
      <w:r w:rsidR="006B25B3">
        <w:t>M</w:t>
      </w:r>
      <w:r>
        <w:t xml:space="preserve">anagement </w:t>
      </w:r>
      <w:r w:rsidR="006B25B3">
        <w:t xml:space="preserve">maintain </w:t>
      </w:r>
      <w:r>
        <w:t>responsibility for clinical oversight and of care</w:t>
      </w:r>
      <w:r w:rsidR="006B25B3">
        <w:t xml:space="preserve"> </w:t>
      </w:r>
      <w:r>
        <w:t>processes at the service.</w:t>
      </w:r>
      <w:r w:rsidRPr="004C1DF7">
        <w:t xml:space="preserve"> </w:t>
      </w:r>
      <w:r>
        <w:t xml:space="preserve">The organisation </w:t>
      </w:r>
      <w:r w:rsidR="006B25B3">
        <w:t>administers</w:t>
      </w:r>
      <w:r>
        <w:t xml:space="preserve"> a restrictive practice policy which reflects regulatory obligations</w:t>
      </w:r>
      <w:r w:rsidR="006B25B3">
        <w:t xml:space="preserve"> </w:t>
      </w:r>
      <w:r>
        <w:t>and best practice in accordance with legislative obligations including the Aged Care</w:t>
      </w:r>
      <w:r w:rsidR="006B25B3">
        <w:t xml:space="preserve"> </w:t>
      </w:r>
      <w:r>
        <w:t>Act 1997 and the Quality of Care Principles 2014 (the Principles). The policy aims to</w:t>
      </w:r>
      <w:r w:rsidR="006B25B3">
        <w:t xml:space="preserve"> </w:t>
      </w:r>
      <w:r>
        <w:t xml:space="preserve">avoid the use of restrictive practice, </w:t>
      </w:r>
      <w:r w:rsidR="006B25B3">
        <w:t>ensuring that restrictive practices are</w:t>
      </w:r>
      <w:r>
        <w:t xml:space="preserve"> considered only after all</w:t>
      </w:r>
      <w:r w:rsidR="006B25B3">
        <w:t xml:space="preserve"> </w:t>
      </w:r>
      <w:r>
        <w:t>reasonable alternative strategies have been exhausted.</w:t>
      </w:r>
      <w:r w:rsidR="006B25B3">
        <w:t xml:space="preserve"> </w:t>
      </w:r>
      <w:r>
        <w:t>This include</w:t>
      </w:r>
      <w:r w:rsidR="0094545B">
        <w:t>s</w:t>
      </w:r>
      <w:r>
        <w:t xml:space="preserve"> discussing and trialling alternative strategies</w:t>
      </w:r>
      <w:r w:rsidR="0094545B">
        <w:t xml:space="preserve"> </w:t>
      </w:r>
      <w:r>
        <w:t xml:space="preserve">prior to the use of the restrictive practice, gaining informed consent and ensuring </w:t>
      </w:r>
      <w:r w:rsidR="009F4076">
        <w:t>regular</w:t>
      </w:r>
      <w:r>
        <w:t xml:space="preserve"> reviews are being undertaken.</w:t>
      </w:r>
      <w:r w:rsidRPr="004C1DF7">
        <w:t xml:space="preserve"> </w:t>
      </w:r>
      <w:r>
        <w:t>The service does not have a dementia support unit. All consumers</w:t>
      </w:r>
      <w:r w:rsidR="009F4076">
        <w:t xml:space="preserve"> identified as needing</w:t>
      </w:r>
      <w:r>
        <w:t xml:space="preserve"> behaviour</w:t>
      </w:r>
      <w:r w:rsidR="009F4076">
        <w:t xml:space="preserve"> </w:t>
      </w:r>
      <w:r>
        <w:t>support ha</w:t>
      </w:r>
      <w:r w:rsidR="009F4076">
        <w:t>ve up to date behaviour support plans</w:t>
      </w:r>
      <w:r>
        <w:t xml:space="preserve"> </w:t>
      </w:r>
      <w:r w:rsidR="009F4076">
        <w:t>(</w:t>
      </w:r>
      <w:r>
        <w:t>BSP</w:t>
      </w:r>
      <w:r w:rsidR="009F4076">
        <w:t>)</w:t>
      </w:r>
      <w:r>
        <w:t xml:space="preserve">. </w:t>
      </w:r>
      <w:r w:rsidR="009F4076">
        <w:t>C</w:t>
      </w:r>
      <w:r>
        <w:t>onsumer</w:t>
      </w:r>
      <w:r w:rsidR="009F4076">
        <w:t xml:space="preserve"> documentation demonstrates effective management of consumers</w:t>
      </w:r>
      <w:r>
        <w:t xml:space="preserve"> who have experienced falls</w:t>
      </w:r>
      <w:r w:rsidR="00EF380D">
        <w:t xml:space="preserve"> where c</w:t>
      </w:r>
      <w:r w:rsidR="009F4076">
        <w:t>o</w:t>
      </w:r>
      <w:r>
        <w:t xml:space="preserve">nsumers </w:t>
      </w:r>
      <w:r w:rsidR="009F4076">
        <w:t>a</w:t>
      </w:r>
      <w:r>
        <w:t>re reviewed by clinical staff and the</w:t>
      </w:r>
      <w:r w:rsidR="009F4076">
        <w:t xml:space="preserve"> </w:t>
      </w:r>
      <w:r>
        <w:t xml:space="preserve">physiotherapist post falls, </w:t>
      </w:r>
      <w:r w:rsidR="009F4076">
        <w:t xml:space="preserve">and </w:t>
      </w:r>
      <w:r>
        <w:t xml:space="preserve">falls are discussed at </w:t>
      </w:r>
      <w:r w:rsidR="009F4076">
        <w:t>regular</w:t>
      </w:r>
      <w:r>
        <w:t xml:space="preserve"> falls meeting and strategies</w:t>
      </w:r>
      <w:r w:rsidR="009F4076">
        <w:t xml:space="preserve"> </w:t>
      </w:r>
      <w:r>
        <w:t xml:space="preserve">are </w:t>
      </w:r>
      <w:r w:rsidR="009F4076">
        <w:t>established</w:t>
      </w:r>
      <w:r>
        <w:t xml:space="preserve"> to mitigate the risk of further falls.</w:t>
      </w:r>
      <w:r w:rsidRPr="004C1DF7">
        <w:t xml:space="preserve"> </w:t>
      </w:r>
      <w:r>
        <w:t xml:space="preserve">The service </w:t>
      </w:r>
      <w:r w:rsidR="009F4076">
        <w:t>administers relevant</w:t>
      </w:r>
      <w:r>
        <w:t xml:space="preserve"> policies and procedures in relation to pain assessment and</w:t>
      </w:r>
      <w:r w:rsidR="009F4076">
        <w:t xml:space="preserve"> </w:t>
      </w:r>
      <w:r>
        <w:t>management</w:t>
      </w:r>
      <w:r w:rsidR="009F4076">
        <w:t xml:space="preserve">, and </w:t>
      </w:r>
      <w:r>
        <w:t>consumer files demonstrated pain assessments, charting and</w:t>
      </w:r>
      <w:r w:rsidR="009F4076">
        <w:t xml:space="preserve"> </w:t>
      </w:r>
      <w:r>
        <w:t xml:space="preserve">interventions </w:t>
      </w:r>
      <w:r w:rsidR="009F4076">
        <w:t>a</w:t>
      </w:r>
      <w:r>
        <w:t xml:space="preserve">re attended to </w:t>
      </w:r>
      <w:r w:rsidR="009F4076">
        <w:t xml:space="preserve">in a consistent manner and </w:t>
      </w:r>
      <w:r>
        <w:t>reflect</w:t>
      </w:r>
      <w:r w:rsidR="00EF380D">
        <w:t>ive of</w:t>
      </w:r>
      <w:r>
        <w:t xml:space="preserve"> </w:t>
      </w:r>
      <w:r w:rsidR="009F4076">
        <w:t xml:space="preserve">the </w:t>
      </w:r>
      <w:r w:rsidR="00EF380D">
        <w:t>organisation’s</w:t>
      </w:r>
      <w:r>
        <w:t xml:space="preserve"> policies and procedures. C</w:t>
      </w:r>
      <w:r w:rsidR="00FE066E">
        <w:t>onsumer c</w:t>
      </w:r>
      <w:r>
        <w:t>are plans and</w:t>
      </w:r>
      <w:r w:rsidR="009F4076">
        <w:t xml:space="preserve"> </w:t>
      </w:r>
      <w:r>
        <w:t>progress notes demonstrate</w:t>
      </w:r>
      <w:r w:rsidR="009F4076">
        <w:t xml:space="preserve"> that </w:t>
      </w:r>
      <w:r>
        <w:t xml:space="preserve">non-pharmacological interventions </w:t>
      </w:r>
      <w:r w:rsidR="009F4076">
        <w:t>a</w:t>
      </w:r>
      <w:r>
        <w:t>re utilised when</w:t>
      </w:r>
      <w:r w:rsidR="009F4076">
        <w:t xml:space="preserve"> </w:t>
      </w:r>
      <w:r>
        <w:t>appropriate</w:t>
      </w:r>
      <w:r w:rsidR="009F4076">
        <w:t>, and r</w:t>
      </w:r>
      <w:r>
        <w:t>eferrals for medical assessment</w:t>
      </w:r>
      <w:r w:rsidR="00FE066E">
        <w:t xml:space="preserve">s </w:t>
      </w:r>
      <w:r w:rsidR="009F4076">
        <w:t>a</w:t>
      </w:r>
      <w:r>
        <w:t xml:space="preserve">re </w:t>
      </w:r>
      <w:r w:rsidR="009F4076">
        <w:t>arranged</w:t>
      </w:r>
      <w:r>
        <w:t xml:space="preserve"> when PRN usage of pain</w:t>
      </w:r>
      <w:r w:rsidR="009F4076">
        <w:t xml:space="preserve"> </w:t>
      </w:r>
      <w:r>
        <w:t>medication, or changed behaviours indicate a more comprehensive pain</w:t>
      </w:r>
      <w:r w:rsidR="009F4076">
        <w:t xml:space="preserve"> </w:t>
      </w:r>
      <w:r>
        <w:t>assessment was required.</w:t>
      </w:r>
      <w:r w:rsidRPr="004C1DF7">
        <w:t xml:space="preserve"> </w:t>
      </w:r>
      <w:r>
        <w:t xml:space="preserve">The service </w:t>
      </w:r>
      <w:r w:rsidR="009F4076">
        <w:t>administers relevant</w:t>
      </w:r>
      <w:r>
        <w:t xml:space="preserve"> policies and procedures </w:t>
      </w:r>
      <w:r w:rsidR="009F4076">
        <w:t xml:space="preserve">related to </w:t>
      </w:r>
      <w:r>
        <w:t>management of skin integrity,</w:t>
      </w:r>
      <w:r w:rsidR="009F4076">
        <w:t xml:space="preserve"> </w:t>
      </w:r>
      <w:r>
        <w:t>pressure injuries and wound management.</w:t>
      </w:r>
    </w:p>
    <w:p w14:paraId="48B08343" w14:textId="35269BBA" w:rsidR="00DF30EF" w:rsidRPr="00262C0B" w:rsidRDefault="002D761C" w:rsidP="004C1DF7">
      <w:pPr>
        <w:pStyle w:val="NormalArial"/>
      </w:pPr>
      <w:r>
        <w:t>The service demonstrated that consumer</w:t>
      </w:r>
      <w:r w:rsidR="004C1DF7">
        <w:t xml:space="preserve"> care planning document</w:t>
      </w:r>
      <w:r>
        <w:t>ation</w:t>
      </w:r>
      <w:r w:rsidR="004C1DF7">
        <w:t xml:space="preserve"> and progress notes</w:t>
      </w:r>
      <w:r>
        <w:t xml:space="preserve"> appropriately </w:t>
      </w:r>
      <w:r w:rsidR="004C1DF7">
        <w:t xml:space="preserve">reflect identification and response to deterioration or changes in </w:t>
      </w:r>
      <w:r>
        <w:t>consumer</w:t>
      </w:r>
      <w:r w:rsidR="004C1DF7">
        <w:t xml:space="preserve"> health</w:t>
      </w:r>
      <w:r>
        <w:t xml:space="preserve"> </w:t>
      </w:r>
      <w:r w:rsidR="004C1DF7">
        <w:t xml:space="preserve">condition. Care staff </w:t>
      </w:r>
      <w:r>
        <w:t>demonstrated appropriate knowledge of their</w:t>
      </w:r>
      <w:r w:rsidR="004C1DF7">
        <w:t xml:space="preserve"> report</w:t>
      </w:r>
      <w:r>
        <w:t>ing responsibilities in relation to ch</w:t>
      </w:r>
      <w:r w:rsidR="004C1DF7">
        <w:t>anges in consumer condition to the</w:t>
      </w:r>
      <w:r>
        <w:t xml:space="preserve"> </w:t>
      </w:r>
      <w:r w:rsidR="004C1DF7">
        <w:t>registered nurse by using an assessment tool to identify</w:t>
      </w:r>
      <w:r>
        <w:t xml:space="preserve"> </w:t>
      </w:r>
      <w:r w:rsidR="004C1DF7">
        <w:t xml:space="preserve">deterioration and </w:t>
      </w:r>
      <w:r>
        <w:t xml:space="preserve">to </w:t>
      </w:r>
      <w:r w:rsidR="004C1DF7">
        <w:t>monitor observations. Registered nurs</w:t>
      </w:r>
      <w:r>
        <w:t xml:space="preserve">ing staff demonstrated </w:t>
      </w:r>
      <w:r w:rsidR="00A948A0">
        <w:t xml:space="preserve">effective management and </w:t>
      </w:r>
      <w:r w:rsidR="004C1DF7">
        <w:t xml:space="preserve">review </w:t>
      </w:r>
      <w:r w:rsidR="00A948A0">
        <w:t xml:space="preserve">of </w:t>
      </w:r>
      <w:r w:rsidR="004C1DF7">
        <w:t xml:space="preserve">consumers in case of deterioration and </w:t>
      </w:r>
      <w:r w:rsidR="00A948A0">
        <w:t xml:space="preserve">the service demonstrated appropriate </w:t>
      </w:r>
      <w:r w:rsidR="004C1DF7">
        <w:t>provi</w:t>
      </w:r>
      <w:r w:rsidR="00A948A0">
        <w:t>sion of</w:t>
      </w:r>
      <w:r w:rsidR="004C1DF7">
        <w:t xml:space="preserve"> </w:t>
      </w:r>
      <w:r w:rsidR="00A948A0">
        <w:t xml:space="preserve">consumer </w:t>
      </w:r>
      <w:r w:rsidR="004C1DF7">
        <w:t>assessments such</w:t>
      </w:r>
      <w:r w:rsidR="00A948A0">
        <w:t xml:space="preserve"> </w:t>
      </w:r>
      <w:r w:rsidR="004C1DF7">
        <w:t xml:space="preserve">as attending head-to-toe </w:t>
      </w:r>
      <w:r w:rsidR="004C1DF7">
        <w:lastRenderedPageBreak/>
        <w:t>assessment</w:t>
      </w:r>
      <w:r w:rsidR="00A948A0">
        <w:t>s</w:t>
      </w:r>
      <w:r w:rsidR="004C1DF7">
        <w:t>, attending a delirium screen</w:t>
      </w:r>
      <w:r w:rsidR="003F684B">
        <w:t>ing</w:t>
      </w:r>
      <w:r w:rsidR="004C1DF7">
        <w:t xml:space="preserve">, monitoring </w:t>
      </w:r>
      <w:r w:rsidR="00A948A0">
        <w:t xml:space="preserve">consumer’s </w:t>
      </w:r>
      <w:r w:rsidR="004C1DF7">
        <w:t>vital observation</w:t>
      </w:r>
      <w:r w:rsidR="00A948A0">
        <w:t>s</w:t>
      </w:r>
      <w:r w:rsidR="004C1DF7">
        <w:t xml:space="preserve">, and referring </w:t>
      </w:r>
      <w:r w:rsidR="00A948A0">
        <w:t>consumers to allied health</w:t>
      </w:r>
      <w:r w:rsidR="004C1DF7">
        <w:t xml:space="preserve"> or hospital if </w:t>
      </w:r>
      <w:r w:rsidR="00A948A0">
        <w:t>required</w:t>
      </w:r>
      <w:r w:rsidR="004C1DF7">
        <w:t>.</w:t>
      </w:r>
      <w:r w:rsidR="004C1DF7">
        <w:br w:type="page"/>
      </w:r>
    </w:p>
    <w:p w14:paraId="7524A3DC" w14:textId="77777777" w:rsidR="00DF30EF" w:rsidRPr="00996FAF" w:rsidRDefault="00CC78B6"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4302A3" w14:paraId="3F2FE563" w14:textId="77777777" w:rsidTr="004302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9AF161A" w14:textId="77777777" w:rsidR="00DF30EF" w:rsidRPr="00996FAF" w:rsidRDefault="00CC78B6"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6CEF9B90" w14:textId="77777777" w:rsidR="00DF30EF" w:rsidRPr="00996FAF" w:rsidRDefault="00DF30E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302A3" w14:paraId="5CC0ED9A" w14:textId="77777777" w:rsidTr="004302A3">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9DA725B" w14:textId="77777777" w:rsidR="00DF30EF" w:rsidRPr="00996FAF" w:rsidRDefault="00CC78B6"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5C61E373" w14:textId="77777777" w:rsidR="00DF30EF" w:rsidRPr="00996FAF" w:rsidRDefault="00CC78B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25F9D2D" w14:textId="77777777" w:rsidR="00DF30EF" w:rsidRPr="00996FAF" w:rsidRDefault="00CC78B6"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91D9E7E" w14:textId="77777777" w:rsidR="00DF30EF" w:rsidRPr="00996FAF" w:rsidRDefault="00CC78B6"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05604C4" w14:textId="77777777" w:rsidR="00DF30EF" w:rsidRPr="00996FAF" w:rsidRDefault="00CC78B6"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F01A780" w14:textId="77777777" w:rsidR="00DF30EF" w:rsidRPr="00996FAF" w:rsidRDefault="00CC78B6"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1D839A3E" w14:textId="77777777" w:rsidR="00DF30EF" w:rsidRPr="00996FAF" w:rsidRDefault="005E2810"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6732538"/>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CC78B6" w:rsidRPr="00384E73">
                  <w:rPr>
                    <w:rFonts w:ascii="Arial" w:hAnsi="Arial" w:cs="Arial"/>
                  </w:rPr>
                  <w:t>Compliant</w:t>
                </w:r>
              </w:sdtContent>
            </w:sdt>
          </w:p>
        </w:tc>
      </w:tr>
    </w:tbl>
    <w:p w14:paraId="3AB0FD8B" w14:textId="77777777" w:rsidR="00DF30EF" w:rsidRDefault="00CC78B6" w:rsidP="00D87E7C">
      <w:pPr>
        <w:pStyle w:val="Heading20"/>
      </w:pPr>
      <w:r w:rsidRPr="00996FAF">
        <w:t>Findings</w:t>
      </w:r>
    </w:p>
    <w:p w14:paraId="06011955" w14:textId="78D658D6" w:rsidR="004C1DF7" w:rsidRPr="00712752" w:rsidRDefault="004C1DF7" w:rsidP="004C1DF7">
      <w:pPr>
        <w:pStyle w:val="NormalArial"/>
      </w:pPr>
      <w:r>
        <w:t>The service demonstrate</w:t>
      </w:r>
      <w:r w:rsidR="002828E0">
        <w:t>d</w:t>
      </w:r>
      <w:r>
        <w:t xml:space="preserve"> effective risk management systems and</w:t>
      </w:r>
      <w:r w:rsidR="002828E0">
        <w:t xml:space="preserve"> </w:t>
      </w:r>
      <w:r>
        <w:t>practices including identifying and responding to abuse and neglect of consumers,</w:t>
      </w:r>
      <w:r w:rsidR="002828E0">
        <w:t xml:space="preserve"> </w:t>
      </w:r>
      <w:r>
        <w:t>supporting consumers to live the best life they can</w:t>
      </w:r>
      <w:r w:rsidR="00B22DF7">
        <w:t>,</w:t>
      </w:r>
      <w:r>
        <w:t xml:space="preserve"> and managing and preventing</w:t>
      </w:r>
      <w:r w:rsidR="002828E0">
        <w:t xml:space="preserve"> </w:t>
      </w:r>
      <w:r>
        <w:t>incidents through the use of an</w:t>
      </w:r>
      <w:r w:rsidR="002828E0">
        <w:t xml:space="preserve"> effective</w:t>
      </w:r>
      <w:r>
        <w:t xml:space="preserve"> incident management system. The</w:t>
      </w:r>
      <w:r w:rsidR="002828E0">
        <w:t xml:space="preserve"> service demonstrated a robust </w:t>
      </w:r>
      <w:r>
        <w:t xml:space="preserve">complaint register and incident register which </w:t>
      </w:r>
      <w:r w:rsidR="002828E0">
        <w:t>evidenced</w:t>
      </w:r>
      <w:r>
        <w:t xml:space="preserve"> that</w:t>
      </w:r>
      <w:r w:rsidR="002828E0">
        <w:t xml:space="preserve"> consumer </w:t>
      </w:r>
      <w:r>
        <w:t xml:space="preserve">incidents </w:t>
      </w:r>
      <w:r w:rsidR="002828E0">
        <w:t>are</w:t>
      </w:r>
      <w:r>
        <w:t xml:space="preserve"> recorded and reported in line with the service's policy. </w:t>
      </w:r>
      <w:r w:rsidR="002828E0">
        <w:t>The service demonstrated that relevant consumer i</w:t>
      </w:r>
      <w:r>
        <w:t>ncidents</w:t>
      </w:r>
      <w:r w:rsidR="002828E0">
        <w:t xml:space="preserve"> are consistently </w:t>
      </w:r>
      <w:r>
        <w:t>register</w:t>
      </w:r>
      <w:r w:rsidR="002828E0">
        <w:t>ed</w:t>
      </w:r>
      <w:r>
        <w:t xml:space="preserve"> and reported to the serious incident</w:t>
      </w:r>
      <w:r w:rsidR="002828E0">
        <w:t xml:space="preserve"> </w:t>
      </w:r>
      <w:r>
        <w:t xml:space="preserve">response scheme (SIRS) if required. </w:t>
      </w:r>
      <w:r w:rsidR="002828E0">
        <w:t xml:space="preserve">The </w:t>
      </w:r>
      <w:r>
        <w:t>general manager of quality, safety and risk is</w:t>
      </w:r>
      <w:r w:rsidR="002828E0">
        <w:t xml:space="preserve"> </w:t>
      </w:r>
      <w:r>
        <w:t>responsible for clinical governance</w:t>
      </w:r>
      <w:r w:rsidR="002828E0">
        <w:t xml:space="preserve"> oversight and </w:t>
      </w:r>
      <w:r w:rsidR="00806AB3">
        <w:t xml:space="preserve">to </w:t>
      </w:r>
      <w:r w:rsidR="002828E0">
        <w:t>undertake</w:t>
      </w:r>
      <w:r>
        <w:t xml:space="preserve"> trend and analys</w:t>
      </w:r>
      <w:r w:rsidR="002828E0">
        <w:t xml:space="preserve">is of consumer </w:t>
      </w:r>
      <w:r>
        <w:t>clinical data for reporting to the organisation's executive general manager who reports and escalates information to the care and clinical</w:t>
      </w:r>
      <w:r w:rsidR="002828E0">
        <w:t xml:space="preserve"> </w:t>
      </w:r>
      <w:r>
        <w:t xml:space="preserve">governance sub-committee and </w:t>
      </w:r>
      <w:r w:rsidR="002828E0">
        <w:t xml:space="preserve">to </w:t>
      </w:r>
      <w:r>
        <w:t xml:space="preserve">the </w:t>
      </w:r>
      <w:r w:rsidR="002828E0">
        <w:t>B</w:t>
      </w:r>
      <w:r>
        <w:t xml:space="preserve">oard of </w:t>
      </w:r>
      <w:r w:rsidR="002828E0">
        <w:t>D</w:t>
      </w:r>
      <w:r>
        <w:t>irectors.</w:t>
      </w:r>
      <w:r w:rsidR="00E40803">
        <w:t xml:space="preserve"> </w:t>
      </w:r>
      <w:r w:rsidR="002828E0">
        <w:t xml:space="preserve">The service administers </w:t>
      </w:r>
      <w:r w:rsidR="00806AB3">
        <w:t xml:space="preserve">a </w:t>
      </w:r>
      <w:r w:rsidR="002828E0">
        <w:t xml:space="preserve">relevant and up to date </w:t>
      </w:r>
      <w:r>
        <w:t>incident management policy which</w:t>
      </w:r>
      <w:r w:rsidR="002828E0">
        <w:t xml:space="preserve"> guides </w:t>
      </w:r>
      <w:r>
        <w:t>staff to respond to all witnessed, alleged, or suspected</w:t>
      </w:r>
      <w:r w:rsidR="002828E0">
        <w:t xml:space="preserve"> </w:t>
      </w:r>
      <w:r>
        <w:t xml:space="preserve">incidents or near misses </w:t>
      </w:r>
      <w:r w:rsidR="002828E0">
        <w:t xml:space="preserve">and to take </w:t>
      </w:r>
      <w:r>
        <w:t>immediate action to ensure the</w:t>
      </w:r>
      <w:r w:rsidR="002828E0">
        <w:t xml:space="preserve"> </w:t>
      </w:r>
      <w:r>
        <w:t>safety and security of consumers.</w:t>
      </w:r>
      <w:r w:rsidR="002828E0">
        <w:t xml:space="preserve"> The service also administers a </w:t>
      </w:r>
      <w:r>
        <w:t>dignity of risk policy and capacity</w:t>
      </w:r>
      <w:r w:rsidR="002828E0">
        <w:t xml:space="preserve"> </w:t>
      </w:r>
      <w:r>
        <w:t xml:space="preserve">and consent policy which </w:t>
      </w:r>
      <w:r w:rsidR="002828E0">
        <w:t xml:space="preserve">provides focus on the </w:t>
      </w:r>
      <w:r>
        <w:t>service</w:t>
      </w:r>
      <w:r w:rsidR="002828E0">
        <w:t xml:space="preserve">’s </w:t>
      </w:r>
      <w:r>
        <w:t>commit</w:t>
      </w:r>
      <w:r w:rsidR="002828E0">
        <w:t>ment</w:t>
      </w:r>
      <w:r>
        <w:t xml:space="preserve"> to promot</w:t>
      </w:r>
      <w:r w:rsidR="002828E0">
        <w:t>e</w:t>
      </w:r>
      <w:r>
        <w:t>,</w:t>
      </w:r>
      <w:r w:rsidR="002828E0">
        <w:t xml:space="preserve"> </w:t>
      </w:r>
      <w:r>
        <w:t xml:space="preserve">protect, and support decisions </w:t>
      </w:r>
      <w:r w:rsidR="002828E0">
        <w:t>with</w:t>
      </w:r>
      <w:r>
        <w:t xml:space="preserve"> consumers to enable them to maintain</w:t>
      </w:r>
      <w:r w:rsidR="002828E0">
        <w:t xml:space="preserve"> </w:t>
      </w:r>
      <w:r>
        <w:t>independence and live the best life they can.</w:t>
      </w:r>
    </w:p>
    <w:sectPr w:rsidR="004C1DF7"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C75159" w14:textId="77777777" w:rsidR="006D484A" w:rsidRDefault="006D484A">
      <w:pPr>
        <w:spacing w:after="0"/>
      </w:pPr>
      <w:r>
        <w:separator/>
      </w:r>
    </w:p>
  </w:endnote>
  <w:endnote w:type="continuationSeparator" w:id="0">
    <w:p w14:paraId="6EDB0E04" w14:textId="77777777" w:rsidR="006D484A" w:rsidRDefault="006D484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546D1E" w14:textId="77777777" w:rsidR="00DF30EF" w:rsidRPr="00DF37F2" w:rsidRDefault="00CC78B6"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Porter Lodge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0EAD784" w14:textId="77777777" w:rsidR="00DF30EF" w:rsidRPr="00DF37F2" w:rsidRDefault="00CC78B6"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1116</w:t>
    </w:r>
    <w:bookmarkEnd w:id="1"/>
    <w:r w:rsidRPr="00DF37F2">
      <w:rPr>
        <w:rStyle w:val="FooterBold"/>
        <w:rFonts w:ascii="Arial" w:hAnsi="Arial"/>
        <w:b w:val="0"/>
      </w:rPr>
      <w:tab/>
      <w:t xml:space="preserve">OFFICIAL: Sensitive </w:t>
    </w:r>
  </w:p>
  <w:p w14:paraId="1C5A9E99" w14:textId="77777777" w:rsidR="00DF30EF" w:rsidRPr="00DF37F2" w:rsidRDefault="00CC78B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0B13B9" w14:textId="77777777" w:rsidR="00DF30EF" w:rsidRDefault="00DF30E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532071" w14:textId="77777777" w:rsidR="006D484A" w:rsidRDefault="006D484A" w:rsidP="00D71F88">
      <w:pPr>
        <w:spacing w:after="0"/>
      </w:pPr>
      <w:r>
        <w:separator/>
      </w:r>
    </w:p>
  </w:footnote>
  <w:footnote w:type="continuationSeparator" w:id="0">
    <w:p w14:paraId="7EC67BD9" w14:textId="77777777" w:rsidR="006D484A" w:rsidRDefault="006D484A" w:rsidP="00D71F88">
      <w:pPr>
        <w:spacing w:after="0"/>
      </w:pPr>
      <w:r>
        <w:continuationSeparator/>
      </w:r>
    </w:p>
  </w:footnote>
  <w:footnote w:id="1">
    <w:p w14:paraId="1F28BAD5" w14:textId="127E84B8" w:rsidR="00DF30EF" w:rsidRDefault="00CC78B6"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E94DB2">
        <w:rPr>
          <w:rFonts w:ascii="Arial" w:hAnsi="Arial" w:cs="Arial"/>
          <w:color w:val="auto"/>
          <w:sz w:val="20"/>
          <w:szCs w:val="20"/>
        </w:rPr>
        <w:t>section 68A</w:t>
      </w:r>
      <w:r w:rsidR="00E94DB2" w:rsidRPr="00E94DB2">
        <w:rPr>
          <w:rFonts w:ascii="Arial" w:hAnsi="Arial" w:cs="Arial"/>
          <w:color w:val="auto"/>
          <w:sz w:val="20"/>
          <w:szCs w:val="20"/>
        </w:rPr>
        <w:t xml:space="preserve"> </w:t>
      </w:r>
      <w:r w:rsidRPr="00E94DB2">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789450B2" w14:textId="77777777" w:rsidR="00DF30EF" w:rsidRDefault="00DF30E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A1643E" w14:textId="77777777" w:rsidR="00DF30EF" w:rsidRDefault="00CC78B6">
    <w:pPr>
      <w:pStyle w:val="Header"/>
    </w:pPr>
    <w:r>
      <w:rPr>
        <w:noProof/>
        <w:color w:val="2B579A"/>
        <w:shd w:val="clear" w:color="auto" w:fill="E6E6E6"/>
        <w:lang w:val="en-US"/>
      </w:rPr>
      <w:drawing>
        <wp:anchor distT="0" distB="0" distL="114300" distR="114300" simplePos="0" relativeHeight="251658241" behindDoc="1" locked="0" layoutInCell="1" allowOverlap="1" wp14:anchorId="6C77170C" wp14:editId="2FBC0792">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10F553" w14:textId="77777777" w:rsidR="00DF30EF" w:rsidRDefault="00CC78B6">
    <w:pPr>
      <w:pStyle w:val="Header"/>
    </w:pPr>
    <w:r>
      <w:rPr>
        <w:noProof/>
      </w:rPr>
      <w:drawing>
        <wp:anchor distT="0" distB="0" distL="114300" distR="114300" simplePos="0" relativeHeight="251658240" behindDoc="0" locked="0" layoutInCell="1" allowOverlap="1" wp14:anchorId="5B7B2835" wp14:editId="1EC24DA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BC28278">
      <w:start w:val="1"/>
      <w:numFmt w:val="lowerRoman"/>
      <w:lvlText w:val="(%1)"/>
      <w:lvlJc w:val="left"/>
      <w:pPr>
        <w:ind w:left="1080" w:hanging="720"/>
      </w:pPr>
      <w:rPr>
        <w:rFonts w:hint="default"/>
      </w:rPr>
    </w:lvl>
    <w:lvl w:ilvl="1" w:tplc="D5FA8DFA" w:tentative="1">
      <w:start w:val="1"/>
      <w:numFmt w:val="lowerLetter"/>
      <w:lvlText w:val="%2."/>
      <w:lvlJc w:val="left"/>
      <w:pPr>
        <w:ind w:left="1440" w:hanging="360"/>
      </w:pPr>
    </w:lvl>
    <w:lvl w:ilvl="2" w:tplc="2C426226" w:tentative="1">
      <w:start w:val="1"/>
      <w:numFmt w:val="lowerRoman"/>
      <w:lvlText w:val="%3."/>
      <w:lvlJc w:val="right"/>
      <w:pPr>
        <w:ind w:left="2160" w:hanging="180"/>
      </w:pPr>
    </w:lvl>
    <w:lvl w:ilvl="3" w:tplc="CFD2653C" w:tentative="1">
      <w:start w:val="1"/>
      <w:numFmt w:val="decimal"/>
      <w:lvlText w:val="%4."/>
      <w:lvlJc w:val="left"/>
      <w:pPr>
        <w:ind w:left="2880" w:hanging="360"/>
      </w:pPr>
    </w:lvl>
    <w:lvl w:ilvl="4" w:tplc="484AC9C0" w:tentative="1">
      <w:start w:val="1"/>
      <w:numFmt w:val="lowerLetter"/>
      <w:lvlText w:val="%5."/>
      <w:lvlJc w:val="left"/>
      <w:pPr>
        <w:ind w:left="3600" w:hanging="360"/>
      </w:pPr>
    </w:lvl>
    <w:lvl w:ilvl="5" w:tplc="67EC2E66" w:tentative="1">
      <w:start w:val="1"/>
      <w:numFmt w:val="lowerRoman"/>
      <w:lvlText w:val="%6."/>
      <w:lvlJc w:val="right"/>
      <w:pPr>
        <w:ind w:left="4320" w:hanging="180"/>
      </w:pPr>
    </w:lvl>
    <w:lvl w:ilvl="6" w:tplc="80D86EC2" w:tentative="1">
      <w:start w:val="1"/>
      <w:numFmt w:val="decimal"/>
      <w:lvlText w:val="%7."/>
      <w:lvlJc w:val="left"/>
      <w:pPr>
        <w:ind w:left="5040" w:hanging="360"/>
      </w:pPr>
    </w:lvl>
    <w:lvl w:ilvl="7" w:tplc="A950F3FA" w:tentative="1">
      <w:start w:val="1"/>
      <w:numFmt w:val="lowerLetter"/>
      <w:lvlText w:val="%8."/>
      <w:lvlJc w:val="left"/>
      <w:pPr>
        <w:ind w:left="5760" w:hanging="360"/>
      </w:pPr>
    </w:lvl>
    <w:lvl w:ilvl="8" w:tplc="40986C9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AA8FA54">
      <w:start w:val="1"/>
      <w:numFmt w:val="lowerRoman"/>
      <w:lvlText w:val="(%1)"/>
      <w:lvlJc w:val="left"/>
      <w:pPr>
        <w:ind w:left="1080" w:hanging="720"/>
      </w:pPr>
      <w:rPr>
        <w:rFonts w:hint="default"/>
      </w:rPr>
    </w:lvl>
    <w:lvl w:ilvl="1" w:tplc="EF4E1236" w:tentative="1">
      <w:start w:val="1"/>
      <w:numFmt w:val="lowerLetter"/>
      <w:lvlText w:val="%2."/>
      <w:lvlJc w:val="left"/>
      <w:pPr>
        <w:ind w:left="1440" w:hanging="360"/>
      </w:pPr>
    </w:lvl>
    <w:lvl w:ilvl="2" w:tplc="0A7CB8D0" w:tentative="1">
      <w:start w:val="1"/>
      <w:numFmt w:val="lowerRoman"/>
      <w:lvlText w:val="%3."/>
      <w:lvlJc w:val="right"/>
      <w:pPr>
        <w:ind w:left="2160" w:hanging="180"/>
      </w:pPr>
    </w:lvl>
    <w:lvl w:ilvl="3" w:tplc="7E2E284E" w:tentative="1">
      <w:start w:val="1"/>
      <w:numFmt w:val="decimal"/>
      <w:lvlText w:val="%4."/>
      <w:lvlJc w:val="left"/>
      <w:pPr>
        <w:ind w:left="2880" w:hanging="360"/>
      </w:pPr>
    </w:lvl>
    <w:lvl w:ilvl="4" w:tplc="83946880" w:tentative="1">
      <w:start w:val="1"/>
      <w:numFmt w:val="lowerLetter"/>
      <w:lvlText w:val="%5."/>
      <w:lvlJc w:val="left"/>
      <w:pPr>
        <w:ind w:left="3600" w:hanging="360"/>
      </w:pPr>
    </w:lvl>
    <w:lvl w:ilvl="5" w:tplc="5AE0DD8E" w:tentative="1">
      <w:start w:val="1"/>
      <w:numFmt w:val="lowerRoman"/>
      <w:lvlText w:val="%6."/>
      <w:lvlJc w:val="right"/>
      <w:pPr>
        <w:ind w:left="4320" w:hanging="180"/>
      </w:pPr>
    </w:lvl>
    <w:lvl w:ilvl="6" w:tplc="169223C8" w:tentative="1">
      <w:start w:val="1"/>
      <w:numFmt w:val="decimal"/>
      <w:lvlText w:val="%7."/>
      <w:lvlJc w:val="left"/>
      <w:pPr>
        <w:ind w:left="5040" w:hanging="360"/>
      </w:pPr>
    </w:lvl>
    <w:lvl w:ilvl="7" w:tplc="0AB632A6" w:tentative="1">
      <w:start w:val="1"/>
      <w:numFmt w:val="lowerLetter"/>
      <w:lvlText w:val="%8."/>
      <w:lvlJc w:val="left"/>
      <w:pPr>
        <w:ind w:left="5760" w:hanging="360"/>
      </w:pPr>
    </w:lvl>
    <w:lvl w:ilvl="8" w:tplc="7F56AD1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07D6D798">
      <w:start w:val="1"/>
      <w:numFmt w:val="lowerRoman"/>
      <w:lvlText w:val="(%1)"/>
      <w:lvlJc w:val="left"/>
      <w:pPr>
        <w:ind w:left="1080" w:hanging="720"/>
      </w:pPr>
      <w:rPr>
        <w:rFonts w:hint="default"/>
      </w:rPr>
    </w:lvl>
    <w:lvl w:ilvl="1" w:tplc="9A4E4480" w:tentative="1">
      <w:start w:val="1"/>
      <w:numFmt w:val="lowerLetter"/>
      <w:lvlText w:val="%2."/>
      <w:lvlJc w:val="left"/>
      <w:pPr>
        <w:ind w:left="1440" w:hanging="360"/>
      </w:pPr>
    </w:lvl>
    <w:lvl w:ilvl="2" w:tplc="31504094" w:tentative="1">
      <w:start w:val="1"/>
      <w:numFmt w:val="lowerRoman"/>
      <w:lvlText w:val="%3."/>
      <w:lvlJc w:val="right"/>
      <w:pPr>
        <w:ind w:left="2160" w:hanging="180"/>
      </w:pPr>
    </w:lvl>
    <w:lvl w:ilvl="3" w:tplc="01206CCE" w:tentative="1">
      <w:start w:val="1"/>
      <w:numFmt w:val="decimal"/>
      <w:lvlText w:val="%4."/>
      <w:lvlJc w:val="left"/>
      <w:pPr>
        <w:ind w:left="2880" w:hanging="360"/>
      </w:pPr>
    </w:lvl>
    <w:lvl w:ilvl="4" w:tplc="AE2445FC" w:tentative="1">
      <w:start w:val="1"/>
      <w:numFmt w:val="lowerLetter"/>
      <w:lvlText w:val="%5."/>
      <w:lvlJc w:val="left"/>
      <w:pPr>
        <w:ind w:left="3600" w:hanging="360"/>
      </w:pPr>
    </w:lvl>
    <w:lvl w:ilvl="5" w:tplc="468E27DA" w:tentative="1">
      <w:start w:val="1"/>
      <w:numFmt w:val="lowerRoman"/>
      <w:lvlText w:val="%6."/>
      <w:lvlJc w:val="right"/>
      <w:pPr>
        <w:ind w:left="4320" w:hanging="180"/>
      </w:pPr>
    </w:lvl>
    <w:lvl w:ilvl="6" w:tplc="256878F4" w:tentative="1">
      <w:start w:val="1"/>
      <w:numFmt w:val="decimal"/>
      <w:lvlText w:val="%7."/>
      <w:lvlJc w:val="left"/>
      <w:pPr>
        <w:ind w:left="5040" w:hanging="360"/>
      </w:pPr>
    </w:lvl>
    <w:lvl w:ilvl="7" w:tplc="9192F742" w:tentative="1">
      <w:start w:val="1"/>
      <w:numFmt w:val="lowerLetter"/>
      <w:lvlText w:val="%8."/>
      <w:lvlJc w:val="left"/>
      <w:pPr>
        <w:ind w:left="5760" w:hanging="360"/>
      </w:pPr>
    </w:lvl>
    <w:lvl w:ilvl="8" w:tplc="52B097A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E2B4A134">
      <w:start w:val="1"/>
      <w:numFmt w:val="bullet"/>
      <w:lvlText w:val=""/>
      <w:lvlJc w:val="left"/>
      <w:pPr>
        <w:ind w:left="720" w:hanging="360"/>
      </w:pPr>
      <w:rPr>
        <w:rFonts w:ascii="Symbol" w:hAnsi="Symbol" w:hint="default"/>
        <w:color w:val="auto"/>
        <w:sz w:val="24"/>
        <w:szCs w:val="24"/>
      </w:rPr>
    </w:lvl>
    <w:lvl w:ilvl="1" w:tplc="DFCC1ADC" w:tentative="1">
      <w:start w:val="1"/>
      <w:numFmt w:val="bullet"/>
      <w:lvlText w:val="o"/>
      <w:lvlJc w:val="left"/>
      <w:pPr>
        <w:ind w:left="1440" w:hanging="360"/>
      </w:pPr>
      <w:rPr>
        <w:rFonts w:ascii="Courier New" w:hAnsi="Courier New" w:cs="Courier New" w:hint="default"/>
      </w:rPr>
    </w:lvl>
    <w:lvl w:ilvl="2" w:tplc="CCF43F38" w:tentative="1">
      <w:start w:val="1"/>
      <w:numFmt w:val="bullet"/>
      <w:lvlText w:val=""/>
      <w:lvlJc w:val="left"/>
      <w:pPr>
        <w:ind w:left="2160" w:hanging="360"/>
      </w:pPr>
      <w:rPr>
        <w:rFonts w:ascii="Wingdings" w:hAnsi="Wingdings" w:hint="default"/>
      </w:rPr>
    </w:lvl>
    <w:lvl w:ilvl="3" w:tplc="97064848" w:tentative="1">
      <w:start w:val="1"/>
      <w:numFmt w:val="bullet"/>
      <w:lvlText w:val=""/>
      <w:lvlJc w:val="left"/>
      <w:pPr>
        <w:ind w:left="2880" w:hanging="360"/>
      </w:pPr>
      <w:rPr>
        <w:rFonts w:ascii="Symbol" w:hAnsi="Symbol" w:hint="default"/>
      </w:rPr>
    </w:lvl>
    <w:lvl w:ilvl="4" w:tplc="58BEE2C8" w:tentative="1">
      <w:start w:val="1"/>
      <w:numFmt w:val="bullet"/>
      <w:lvlText w:val="o"/>
      <w:lvlJc w:val="left"/>
      <w:pPr>
        <w:ind w:left="3600" w:hanging="360"/>
      </w:pPr>
      <w:rPr>
        <w:rFonts w:ascii="Courier New" w:hAnsi="Courier New" w:cs="Courier New" w:hint="default"/>
      </w:rPr>
    </w:lvl>
    <w:lvl w:ilvl="5" w:tplc="A82E672A" w:tentative="1">
      <w:start w:val="1"/>
      <w:numFmt w:val="bullet"/>
      <w:lvlText w:val=""/>
      <w:lvlJc w:val="left"/>
      <w:pPr>
        <w:ind w:left="4320" w:hanging="360"/>
      </w:pPr>
      <w:rPr>
        <w:rFonts w:ascii="Wingdings" w:hAnsi="Wingdings" w:hint="default"/>
      </w:rPr>
    </w:lvl>
    <w:lvl w:ilvl="6" w:tplc="3A820636" w:tentative="1">
      <w:start w:val="1"/>
      <w:numFmt w:val="bullet"/>
      <w:lvlText w:val=""/>
      <w:lvlJc w:val="left"/>
      <w:pPr>
        <w:ind w:left="5040" w:hanging="360"/>
      </w:pPr>
      <w:rPr>
        <w:rFonts w:ascii="Symbol" w:hAnsi="Symbol" w:hint="default"/>
      </w:rPr>
    </w:lvl>
    <w:lvl w:ilvl="7" w:tplc="96BAF446" w:tentative="1">
      <w:start w:val="1"/>
      <w:numFmt w:val="bullet"/>
      <w:lvlText w:val="o"/>
      <w:lvlJc w:val="left"/>
      <w:pPr>
        <w:ind w:left="5760" w:hanging="360"/>
      </w:pPr>
      <w:rPr>
        <w:rFonts w:ascii="Courier New" w:hAnsi="Courier New" w:cs="Courier New" w:hint="default"/>
      </w:rPr>
    </w:lvl>
    <w:lvl w:ilvl="8" w:tplc="E1889AC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0C045F14">
      <w:start w:val="1"/>
      <w:numFmt w:val="lowerRoman"/>
      <w:lvlText w:val="(%1)"/>
      <w:lvlJc w:val="left"/>
      <w:pPr>
        <w:ind w:left="1080" w:hanging="720"/>
      </w:pPr>
      <w:rPr>
        <w:rFonts w:hint="default"/>
      </w:rPr>
    </w:lvl>
    <w:lvl w:ilvl="1" w:tplc="F06AD1C2" w:tentative="1">
      <w:start w:val="1"/>
      <w:numFmt w:val="lowerLetter"/>
      <w:lvlText w:val="%2."/>
      <w:lvlJc w:val="left"/>
      <w:pPr>
        <w:ind w:left="1440" w:hanging="360"/>
      </w:pPr>
    </w:lvl>
    <w:lvl w:ilvl="2" w:tplc="BAD86B0E" w:tentative="1">
      <w:start w:val="1"/>
      <w:numFmt w:val="lowerRoman"/>
      <w:lvlText w:val="%3."/>
      <w:lvlJc w:val="right"/>
      <w:pPr>
        <w:ind w:left="2160" w:hanging="180"/>
      </w:pPr>
    </w:lvl>
    <w:lvl w:ilvl="3" w:tplc="7E482EAC" w:tentative="1">
      <w:start w:val="1"/>
      <w:numFmt w:val="decimal"/>
      <w:lvlText w:val="%4."/>
      <w:lvlJc w:val="left"/>
      <w:pPr>
        <w:ind w:left="2880" w:hanging="360"/>
      </w:pPr>
    </w:lvl>
    <w:lvl w:ilvl="4" w:tplc="07BE453C" w:tentative="1">
      <w:start w:val="1"/>
      <w:numFmt w:val="lowerLetter"/>
      <w:lvlText w:val="%5."/>
      <w:lvlJc w:val="left"/>
      <w:pPr>
        <w:ind w:left="3600" w:hanging="360"/>
      </w:pPr>
    </w:lvl>
    <w:lvl w:ilvl="5" w:tplc="6C542DDC" w:tentative="1">
      <w:start w:val="1"/>
      <w:numFmt w:val="lowerRoman"/>
      <w:lvlText w:val="%6."/>
      <w:lvlJc w:val="right"/>
      <w:pPr>
        <w:ind w:left="4320" w:hanging="180"/>
      </w:pPr>
    </w:lvl>
    <w:lvl w:ilvl="6" w:tplc="CE1C9048" w:tentative="1">
      <w:start w:val="1"/>
      <w:numFmt w:val="decimal"/>
      <w:lvlText w:val="%7."/>
      <w:lvlJc w:val="left"/>
      <w:pPr>
        <w:ind w:left="5040" w:hanging="360"/>
      </w:pPr>
    </w:lvl>
    <w:lvl w:ilvl="7" w:tplc="981CE160" w:tentative="1">
      <w:start w:val="1"/>
      <w:numFmt w:val="lowerLetter"/>
      <w:lvlText w:val="%8."/>
      <w:lvlJc w:val="left"/>
      <w:pPr>
        <w:ind w:left="5760" w:hanging="360"/>
      </w:pPr>
    </w:lvl>
    <w:lvl w:ilvl="8" w:tplc="9C8291A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79B48696">
      <w:start w:val="1"/>
      <w:numFmt w:val="lowerRoman"/>
      <w:lvlText w:val="(%1)"/>
      <w:lvlJc w:val="left"/>
      <w:pPr>
        <w:ind w:left="1080" w:hanging="720"/>
      </w:pPr>
      <w:rPr>
        <w:rFonts w:hint="default"/>
      </w:rPr>
    </w:lvl>
    <w:lvl w:ilvl="1" w:tplc="A7AC23FE" w:tentative="1">
      <w:start w:val="1"/>
      <w:numFmt w:val="lowerLetter"/>
      <w:lvlText w:val="%2."/>
      <w:lvlJc w:val="left"/>
      <w:pPr>
        <w:ind w:left="1440" w:hanging="360"/>
      </w:pPr>
    </w:lvl>
    <w:lvl w:ilvl="2" w:tplc="354E55DE" w:tentative="1">
      <w:start w:val="1"/>
      <w:numFmt w:val="lowerRoman"/>
      <w:lvlText w:val="%3."/>
      <w:lvlJc w:val="right"/>
      <w:pPr>
        <w:ind w:left="2160" w:hanging="180"/>
      </w:pPr>
    </w:lvl>
    <w:lvl w:ilvl="3" w:tplc="9892BAE0" w:tentative="1">
      <w:start w:val="1"/>
      <w:numFmt w:val="decimal"/>
      <w:lvlText w:val="%4."/>
      <w:lvlJc w:val="left"/>
      <w:pPr>
        <w:ind w:left="2880" w:hanging="360"/>
      </w:pPr>
    </w:lvl>
    <w:lvl w:ilvl="4" w:tplc="DB2CE104" w:tentative="1">
      <w:start w:val="1"/>
      <w:numFmt w:val="lowerLetter"/>
      <w:lvlText w:val="%5."/>
      <w:lvlJc w:val="left"/>
      <w:pPr>
        <w:ind w:left="3600" w:hanging="360"/>
      </w:pPr>
    </w:lvl>
    <w:lvl w:ilvl="5" w:tplc="014C11E0" w:tentative="1">
      <w:start w:val="1"/>
      <w:numFmt w:val="lowerRoman"/>
      <w:lvlText w:val="%6."/>
      <w:lvlJc w:val="right"/>
      <w:pPr>
        <w:ind w:left="4320" w:hanging="180"/>
      </w:pPr>
    </w:lvl>
    <w:lvl w:ilvl="6" w:tplc="0422D3B4" w:tentative="1">
      <w:start w:val="1"/>
      <w:numFmt w:val="decimal"/>
      <w:lvlText w:val="%7."/>
      <w:lvlJc w:val="left"/>
      <w:pPr>
        <w:ind w:left="5040" w:hanging="360"/>
      </w:pPr>
    </w:lvl>
    <w:lvl w:ilvl="7" w:tplc="36640B88" w:tentative="1">
      <w:start w:val="1"/>
      <w:numFmt w:val="lowerLetter"/>
      <w:lvlText w:val="%8."/>
      <w:lvlJc w:val="left"/>
      <w:pPr>
        <w:ind w:left="5760" w:hanging="360"/>
      </w:pPr>
    </w:lvl>
    <w:lvl w:ilvl="8" w:tplc="BA68C95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983CBDB0">
      <w:start w:val="1"/>
      <w:numFmt w:val="lowerRoman"/>
      <w:lvlText w:val="(%1)"/>
      <w:lvlJc w:val="left"/>
      <w:pPr>
        <w:ind w:left="1080" w:hanging="720"/>
      </w:pPr>
      <w:rPr>
        <w:rFonts w:hint="default"/>
      </w:rPr>
    </w:lvl>
    <w:lvl w:ilvl="1" w:tplc="90C4381C" w:tentative="1">
      <w:start w:val="1"/>
      <w:numFmt w:val="lowerLetter"/>
      <w:lvlText w:val="%2."/>
      <w:lvlJc w:val="left"/>
      <w:pPr>
        <w:ind w:left="1440" w:hanging="360"/>
      </w:pPr>
    </w:lvl>
    <w:lvl w:ilvl="2" w:tplc="E5B61C2C" w:tentative="1">
      <w:start w:val="1"/>
      <w:numFmt w:val="lowerRoman"/>
      <w:lvlText w:val="%3."/>
      <w:lvlJc w:val="right"/>
      <w:pPr>
        <w:ind w:left="2160" w:hanging="180"/>
      </w:pPr>
    </w:lvl>
    <w:lvl w:ilvl="3" w:tplc="0EFA00E2" w:tentative="1">
      <w:start w:val="1"/>
      <w:numFmt w:val="decimal"/>
      <w:lvlText w:val="%4."/>
      <w:lvlJc w:val="left"/>
      <w:pPr>
        <w:ind w:left="2880" w:hanging="360"/>
      </w:pPr>
    </w:lvl>
    <w:lvl w:ilvl="4" w:tplc="46A48330" w:tentative="1">
      <w:start w:val="1"/>
      <w:numFmt w:val="lowerLetter"/>
      <w:lvlText w:val="%5."/>
      <w:lvlJc w:val="left"/>
      <w:pPr>
        <w:ind w:left="3600" w:hanging="360"/>
      </w:pPr>
    </w:lvl>
    <w:lvl w:ilvl="5" w:tplc="690EA56E" w:tentative="1">
      <w:start w:val="1"/>
      <w:numFmt w:val="lowerRoman"/>
      <w:lvlText w:val="%6."/>
      <w:lvlJc w:val="right"/>
      <w:pPr>
        <w:ind w:left="4320" w:hanging="180"/>
      </w:pPr>
    </w:lvl>
    <w:lvl w:ilvl="6" w:tplc="E4148254" w:tentative="1">
      <w:start w:val="1"/>
      <w:numFmt w:val="decimal"/>
      <w:lvlText w:val="%7."/>
      <w:lvlJc w:val="left"/>
      <w:pPr>
        <w:ind w:left="5040" w:hanging="360"/>
      </w:pPr>
    </w:lvl>
    <w:lvl w:ilvl="7" w:tplc="3926EADC" w:tentative="1">
      <w:start w:val="1"/>
      <w:numFmt w:val="lowerLetter"/>
      <w:lvlText w:val="%8."/>
      <w:lvlJc w:val="left"/>
      <w:pPr>
        <w:ind w:left="5760" w:hanging="360"/>
      </w:pPr>
    </w:lvl>
    <w:lvl w:ilvl="8" w:tplc="860E628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8758D6C4">
      <w:start w:val="1"/>
      <w:numFmt w:val="lowerRoman"/>
      <w:lvlText w:val="(%1)"/>
      <w:lvlJc w:val="left"/>
      <w:pPr>
        <w:ind w:left="1080" w:hanging="720"/>
      </w:pPr>
      <w:rPr>
        <w:rFonts w:hint="default"/>
      </w:rPr>
    </w:lvl>
    <w:lvl w:ilvl="1" w:tplc="B8F41EDE" w:tentative="1">
      <w:start w:val="1"/>
      <w:numFmt w:val="lowerLetter"/>
      <w:lvlText w:val="%2."/>
      <w:lvlJc w:val="left"/>
      <w:pPr>
        <w:ind w:left="1440" w:hanging="360"/>
      </w:pPr>
    </w:lvl>
    <w:lvl w:ilvl="2" w:tplc="8B64DDF4" w:tentative="1">
      <w:start w:val="1"/>
      <w:numFmt w:val="lowerRoman"/>
      <w:lvlText w:val="%3."/>
      <w:lvlJc w:val="right"/>
      <w:pPr>
        <w:ind w:left="2160" w:hanging="180"/>
      </w:pPr>
    </w:lvl>
    <w:lvl w:ilvl="3" w:tplc="5CC08914" w:tentative="1">
      <w:start w:val="1"/>
      <w:numFmt w:val="decimal"/>
      <w:lvlText w:val="%4."/>
      <w:lvlJc w:val="left"/>
      <w:pPr>
        <w:ind w:left="2880" w:hanging="360"/>
      </w:pPr>
    </w:lvl>
    <w:lvl w:ilvl="4" w:tplc="62526F86" w:tentative="1">
      <w:start w:val="1"/>
      <w:numFmt w:val="lowerLetter"/>
      <w:lvlText w:val="%5."/>
      <w:lvlJc w:val="left"/>
      <w:pPr>
        <w:ind w:left="3600" w:hanging="360"/>
      </w:pPr>
    </w:lvl>
    <w:lvl w:ilvl="5" w:tplc="D4D8E47A" w:tentative="1">
      <w:start w:val="1"/>
      <w:numFmt w:val="lowerRoman"/>
      <w:lvlText w:val="%6."/>
      <w:lvlJc w:val="right"/>
      <w:pPr>
        <w:ind w:left="4320" w:hanging="180"/>
      </w:pPr>
    </w:lvl>
    <w:lvl w:ilvl="6" w:tplc="9C7837F6" w:tentative="1">
      <w:start w:val="1"/>
      <w:numFmt w:val="decimal"/>
      <w:lvlText w:val="%7."/>
      <w:lvlJc w:val="left"/>
      <w:pPr>
        <w:ind w:left="5040" w:hanging="360"/>
      </w:pPr>
    </w:lvl>
    <w:lvl w:ilvl="7" w:tplc="1FAC6BC4" w:tentative="1">
      <w:start w:val="1"/>
      <w:numFmt w:val="lowerLetter"/>
      <w:lvlText w:val="%8."/>
      <w:lvlJc w:val="left"/>
      <w:pPr>
        <w:ind w:left="5760" w:hanging="360"/>
      </w:pPr>
    </w:lvl>
    <w:lvl w:ilvl="8" w:tplc="C8DC45D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9F2E56B6">
      <w:start w:val="1"/>
      <w:numFmt w:val="lowerRoman"/>
      <w:lvlText w:val="(%1)"/>
      <w:lvlJc w:val="left"/>
      <w:pPr>
        <w:ind w:left="1080" w:hanging="720"/>
      </w:pPr>
      <w:rPr>
        <w:rFonts w:hint="default"/>
      </w:rPr>
    </w:lvl>
    <w:lvl w:ilvl="1" w:tplc="029440F8" w:tentative="1">
      <w:start w:val="1"/>
      <w:numFmt w:val="lowerLetter"/>
      <w:lvlText w:val="%2."/>
      <w:lvlJc w:val="left"/>
      <w:pPr>
        <w:ind w:left="1440" w:hanging="360"/>
      </w:pPr>
    </w:lvl>
    <w:lvl w:ilvl="2" w:tplc="C8D293EA" w:tentative="1">
      <w:start w:val="1"/>
      <w:numFmt w:val="lowerRoman"/>
      <w:lvlText w:val="%3."/>
      <w:lvlJc w:val="right"/>
      <w:pPr>
        <w:ind w:left="2160" w:hanging="180"/>
      </w:pPr>
    </w:lvl>
    <w:lvl w:ilvl="3" w:tplc="E594F208" w:tentative="1">
      <w:start w:val="1"/>
      <w:numFmt w:val="decimal"/>
      <w:lvlText w:val="%4."/>
      <w:lvlJc w:val="left"/>
      <w:pPr>
        <w:ind w:left="2880" w:hanging="360"/>
      </w:pPr>
    </w:lvl>
    <w:lvl w:ilvl="4" w:tplc="DF08B658" w:tentative="1">
      <w:start w:val="1"/>
      <w:numFmt w:val="lowerLetter"/>
      <w:lvlText w:val="%5."/>
      <w:lvlJc w:val="left"/>
      <w:pPr>
        <w:ind w:left="3600" w:hanging="360"/>
      </w:pPr>
    </w:lvl>
    <w:lvl w:ilvl="5" w:tplc="F1863BEE" w:tentative="1">
      <w:start w:val="1"/>
      <w:numFmt w:val="lowerRoman"/>
      <w:lvlText w:val="%6."/>
      <w:lvlJc w:val="right"/>
      <w:pPr>
        <w:ind w:left="4320" w:hanging="180"/>
      </w:pPr>
    </w:lvl>
    <w:lvl w:ilvl="6" w:tplc="829E6E80" w:tentative="1">
      <w:start w:val="1"/>
      <w:numFmt w:val="decimal"/>
      <w:lvlText w:val="%7."/>
      <w:lvlJc w:val="left"/>
      <w:pPr>
        <w:ind w:left="5040" w:hanging="360"/>
      </w:pPr>
    </w:lvl>
    <w:lvl w:ilvl="7" w:tplc="C6DC9D22" w:tentative="1">
      <w:start w:val="1"/>
      <w:numFmt w:val="lowerLetter"/>
      <w:lvlText w:val="%8."/>
      <w:lvlJc w:val="left"/>
      <w:pPr>
        <w:ind w:left="5760" w:hanging="360"/>
      </w:pPr>
    </w:lvl>
    <w:lvl w:ilvl="8" w:tplc="BE5AFBE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FFCCBFD6">
      <w:start w:val="1"/>
      <w:numFmt w:val="lowerRoman"/>
      <w:lvlText w:val="(%1)"/>
      <w:lvlJc w:val="left"/>
      <w:pPr>
        <w:ind w:left="1080" w:hanging="720"/>
      </w:pPr>
      <w:rPr>
        <w:rFonts w:hint="default"/>
      </w:rPr>
    </w:lvl>
    <w:lvl w:ilvl="1" w:tplc="E72044FC" w:tentative="1">
      <w:start w:val="1"/>
      <w:numFmt w:val="lowerLetter"/>
      <w:lvlText w:val="%2."/>
      <w:lvlJc w:val="left"/>
      <w:pPr>
        <w:ind w:left="1440" w:hanging="360"/>
      </w:pPr>
    </w:lvl>
    <w:lvl w:ilvl="2" w:tplc="EEAA826E" w:tentative="1">
      <w:start w:val="1"/>
      <w:numFmt w:val="lowerRoman"/>
      <w:lvlText w:val="%3."/>
      <w:lvlJc w:val="right"/>
      <w:pPr>
        <w:ind w:left="2160" w:hanging="180"/>
      </w:pPr>
    </w:lvl>
    <w:lvl w:ilvl="3" w:tplc="4F96BE32" w:tentative="1">
      <w:start w:val="1"/>
      <w:numFmt w:val="decimal"/>
      <w:lvlText w:val="%4."/>
      <w:lvlJc w:val="left"/>
      <w:pPr>
        <w:ind w:left="2880" w:hanging="360"/>
      </w:pPr>
    </w:lvl>
    <w:lvl w:ilvl="4" w:tplc="10366594" w:tentative="1">
      <w:start w:val="1"/>
      <w:numFmt w:val="lowerLetter"/>
      <w:lvlText w:val="%5."/>
      <w:lvlJc w:val="left"/>
      <w:pPr>
        <w:ind w:left="3600" w:hanging="360"/>
      </w:pPr>
    </w:lvl>
    <w:lvl w:ilvl="5" w:tplc="67185B0C" w:tentative="1">
      <w:start w:val="1"/>
      <w:numFmt w:val="lowerRoman"/>
      <w:lvlText w:val="%6."/>
      <w:lvlJc w:val="right"/>
      <w:pPr>
        <w:ind w:left="4320" w:hanging="180"/>
      </w:pPr>
    </w:lvl>
    <w:lvl w:ilvl="6" w:tplc="727A2D42" w:tentative="1">
      <w:start w:val="1"/>
      <w:numFmt w:val="decimal"/>
      <w:lvlText w:val="%7."/>
      <w:lvlJc w:val="left"/>
      <w:pPr>
        <w:ind w:left="5040" w:hanging="360"/>
      </w:pPr>
    </w:lvl>
    <w:lvl w:ilvl="7" w:tplc="B87617AA" w:tentative="1">
      <w:start w:val="1"/>
      <w:numFmt w:val="lowerLetter"/>
      <w:lvlText w:val="%8."/>
      <w:lvlJc w:val="left"/>
      <w:pPr>
        <w:ind w:left="5760" w:hanging="360"/>
      </w:pPr>
    </w:lvl>
    <w:lvl w:ilvl="8" w:tplc="5834191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779836251">
    <w:abstractNumId w:val="11"/>
  </w:num>
  <w:num w:numId="2" w16cid:durableId="1404060453">
    <w:abstractNumId w:val="4"/>
  </w:num>
  <w:num w:numId="3" w16cid:durableId="1454909253">
    <w:abstractNumId w:val="2"/>
  </w:num>
  <w:num w:numId="4" w16cid:durableId="909076475">
    <w:abstractNumId w:val="7"/>
  </w:num>
  <w:num w:numId="5" w16cid:durableId="569199478">
    <w:abstractNumId w:val="6"/>
  </w:num>
  <w:num w:numId="6" w16cid:durableId="2043506077">
    <w:abstractNumId w:val="1"/>
  </w:num>
  <w:num w:numId="7" w16cid:durableId="1490171710">
    <w:abstractNumId w:val="9"/>
  </w:num>
  <w:num w:numId="8" w16cid:durableId="1737434986">
    <w:abstractNumId w:val="5"/>
  </w:num>
  <w:num w:numId="9" w16cid:durableId="2003392260">
    <w:abstractNumId w:val="8"/>
  </w:num>
  <w:num w:numId="10" w16cid:durableId="21054373">
    <w:abstractNumId w:val="3"/>
  </w:num>
  <w:num w:numId="11" w16cid:durableId="982388213">
    <w:abstractNumId w:val="10"/>
  </w:num>
  <w:num w:numId="12" w16cid:durableId="638801555">
    <w:abstractNumId w:val="0"/>
  </w:num>
  <w:num w:numId="13" w16cid:durableId="642852893">
    <w:abstractNumId w:val="11"/>
  </w:num>
  <w:num w:numId="14" w16cid:durableId="202343319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02A3"/>
    <w:rsid w:val="001C49B3"/>
    <w:rsid w:val="002828E0"/>
    <w:rsid w:val="002D761C"/>
    <w:rsid w:val="003F684B"/>
    <w:rsid w:val="004302A3"/>
    <w:rsid w:val="00480977"/>
    <w:rsid w:val="004C1DF7"/>
    <w:rsid w:val="005E2810"/>
    <w:rsid w:val="006B25B3"/>
    <w:rsid w:val="006D484A"/>
    <w:rsid w:val="006D6868"/>
    <w:rsid w:val="00806AB3"/>
    <w:rsid w:val="008C1313"/>
    <w:rsid w:val="008D763A"/>
    <w:rsid w:val="00930517"/>
    <w:rsid w:val="0094545B"/>
    <w:rsid w:val="009F4076"/>
    <w:rsid w:val="00A40CEC"/>
    <w:rsid w:val="00A948A0"/>
    <w:rsid w:val="00B22DF7"/>
    <w:rsid w:val="00B33CA8"/>
    <w:rsid w:val="00B65762"/>
    <w:rsid w:val="00C635E2"/>
    <w:rsid w:val="00C84DF6"/>
    <w:rsid w:val="00CC78B6"/>
    <w:rsid w:val="00D32B22"/>
    <w:rsid w:val="00DB0F34"/>
    <w:rsid w:val="00DF30EF"/>
    <w:rsid w:val="00E40803"/>
    <w:rsid w:val="00E52359"/>
    <w:rsid w:val="00E94DB2"/>
    <w:rsid w:val="00EF380D"/>
    <w:rsid w:val="00F21BC1"/>
    <w:rsid w:val="00F5369C"/>
    <w:rsid w:val="00FE066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724DFF"/>
  <w15:docId w15:val="{7AAF9C42-7260-41CC-A96D-DB7CA96ED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F35ECF" w:rsidRDefault="00D13DCB">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743AC6" w:rsidRDefault="00D13DCB" w:rsidP="00AF0AC5">
          <w:pPr>
            <w:pStyle w:val="39029122E116421E9EE19D2FCE451710"/>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743AC6" w:rsidRDefault="00D13DCB" w:rsidP="00AF0AC5">
          <w:pPr>
            <w:pStyle w:val="0B2FCB2C6D314CE59B805B4EB6683D10"/>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743AC6" w:rsidRDefault="00D13DCB"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43AC6"/>
    <w:rsid w:val="001059D4"/>
    <w:rsid w:val="001C49B3"/>
    <w:rsid w:val="003C1C5C"/>
    <w:rsid w:val="00480977"/>
    <w:rsid w:val="004E4D1D"/>
    <w:rsid w:val="00534D3C"/>
    <w:rsid w:val="00743AC6"/>
    <w:rsid w:val="008C1313"/>
    <w:rsid w:val="00B65762"/>
    <w:rsid w:val="00C04656"/>
    <w:rsid w:val="00C842EC"/>
    <w:rsid w:val="00D13DCB"/>
    <w:rsid w:val="00DB0F34"/>
    <w:rsid w:val="00E52359"/>
    <w:rsid w:val="00F21BC1"/>
    <w:rsid w:val="00F35E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9029122E116421E9EE19D2FCE451710">
    <w:name w:val="39029122E116421E9EE19D2FCE451710"/>
    <w:rsid w:val="00AF0AC5"/>
  </w:style>
  <w:style w:type="paragraph" w:customStyle="1" w:styleId="0B2FCB2C6D314CE59B805B4EB6683D10">
    <w:name w:val="0B2FCB2C6D314CE59B805B4EB6683D10"/>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1159</Words>
  <Characters>6607</Characters>
  <Application>Microsoft Office Word</Application>
  <DocSecurity>8</DocSecurity>
  <Lines>55</Lines>
  <Paragraphs>15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2024-08-04T23:45:00Z</dcterms:created>
  <dcterms:modified xsi:type="dcterms:W3CDTF">2024-08-04T23:45:00Z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