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30908" w14:textId="77777777" w:rsidR="00D2559D" w:rsidRPr="002C3EBF" w:rsidRDefault="00AB750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D7BE1D" wp14:editId="72A536A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DFE3D49" w14:textId="77777777" w:rsidR="00D2559D" w:rsidRDefault="00AB750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82215E" w14:textId="77777777" w:rsidR="00D2559D" w:rsidRDefault="00AB750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46D2C4" w14:textId="77777777" w:rsidR="00D2559D" w:rsidRPr="002C3EBF" w:rsidRDefault="00AB750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1F31" w14:paraId="22E6DD93" w14:textId="77777777" w:rsidTr="00CF1F31">
        <w:tc>
          <w:tcPr>
            <w:cnfStyle w:val="001000000000" w:firstRow="0" w:lastRow="0" w:firstColumn="1" w:lastColumn="0" w:oddVBand="0" w:evenVBand="0" w:oddHBand="0" w:evenHBand="0" w:firstRowFirstColumn="0" w:firstRowLastColumn="0" w:lastRowFirstColumn="0" w:lastRowLastColumn="0"/>
            <w:tcW w:w="3227" w:type="dxa"/>
          </w:tcPr>
          <w:p w14:paraId="4C1064D8" w14:textId="77777777" w:rsidR="00D2559D" w:rsidRPr="00996FAF" w:rsidRDefault="00AB750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F9A2CA" w14:textId="77777777" w:rsidR="00D2559D" w:rsidRPr="00996FAF" w:rsidRDefault="00AB75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Sandgate - Musgrave</w:t>
            </w:r>
          </w:p>
        </w:tc>
      </w:tr>
      <w:tr w:rsidR="00CF1F31" w14:paraId="4C6006E4" w14:textId="77777777" w:rsidTr="00CF1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CF211A" w14:textId="77777777" w:rsidR="009B6303" w:rsidRPr="00996FAF" w:rsidRDefault="00AB750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35ADF9" w14:textId="77777777" w:rsidR="009B6303" w:rsidRPr="00C27BE3" w:rsidRDefault="00AB75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5175</w:t>
            </w:r>
          </w:p>
        </w:tc>
      </w:tr>
      <w:tr w:rsidR="00CF1F31" w14:paraId="3C93B5D1" w14:textId="77777777" w:rsidTr="00CF1F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F54613" w14:textId="77777777" w:rsidR="009B6303" w:rsidRPr="00996FAF" w:rsidRDefault="00AB750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E8E1A4C" w14:textId="77777777" w:rsidR="009B6303" w:rsidRPr="00996FAF" w:rsidRDefault="00AB75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Wakefield</w:t>
            </w:r>
            <w:r>
              <w:rPr>
                <w:rFonts w:ascii="Arial" w:eastAsia="Times New Roman" w:hAnsi="Arial" w:cs="Arial"/>
                <w:lang w:eastAsia="en-AU"/>
              </w:rPr>
              <w:t xml:space="preserve"> Street, SANDGATE, Queensland, 4017</w:t>
            </w:r>
          </w:p>
        </w:tc>
      </w:tr>
      <w:tr w:rsidR="00CF1F31" w14:paraId="7E412214" w14:textId="77777777" w:rsidTr="00CF1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2F576" w14:textId="77777777" w:rsidR="009B6303" w:rsidRPr="00996FAF" w:rsidRDefault="00AB750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7F5DE0" w14:textId="77777777" w:rsidR="009B6303" w:rsidRPr="00996FAF" w:rsidRDefault="00AB75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F1F31" w14:paraId="3D6F679B" w14:textId="77777777" w:rsidTr="00CF1F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C552F4" w14:textId="77777777" w:rsidR="009B6303" w:rsidRPr="00996FAF" w:rsidRDefault="00AB750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0C0D84" w14:textId="77777777" w:rsidR="009B6303" w:rsidRPr="00996FAF" w:rsidRDefault="00AB75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November 2023 to 22 November 2023</w:t>
            </w:r>
          </w:p>
        </w:tc>
      </w:tr>
      <w:tr w:rsidR="00CF1F31" w14:paraId="15932C3E" w14:textId="77777777" w:rsidTr="00CF1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E6794D" w14:textId="77777777" w:rsidR="009B6303" w:rsidRPr="00996FAF" w:rsidRDefault="00AB750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62223334"/>
            <w:placeholder>
              <w:docPart w:val="DefaultPlaceholder_-1854013437"/>
            </w:placeholder>
            <w:date w:fullDate="2023-12-12T00:00:00Z">
              <w:dateFormat w:val="d MMMM yyyy"/>
              <w:lid w:val="en-AU"/>
              <w:storeMappedDataAs w:val="dateTime"/>
              <w:calendar w:val="gregorian"/>
            </w:date>
          </w:sdtPr>
          <w:sdtEndPr/>
          <w:sdtContent>
            <w:tc>
              <w:tcPr>
                <w:tcW w:w="7114" w:type="dxa"/>
                <w:shd w:val="clear" w:color="auto" w:fill="FFFFFF" w:themeFill="background1"/>
              </w:tcPr>
              <w:p w14:paraId="25C87091" w14:textId="07B10539" w:rsidR="009B6303" w:rsidRPr="00996FAF" w:rsidRDefault="009D7A8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r w:rsidR="00CF1F31" w14:paraId="4D0FC6E9" w14:textId="77777777" w:rsidTr="00CF1F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14F787" w14:textId="77777777" w:rsidR="009B6303" w:rsidRPr="00996FAF" w:rsidRDefault="00AB750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168C7F1" w14:textId="77777777" w:rsidR="009B6303" w:rsidRPr="009B6303" w:rsidRDefault="00AB75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4BCB307B" w14:textId="77777777" w:rsidR="009B6303" w:rsidRPr="009B6303" w:rsidRDefault="00AB75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3532 Regis Sandgate - Musgrave</w:t>
            </w:r>
          </w:p>
        </w:tc>
      </w:tr>
    </w:tbl>
    <w:bookmarkEnd w:id="0"/>
    <w:p w14:paraId="714EA585" w14:textId="77777777" w:rsidR="00FA0A5B" w:rsidRPr="00996FAF" w:rsidRDefault="00AB750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30C717" w14:textId="77777777" w:rsidR="000078F8" w:rsidRPr="00996FAF" w:rsidRDefault="00AB750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752AD38" w14:textId="3CBFBA77" w:rsidR="000078F8" w:rsidRPr="00996FAF" w:rsidRDefault="00AB7502" w:rsidP="0036130C">
      <w:pPr>
        <w:pStyle w:val="NormalArial"/>
      </w:pPr>
      <w:r w:rsidRPr="00996FAF">
        <w:t xml:space="preserve">This performance report for </w:t>
      </w:r>
      <w:r w:rsidRPr="00C27BE3">
        <w:rPr>
          <w:color w:val="auto"/>
        </w:rPr>
        <w:t>Regis Sandgate - Musgrave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D7A88">
        <w:rPr>
          <w:color w:val="auto"/>
        </w:rP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9CC44E4" w14:textId="77777777" w:rsidR="000078F8" w:rsidRPr="00996FAF" w:rsidRDefault="00AB750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7BA8EE" w14:textId="77777777" w:rsidR="000078F8" w:rsidRPr="00996FAF" w:rsidRDefault="00AB7502" w:rsidP="0036130C">
      <w:pPr>
        <w:pStyle w:val="NormalArial"/>
      </w:pPr>
      <w:r w:rsidRPr="00996FAF">
        <w:t>The report also specifies any areas in which improvements must be made to ensure the Quality Standards are complied with.</w:t>
      </w:r>
    </w:p>
    <w:p w14:paraId="5F0CA4F3" w14:textId="77777777" w:rsidR="00DF37F2" w:rsidRPr="00996FAF" w:rsidRDefault="00AB7502" w:rsidP="00712752">
      <w:pPr>
        <w:pStyle w:val="Heading1"/>
        <w:spacing w:before="240" w:after="240" w:line="22" w:lineRule="atLeast"/>
        <w:rPr>
          <w:rFonts w:ascii="Arial" w:hAnsi="Arial" w:cs="Arial"/>
        </w:rPr>
      </w:pPr>
      <w:r w:rsidRPr="00996FAF">
        <w:rPr>
          <w:rFonts w:ascii="Arial" w:hAnsi="Arial" w:cs="Arial"/>
        </w:rPr>
        <w:t>Material relied on</w:t>
      </w:r>
    </w:p>
    <w:p w14:paraId="0320ED1A" w14:textId="77777777" w:rsidR="00DF37F2" w:rsidRPr="00996FAF" w:rsidRDefault="00AB7502" w:rsidP="0036130C">
      <w:pPr>
        <w:pStyle w:val="NormalArial"/>
      </w:pPr>
      <w:r w:rsidRPr="00996FAF">
        <w:t>The following information has been considered in preparing the performance report:</w:t>
      </w:r>
    </w:p>
    <w:p w14:paraId="2134A45C" w14:textId="76E55765" w:rsidR="00DF37F2" w:rsidRPr="00962501" w:rsidRDefault="00AB7502" w:rsidP="00712752">
      <w:pPr>
        <w:pStyle w:val="ListParagraph"/>
        <w:numPr>
          <w:ilvl w:val="0"/>
          <w:numId w:val="2"/>
        </w:numPr>
        <w:spacing w:line="240" w:lineRule="atLeast"/>
        <w:ind w:left="714" w:hanging="357"/>
        <w:contextualSpacing w:val="0"/>
        <w:rPr>
          <w:rFonts w:ascii="Arial" w:hAnsi="Arial" w:cs="Arial"/>
          <w:color w:val="auto"/>
        </w:rPr>
      </w:pPr>
      <w:r w:rsidRPr="00962501">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7B9233D0" w14:textId="2E9D0F31" w:rsidR="00DF37F2" w:rsidRPr="00962501" w:rsidRDefault="00AB7502" w:rsidP="00712752">
      <w:pPr>
        <w:pStyle w:val="ListParagraph"/>
        <w:numPr>
          <w:ilvl w:val="0"/>
          <w:numId w:val="2"/>
        </w:numPr>
        <w:spacing w:line="240" w:lineRule="atLeast"/>
        <w:ind w:left="714" w:hanging="357"/>
        <w:contextualSpacing w:val="0"/>
        <w:rPr>
          <w:rFonts w:ascii="Arial" w:hAnsi="Arial" w:cs="Arial"/>
          <w:color w:val="auto"/>
        </w:rPr>
      </w:pPr>
      <w:r w:rsidRPr="00962501">
        <w:rPr>
          <w:rFonts w:ascii="Arial" w:hAnsi="Arial" w:cs="Arial"/>
          <w:color w:val="auto"/>
        </w:rPr>
        <w:t xml:space="preserve">the provider’s response to the assessment team’s report received </w:t>
      </w:r>
      <w:r w:rsidR="008200F8" w:rsidRPr="00962501">
        <w:rPr>
          <w:rFonts w:ascii="Arial" w:hAnsi="Arial" w:cs="Arial"/>
          <w:color w:val="auto"/>
        </w:rPr>
        <w:t>11 December 2023</w:t>
      </w:r>
    </w:p>
    <w:p w14:paraId="32DAB3F7" w14:textId="517B18B3" w:rsidR="00962501" w:rsidRPr="00962501" w:rsidRDefault="008200F8" w:rsidP="00962501">
      <w:pPr>
        <w:pStyle w:val="ListParagraph"/>
        <w:numPr>
          <w:ilvl w:val="0"/>
          <w:numId w:val="2"/>
        </w:numPr>
        <w:spacing w:line="240" w:lineRule="atLeast"/>
        <w:ind w:left="714" w:hanging="357"/>
        <w:contextualSpacing w:val="0"/>
        <w:rPr>
          <w:rFonts w:ascii="Arial" w:hAnsi="Arial" w:cs="Arial"/>
          <w:color w:val="auto"/>
        </w:rPr>
      </w:pPr>
      <w:r w:rsidRPr="00962501">
        <w:rPr>
          <w:rFonts w:ascii="Arial" w:hAnsi="Arial" w:cs="Arial"/>
          <w:color w:val="auto"/>
        </w:rPr>
        <w:t xml:space="preserve">other </w:t>
      </w:r>
      <w:r w:rsidR="00962501" w:rsidRPr="00962501">
        <w:rPr>
          <w:rFonts w:ascii="Arial" w:hAnsi="Arial" w:cs="Arial"/>
          <w:color w:val="auto"/>
        </w:rPr>
        <w:t xml:space="preserve">information and intelligence held by the Commission in relation to the service. </w:t>
      </w:r>
    </w:p>
    <w:p w14:paraId="522B1AE3" w14:textId="1BD3482A" w:rsidR="003B1763" w:rsidRPr="00712752" w:rsidRDefault="00AB750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AB34690" w14:textId="77777777" w:rsidR="00FC045E" w:rsidRPr="00996FAF" w:rsidRDefault="00AB750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F1F31" w14:paraId="459704F5" w14:textId="77777777" w:rsidTr="00CF1F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7805CD" w14:textId="77777777" w:rsidR="002C5FA9" w:rsidRPr="00996FAF" w:rsidRDefault="00AB7502" w:rsidP="002C5FA9">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428363C3" w14:textId="08AD65B7" w:rsidR="002C5FA9" w:rsidRPr="002C5FA9" w:rsidRDefault="0038485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CF1F31" w14:paraId="7DED0A74" w14:textId="77777777" w:rsidTr="00CF1F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FABE45" w14:textId="77777777" w:rsidR="002C5FA9" w:rsidRPr="00996FAF" w:rsidRDefault="00AB750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16229DF" w14:textId="1CAFCA86" w:rsidR="002C5FA9" w:rsidRPr="002C5FA9" w:rsidRDefault="0038485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w:t>
            </w:r>
            <w:r w:rsidR="009D7A88">
              <w:rPr>
                <w:rFonts w:ascii="Arial" w:hAnsi="Arial" w:cs="Arial"/>
                <w:b/>
                <w:bCs/>
              </w:rPr>
              <w:t xml:space="preserve">pplicable as not all Requirements were assessed. </w:t>
            </w:r>
          </w:p>
        </w:tc>
      </w:tr>
    </w:tbl>
    <w:p w14:paraId="081019F6" w14:textId="77777777" w:rsidR="00FC045E" w:rsidRPr="00996FAF" w:rsidRDefault="00AB750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C09A3A" w14:textId="77777777" w:rsidR="00FC045E" w:rsidRPr="00996FAF" w:rsidRDefault="00AB7502" w:rsidP="00712752">
      <w:pPr>
        <w:pStyle w:val="Heading1"/>
        <w:spacing w:before="0" w:after="240" w:line="22" w:lineRule="atLeast"/>
        <w:rPr>
          <w:rFonts w:ascii="Arial" w:hAnsi="Arial" w:cs="Arial"/>
        </w:rPr>
      </w:pPr>
      <w:r w:rsidRPr="00996FAF">
        <w:rPr>
          <w:rFonts w:ascii="Arial" w:hAnsi="Arial" w:cs="Arial"/>
        </w:rPr>
        <w:t>Areas for improvement</w:t>
      </w:r>
    </w:p>
    <w:p w14:paraId="230D1E7E" w14:textId="77777777" w:rsidR="00FC045E" w:rsidRPr="00996FAF" w:rsidRDefault="00AB750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96208C" w14:textId="77777777" w:rsidR="00384855" w:rsidRDefault="00384855">
      <w:pPr>
        <w:spacing w:after="160" w:line="259" w:lineRule="auto"/>
        <w:rPr>
          <w:rFonts w:ascii="Arial" w:hAnsi="Arial" w:cs="Arial"/>
          <w:b/>
          <w:bCs/>
          <w:sz w:val="30"/>
          <w:szCs w:val="28"/>
        </w:rPr>
      </w:pPr>
      <w:r>
        <w:rPr>
          <w:rFonts w:ascii="Arial" w:hAnsi="Arial" w:cs="Arial"/>
        </w:rPr>
        <w:br w:type="page"/>
      </w:r>
    </w:p>
    <w:p w14:paraId="345530B5" w14:textId="131F0F2E" w:rsidR="00FC045E" w:rsidRPr="00996FAF" w:rsidRDefault="00AB750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F1F31" w14:paraId="681CDF58" w14:textId="77777777" w:rsidTr="00CF1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3A4E18" w14:textId="77777777" w:rsidR="00FC045E" w:rsidRPr="00996FAF" w:rsidRDefault="00AB750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ED2CD5B" w14:textId="77777777" w:rsidR="00FC045E" w:rsidRPr="00996FAF" w:rsidRDefault="002B7A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1F31" w14:paraId="5BC4016B" w14:textId="77777777" w:rsidTr="00CF1F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11128" w14:textId="77777777" w:rsidR="002C5FA9" w:rsidRPr="00996FAF" w:rsidRDefault="00AB750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1EBEB5F" w14:textId="77777777" w:rsidR="002C5FA9" w:rsidRPr="00996FAF" w:rsidRDefault="00AB7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B16C10" w14:textId="77777777" w:rsidR="002C5FA9" w:rsidRPr="00996FAF" w:rsidRDefault="00AB750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8B5F67" w14:textId="77777777" w:rsidR="002C5FA9" w:rsidRPr="00996FAF" w:rsidRDefault="00AB750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D7D818" w14:textId="77777777" w:rsidR="002C5FA9" w:rsidRPr="00996FAF" w:rsidRDefault="00AB750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F89FD37" w14:textId="77777777" w:rsidR="002C5FA9" w:rsidRPr="00996FAF" w:rsidRDefault="002B7A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42442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B7502" w:rsidRPr="002C2F15">
                  <w:rPr>
                    <w:rFonts w:ascii="Arial" w:hAnsi="Arial" w:cs="Arial"/>
                  </w:rPr>
                  <w:t>Compliant</w:t>
                </w:r>
              </w:sdtContent>
            </w:sdt>
          </w:p>
        </w:tc>
      </w:tr>
      <w:tr w:rsidR="00CF1F31" w14:paraId="083FF765" w14:textId="77777777" w:rsidTr="00CF1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B3DD67" w14:textId="77777777" w:rsidR="002C5FA9" w:rsidRPr="00996FAF" w:rsidRDefault="00AB7502" w:rsidP="002C5FA9">
            <w:pPr>
              <w:spacing w:line="22" w:lineRule="atLeast"/>
              <w:rPr>
                <w:rFonts w:ascii="Arial" w:hAnsi="Arial" w:cs="Arial"/>
              </w:rPr>
            </w:pPr>
            <w:bookmarkStart w:id="1" w:name="_Hlk153272254"/>
            <w:r w:rsidRPr="00996FAF">
              <w:rPr>
                <w:rFonts w:ascii="Arial" w:hAnsi="Arial" w:cs="Arial"/>
              </w:rPr>
              <w:t>Requirement 3(3)(d)</w:t>
            </w:r>
          </w:p>
        </w:tc>
        <w:tc>
          <w:tcPr>
            <w:tcW w:w="6496" w:type="dxa"/>
            <w:shd w:val="clear" w:color="auto" w:fill="auto"/>
          </w:tcPr>
          <w:p w14:paraId="6341A656" w14:textId="77777777" w:rsidR="002C5FA9" w:rsidRPr="00996FAF" w:rsidRDefault="00AB7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8971CFD" w14:textId="77777777" w:rsidR="002C5FA9" w:rsidRPr="00996FAF" w:rsidRDefault="002B7A7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85235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B7502" w:rsidRPr="002C2F15">
                  <w:rPr>
                    <w:rFonts w:ascii="Arial" w:hAnsi="Arial" w:cs="Arial"/>
                  </w:rPr>
                  <w:t>Compliant</w:t>
                </w:r>
              </w:sdtContent>
            </w:sdt>
          </w:p>
        </w:tc>
      </w:tr>
    </w:tbl>
    <w:bookmarkEnd w:id="1"/>
    <w:p w14:paraId="0DEC4E76" w14:textId="77777777" w:rsidR="00D87E7C" w:rsidRDefault="00AB7502" w:rsidP="00D87E7C">
      <w:pPr>
        <w:pStyle w:val="Heading20"/>
      </w:pPr>
      <w:r w:rsidRPr="00996FAF">
        <w:t>Findings</w:t>
      </w:r>
    </w:p>
    <w:p w14:paraId="78A00E40" w14:textId="6760B8B3" w:rsidR="00E2785C" w:rsidRPr="00E2785C" w:rsidRDefault="00E2785C" w:rsidP="00E2785C">
      <w:pPr>
        <w:pStyle w:val="NormalArial"/>
        <w:rPr>
          <w:b/>
          <w:bCs/>
        </w:rPr>
      </w:pPr>
      <w:r w:rsidRPr="00E2785C">
        <w:rPr>
          <w:b/>
          <w:bCs/>
        </w:rPr>
        <w:t>Requirement 3(3)(a)</w:t>
      </w:r>
      <w:r>
        <w:rPr>
          <w:b/>
          <w:bCs/>
        </w:rPr>
        <w:t xml:space="preserve"> </w:t>
      </w:r>
      <w:r w:rsidRPr="00E2785C">
        <w:rPr>
          <w:b/>
          <w:bCs/>
        </w:rPr>
        <w:t>Each consumer gets safe and effective personal care, clinical care, or both personal care and clinical care, that:</w:t>
      </w:r>
    </w:p>
    <w:p w14:paraId="2F4F9E05" w14:textId="77777777" w:rsidR="00E2785C" w:rsidRPr="00E2785C" w:rsidRDefault="00E2785C" w:rsidP="00E2785C">
      <w:pPr>
        <w:pStyle w:val="NormalArial"/>
        <w:rPr>
          <w:b/>
          <w:bCs/>
        </w:rPr>
      </w:pPr>
      <w:r w:rsidRPr="00E2785C">
        <w:rPr>
          <w:b/>
          <w:bCs/>
        </w:rPr>
        <w:t>(i)</w:t>
      </w:r>
      <w:r w:rsidRPr="00E2785C">
        <w:rPr>
          <w:b/>
          <w:bCs/>
        </w:rPr>
        <w:tab/>
        <w:t>is best practice; and</w:t>
      </w:r>
    </w:p>
    <w:p w14:paraId="1C6DE788" w14:textId="77777777" w:rsidR="00E2785C" w:rsidRPr="00E2785C" w:rsidRDefault="00E2785C" w:rsidP="00E2785C">
      <w:pPr>
        <w:pStyle w:val="NormalArial"/>
        <w:rPr>
          <w:b/>
          <w:bCs/>
        </w:rPr>
      </w:pPr>
      <w:r w:rsidRPr="00E2785C">
        <w:rPr>
          <w:b/>
          <w:bCs/>
        </w:rPr>
        <w:t>(ii)</w:t>
      </w:r>
      <w:r w:rsidRPr="00E2785C">
        <w:rPr>
          <w:b/>
          <w:bCs/>
        </w:rPr>
        <w:tab/>
        <w:t>is tailored to their needs; and</w:t>
      </w:r>
    </w:p>
    <w:p w14:paraId="37C5605D" w14:textId="77777777" w:rsidR="00E2785C" w:rsidRDefault="00E2785C" w:rsidP="00E2785C">
      <w:pPr>
        <w:pStyle w:val="NormalArial"/>
        <w:rPr>
          <w:b/>
          <w:bCs/>
        </w:rPr>
      </w:pPr>
      <w:r w:rsidRPr="00E2785C">
        <w:rPr>
          <w:b/>
          <w:bCs/>
        </w:rPr>
        <w:t>(iii)</w:t>
      </w:r>
      <w:r w:rsidRPr="00E2785C">
        <w:rPr>
          <w:b/>
          <w:bCs/>
        </w:rPr>
        <w:tab/>
        <w:t>optimises their health and well-being.</w:t>
      </w:r>
    </w:p>
    <w:p w14:paraId="251990AC" w14:textId="77777777" w:rsidR="008556A6" w:rsidRDefault="00D17F7B" w:rsidP="00D17F7B">
      <w:pPr>
        <w:pStyle w:val="NormalArial"/>
      </w:pPr>
      <w:r>
        <w:t>Consumers and representatives were satisfied with personal and clinical care being provided at the service and that care</w:t>
      </w:r>
      <w:r w:rsidR="008556A6">
        <w:t>,</w:t>
      </w:r>
      <w:r>
        <w:t xml:space="preserve"> and services met the consumers’ individual needs. Staff confirmed, consumers </w:t>
      </w:r>
      <w:r w:rsidR="008556A6">
        <w:t>were</w:t>
      </w:r>
      <w:r>
        <w:t xml:space="preserve"> receiving individualised care which </w:t>
      </w:r>
      <w:r w:rsidR="008556A6">
        <w:t>was</w:t>
      </w:r>
      <w:r>
        <w:t xml:space="preserve"> safe and right for the consumer and based on best practice. </w:t>
      </w:r>
    </w:p>
    <w:p w14:paraId="6E5C5793" w14:textId="77777777" w:rsidR="00E62A38" w:rsidRDefault="000D41F9" w:rsidP="00D17F7B">
      <w:pPr>
        <w:pStyle w:val="NormalArial"/>
      </w:pPr>
      <w:r>
        <w:t xml:space="preserve">Consumers with a diagnosis of diabetes had diabetic </w:t>
      </w:r>
      <w:r w:rsidR="00132109">
        <w:t xml:space="preserve">management plans in place, blood glucose monitoring was occurring as prescribed and diabetic consumers had individualised strategies </w:t>
      </w:r>
      <w:r w:rsidR="00874C99">
        <w:t xml:space="preserve">implemented to minimise the risk associated with their diabetic diagnosis. </w:t>
      </w:r>
    </w:p>
    <w:p w14:paraId="45DFD2D5" w14:textId="2BD0ADCA" w:rsidR="00EB1FE7" w:rsidRDefault="00E62A38" w:rsidP="00D17F7B">
      <w:pPr>
        <w:pStyle w:val="NormalArial"/>
      </w:pPr>
      <w:r>
        <w:t xml:space="preserve">Consumers requiring wound care </w:t>
      </w:r>
      <w:r w:rsidR="007D3473">
        <w:t>were satisfied with the wound care provided by the service</w:t>
      </w:r>
      <w:r w:rsidR="008D19CB">
        <w:t>. Wounds were attended as prescribed and consumers were assessed for any pain related to wound care provision. Pain relief strategies included repositioning and analgesia</w:t>
      </w:r>
      <w:r w:rsidR="00EB1FE7">
        <w:t>.</w:t>
      </w:r>
      <w:r w:rsidR="00B41BE6">
        <w:t xml:space="preserve"> The service engaged with a Nurse practitioner to develop and review wound care plans, and the </w:t>
      </w:r>
      <w:r w:rsidR="00743069">
        <w:t>number of wounds were monitored through monthly clinical indicator reports</w:t>
      </w:r>
      <w:r w:rsidR="00B83F44">
        <w:t xml:space="preserve">, which were reviewed at an organisational level. </w:t>
      </w:r>
      <w:r w:rsidR="00EB1FE7">
        <w:t xml:space="preserve"> </w:t>
      </w:r>
    </w:p>
    <w:p w14:paraId="62AE6A8F" w14:textId="77777777" w:rsidR="001D158A" w:rsidRDefault="00EB1FE7" w:rsidP="00D17F7B">
      <w:pPr>
        <w:pStyle w:val="NormalArial"/>
      </w:pPr>
      <w:r>
        <w:t>Consumers provided feedback their personal care was delivere</w:t>
      </w:r>
      <w:r w:rsidR="00D5541D">
        <w:t xml:space="preserve">d in accordance with their preferences, including time of day, type of </w:t>
      </w:r>
      <w:r w:rsidR="000368DA">
        <w:t xml:space="preserve">hygiene care delivered and the gender of staff providing the hygiene care. </w:t>
      </w:r>
      <w:r w:rsidR="00CD4CC5">
        <w:t xml:space="preserve">Hygiene and continence </w:t>
      </w:r>
      <w:r w:rsidR="00565DD1">
        <w:t xml:space="preserve">care plans guided staff in relation to consumer </w:t>
      </w:r>
      <w:r w:rsidR="009F73B9">
        <w:t>preferences and needs</w:t>
      </w:r>
      <w:r w:rsidR="00CB0D69">
        <w:t xml:space="preserve">, and functional assessments were completed </w:t>
      </w:r>
      <w:r w:rsidR="001D158A">
        <w:t xml:space="preserve">in relation to assistive devices. </w:t>
      </w:r>
    </w:p>
    <w:p w14:paraId="4024E56C" w14:textId="77777777" w:rsidR="00B86D53" w:rsidRDefault="001D158A" w:rsidP="00D17F7B">
      <w:pPr>
        <w:pStyle w:val="NormalArial"/>
      </w:pPr>
      <w:r>
        <w:t xml:space="preserve">Time sensitive medications were administered as prescribed </w:t>
      </w:r>
      <w:r w:rsidR="004A5CF2">
        <w:t xml:space="preserve">and consumers confirmed they received their medication on time. Medication care plans </w:t>
      </w:r>
      <w:r w:rsidR="008A5B52">
        <w:t xml:space="preserve">guided staff in relation to administration regimes. The electronic </w:t>
      </w:r>
      <w:r w:rsidR="00123FF8">
        <w:t xml:space="preserve">medication system provides an alert for staff </w:t>
      </w:r>
      <w:r w:rsidR="0096442A">
        <w:t xml:space="preserve">if a medication was late or missed, which was actioned by clinical management. </w:t>
      </w:r>
    </w:p>
    <w:p w14:paraId="183C95CC" w14:textId="77777777" w:rsidR="00B86D53" w:rsidRDefault="00B86D53" w:rsidP="00D17F7B">
      <w:pPr>
        <w:pStyle w:val="NormalArial"/>
      </w:pPr>
      <w:r>
        <w:t xml:space="preserve">Based on the information recorded above, consumers received safe and effective clinical and personal care. </w:t>
      </w:r>
    </w:p>
    <w:p w14:paraId="7C800B27" w14:textId="77777777" w:rsidR="00B86D53" w:rsidRDefault="00B86D53" w:rsidP="00D17F7B">
      <w:pPr>
        <w:pStyle w:val="NormalArial"/>
        <w:rPr>
          <w:b/>
          <w:bCs/>
        </w:rPr>
      </w:pPr>
      <w:r w:rsidRPr="00B86D53">
        <w:rPr>
          <w:b/>
          <w:bCs/>
        </w:rPr>
        <w:lastRenderedPageBreak/>
        <w:t>Requirement 3(3)(d)</w:t>
      </w:r>
      <w:r>
        <w:rPr>
          <w:b/>
          <w:bCs/>
        </w:rPr>
        <w:t xml:space="preserve"> </w:t>
      </w:r>
      <w:r w:rsidRPr="00B86D53">
        <w:rPr>
          <w:b/>
          <w:bCs/>
        </w:rPr>
        <w:t>Deterioration or change of a consumer’s mental health, cognitive or physical function, capacity or condition is recognised and responded to in a timely manner.</w:t>
      </w:r>
    </w:p>
    <w:p w14:paraId="65EB8F07" w14:textId="77777777" w:rsidR="0020436D" w:rsidRDefault="00B86D53" w:rsidP="00D17F7B">
      <w:pPr>
        <w:pStyle w:val="NormalArial"/>
      </w:pPr>
      <w:r w:rsidRPr="00B86D53">
        <w:t xml:space="preserve">The </w:t>
      </w:r>
      <w:r>
        <w:t xml:space="preserve">Assessment contact – site report indicates </w:t>
      </w:r>
      <w:r w:rsidR="00EA57D6">
        <w:t xml:space="preserve">consumers changing condition was not identified or actioned in a timely </w:t>
      </w:r>
      <w:r w:rsidR="00AA1910">
        <w:t>manner and</w:t>
      </w:r>
      <w:r w:rsidR="00F352EA">
        <w:t xml:space="preserve"> provided evidence of four consumers negatively impacted </w:t>
      </w:r>
      <w:r w:rsidR="00816895">
        <w:t xml:space="preserve">when their condition of function had changed. </w:t>
      </w:r>
      <w:r w:rsidR="00AA1910">
        <w:t xml:space="preserve">The Approved provider in its response has refuted </w:t>
      </w:r>
      <w:r w:rsidR="005C7312">
        <w:t>the accuracy of the Assessment contact report</w:t>
      </w:r>
      <w:r w:rsidR="00331D2F">
        <w:t xml:space="preserve">, stating a lack of evidence or impact was noted for the four named consumers. </w:t>
      </w:r>
    </w:p>
    <w:p w14:paraId="71828732" w14:textId="6C8E791D" w:rsidR="00EA00A7" w:rsidRDefault="0020436D" w:rsidP="00D17F7B">
      <w:pPr>
        <w:pStyle w:val="NormalArial"/>
      </w:pPr>
      <w:r>
        <w:t>For one named consumer</w:t>
      </w:r>
      <w:r w:rsidR="003769BE">
        <w:t xml:space="preserve">, who was found seated on the floor of his room on 17 </w:t>
      </w:r>
      <w:r w:rsidR="00FA4781">
        <w:t>November 2023, the Assessment contact report states</w:t>
      </w:r>
      <w:r w:rsidR="00966D0A">
        <w:t xml:space="preserve"> organisational policies and pro</w:t>
      </w:r>
      <w:r w:rsidR="004C00BC">
        <w:t xml:space="preserve">cedures were not followed or documented </w:t>
      </w:r>
      <w:r w:rsidR="00A511FF">
        <w:t xml:space="preserve">following the unwitnessed fall of the consumer. The consumer was sent to hospital </w:t>
      </w:r>
      <w:r w:rsidR="00E61343">
        <w:t xml:space="preserve">17 November 2023, due to increasing confusion and a change in vital signs. The consumer returned to the service </w:t>
      </w:r>
      <w:r w:rsidR="002E485D">
        <w:t xml:space="preserve">the same day </w:t>
      </w:r>
      <w:r w:rsidR="00C330CE">
        <w:t xml:space="preserve">with no change to their diagnosis. </w:t>
      </w:r>
      <w:r w:rsidR="00084BAB">
        <w:t xml:space="preserve">The Assessment contact report indicates a Falls risk assessment should have been completed on the consumer’s return to the service </w:t>
      </w:r>
      <w:r w:rsidR="00777680">
        <w:t xml:space="preserve">and a referral was required to an Allied Health professional </w:t>
      </w:r>
      <w:r w:rsidR="00FE2C23">
        <w:t xml:space="preserve">to review </w:t>
      </w:r>
      <w:r w:rsidR="00E2126C">
        <w:t xml:space="preserve">the consumer’s mobility status. </w:t>
      </w:r>
      <w:r w:rsidR="002B1503">
        <w:t>Handover docume</w:t>
      </w:r>
      <w:r w:rsidR="001A7658">
        <w:t>n</w:t>
      </w:r>
      <w:r w:rsidR="002B1503">
        <w:t xml:space="preserve">tation </w:t>
      </w:r>
      <w:r w:rsidR="001A7658">
        <w:t xml:space="preserve">did not include falls risk </w:t>
      </w:r>
      <w:r w:rsidR="001F2AB8">
        <w:t xml:space="preserve">management </w:t>
      </w:r>
      <w:r w:rsidR="00405B7A">
        <w:t>strategies for the named consumer according to the Assessment contact report.</w:t>
      </w:r>
      <w:r w:rsidR="008162AC">
        <w:t xml:space="preserve"> </w:t>
      </w:r>
      <w:r w:rsidR="0064158C">
        <w:t>The dis</w:t>
      </w:r>
      <w:r w:rsidR="00063EE5">
        <w:t xml:space="preserve">charge summary following the consumer’s admittance to hospital was unavailable </w:t>
      </w:r>
      <w:r w:rsidR="008162AC">
        <w:t xml:space="preserve">for review during the Assessment contact. </w:t>
      </w:r>
    </w:p>
    <w:p w14:paraId="77507F7D" w14:textId="77777777" w:rsidR="00007184" w:rsidRDefault="00EA00A7" w:rsidP="00D17F7B">
      <w:pPr>
        <w:pStyle w:val="NormalArial"/>
      </w:pPr>
      <w:r>
        <w:t xml:space="preserve">The Approved provider in its response to the Assessment contact report </w:t>
      </w:r>
      <w:r w:rsidR="00EC697F">
        <w:t xml:space="preserve">states while the consumer was found seated on the floor </w:t>
      </w:r>
      <w:r w:rsidR="0072262C">
        <w:t>and denies falling, staff treated the incident as an unwitnessed fall</w:t>
      </w:r>
      <w:r w:rsidR="00887EC7">
        <w:t xml:space="preserve">, including </w:t>
      </w:r>
      <w:r w:rsidR="008162AC">
        <w:t xml:space="preserve">from </w:t>
      </w:r>
      <w:r w:rsidR="00AB588D">
        <w:t xml:space="preserve">an </w:t>
      </w:r>
      <w:r w:rsidR="00887EC7">
        <w:t xml:space="preserve">incident management and reporting </w:t>
      </w:r>
      <w:r w:rsidR="00AB588D">
        <w:t xml:space="preserve">perspective. The Approved provider denies the consumer’s </w:t>
      </w:r>
      <w:r w:rsidR="008A4265">
        <w:t>Falls risk assessment tool had not</w:t>
      </w:r>
      <w:r w:rsidR="00E37109">
        <w:t xml:space="preserve"> been </w:t>
      </w:r>
      <w:r w:rsidR="00E42317">
        <w:t>reviewed since 21 September 2023, as progress notes completed by the Registered nurse who initially att</w:t>
      </w:r>
      <w:r w:rsidR="004A4315">
        <w:t>ended the consumer</w:t>
      </w:r>
      <w:r w:rsidR="007A4B7F">
        <w:t xml:space="preserve">, 17 November 2023 indicated a review of the consumer’s falls risk was completed. </w:t>
      </w:r>
      <w:r w:rsidR="00EF1794">
        <w:t xml:space="preserve">In relation to </w:t>
      </w:r>
      <w:r w:rsidR="00056801">
        <w:t>the required review by the Allied Health team, following the consumer’s return from hospital</w:t>
      </w:r>
      <w:r w:rsidR="00446B7E">
        <w:t xml:space="preserve">, the Approved provider has stated due to the nature of the incident (where the consumer </w:t>
      </w:r>
      <w:r w:rsidR="00E6603C">
        <w:t>explained they laid themselves on the floor</w:t>
      </w:r>
      <w:r w:rsidR="00A506EA">
        <w:t xml:space="preserve"> and there was no specific fall), </w:t>
      </w:r>
      <w:r w:rsidR="00550472">
        <w:t xml:space="preserve">a review by the Allied health team was not required. </w:t>
      </w:r>
    </w:p>
    <w:p w14:paraId="71EB1D96" w14:textId="77777777" w:rsidR="00EB31E1" w:rsidRDefault="00007184" w:rsidP="00D17F7B">
      <w:pPr>
        <w:pStyle w:val="NormalArial"/>
      </w:pPr>
      <w:r>
        <w:t xml:space="preserve">I have come to a different </w:t>
      </w:r>
      <w:r w:rsidR="005B3FA5">
        <w:t xml:space="preserve">decision in this matter, given the consumer’s confusion levels were increasing, requiring a transfer to hospital, </w:t>
      </w:r>
      <w:r w:rsidR="0005691C">
        <w:t xml:space="preserve">the consumer’s description of the event </w:t>
      </w:r>
      <w:r w:rsidR="00190B93">
        <w:t xml:space="preserve">could not </w:t>
      </w:r>
      <w:r w:rsidR="00931BF4">
        <w:t xml:space="preserve">be considered as accurate information. </w:t>
      </w:r>
      <w:r w:rsidR="00683849">
        <w:t xml:space="preserve">I also concede the consumer’s diagnostic tests during their hospitalisation </w:t>
      </w:r>
      <w:r w:rsidR="001164EA">
        <w:t xml:space="preserve">did not identify and concerns and subsequent progress notes indicated the consumer </w:t>
      </w:r>
      <w:r w:rsidR="005F751F">
        <w:t xml:space="preserve">had no further concerns with their mobility or confusion. </w:t>
      </w:r>
      <w:r w:rsidR="005C383D">
        <w:t xml:space="preserve">It would be reasonable </w:t>
      </w:r>
      <w:r w:rsidR="00281D9E">
        <w:t xml:space="preserve">to expect that an Allied health professional would examine </w:t>
      </w:r>
      <w:r w:rsidR="00F3646D">
        <w:t xml:space="preserve">the consumer </w:t>
      </w:r>
      <w:r w:rsidR="00A5135A">
        <w:t xml:space="preserve">on return from hospital given the nature of the incident. </w:t>
      </w:r>
    </w:p>
    <w:p w14:paraId="1D10B1ED" w14:textId="77777777" w:rsidR="00896E75" w:rsidRDefault="00EB31E1" w:rsidP="00D17F7B">
      <w:pPr>
        <w:pStyle w:val="NormalArial"/>
      </w:pPr>
      <w:r>
        <w:t xml:space="preserve">In relation to the discharge summary not being available </w:t>
      </w:r>
      <w:r w:rsidR="00107BCB">
        <w:t>during</w:t>
      </w:r>
      <w:r w:rsidR="00A32CB1">
        <w:t xml:space="preserve"> the Assessment contact, the Approved provider has refut</w:t>
      </w:r>
      <w:r w:rsidR="00107BCB">
        <w:t>ed</w:t>
      </w:r>
      <w:r w:rsidR="00A506EA">
        <w:t xml:space="preserve"> </w:t>
      </w:r>
      <w:r w:rsidR="00107BCB">
        <w:t xml:space="preserve">this information and states the service’s management were aware </w:t>
      </w:r>
      <w:r w:rsidR="00BD21F3">
        <w:t xml:space="preserve">(via email) </w:t>
      </w:r>
      <w:r w:rsidR="00107BCB">
        <w:t>of the consumers return from hospital including</w:t>
      </w:r>
      <w:r w:rsidR="00BD21F3">
        <w:t xml:space="preserve"> the attachment of the discharge summary and the progress note completed </w:t>
      </w:r>
      <w:r w:rsidR="00A00377">
        <w:t xml:space="preserve">on the consumer’s return from hospital </w:t>
      </w:r>
      <w:r w:rsidR="000A2827">
        <w:t xml:space="preserve">covered all aspects of the hospital checklist. </w:t>
      </w:r>
      <w:r w:rsidR="00107747">
        <w:t xml:space="preserve">While I agree the progress note completed on the consumer’s return to the service </w:t>
      </w:r>
      <w:r w:rsidR="00A119F2">
        <w:t xml:space="preserve">included the vital information relating </w:t>
      </w:r>
      <w:r w:rsidR="00CC53BE">
        <w:t>to the consumer’s hospitalisation, the blan</w:t>
      </w:r>
      <w:r w:rsidR="005D28D7">
        <w:t xml:space="preserve">k </w:t>
      </w:r>
      <w:r w:rsidR="00B76CE0">
        <w:t>return for hospital checklist submitted as part of the Approved provider’s response contains</w:t>
      </w:r>
      <w:r w:rsidR="00CB1CE7">
        <w:t xml:space="preserve"> considerably more information to be completed </w:t>
      </w:r>
      <w:r w:rsidR="00D82BEA">
        <w:t>as opposed to the Registered nurse’s progress note on the co</w:t>
      </w:r>
      <w:r w:rsidR="006B1838">
        <w:t xml:space="preserve">nsumer’s return from hospital. </w:t>
      </w:r>
      <w:r w:rsidR="00D41690">
        <w:t xml:space="preserve">I am unable to ascertain what documentation was completed for the named consumer on their return to hospital </w:t>
      </w:r>
      <w:r w:rsidR="00197FDF">
        <w:t xml:space="preserve">as it was not included as part of the Approved provider’s response. </w:t>
      </w:r>
    </w:p>
    <w:p w14:paraId="29A6D629" w14:textId="77777777" w:rsidR="007D3B33" w:rsidRDefault="00896E75" w:rsidP="00D17F7B">
      <w:pPr>
        <w:pStyle w:val="NormalArial"/>
      </w:pPr>
      <w:r>
        <w:lastRenderedPageBreak/>
        <w:t>I have not given weight to information in the Assessment contact record regarding staffs’ understandin</w:t>
      </w:r>
      <w:r w:rsidR="007B1B48">
        <w:t>g</w:t>
      </w:r>
      <w:r>
        <w:t xml:space="preserve"> of the named con</w:t>
      </w:r>
      <w:r w:rsidR="00C22DC5">
        <w:t xml:space="preserve">sumer’s falls </w:t>
      </w:r>
      <w:r w:rsidR="007B1B48">
        <w:t>prevention strategies</w:t>
      </w:r>
      <w:r w:rsidR="00E05C5F">
        <w:t xml:space="preserve">, as I am satisfied staff have access to the consumer’s care planning documentation to guide them. </w:t>
      </w:r>
      <w:r w:rsidR="00DE56B7">
        <w:t xml:space="preserve">I have also considered the excerpt from the handover sheet for care staff which provides context </w:t>
      </w:r>
      <w:r w:rsidR="00DE309A">
        <w:t xml:space="preserve">in relation to the consumer’s falls risk and mobility needs. </w:t>
      </w:r>
    </w:p>
    <w:p w14:paraId="44C37CF1" w14:textId="77777777" w:rsidR="00244F77" w:rsidRDefault="007D3B33" w:rsidP="00D17F7B">
      <w:pPr>
        <w:pStyle w:val="NormalArial"/>
      </w:pPr>
      <w:r>
        <w:t>I agree with the Approved provider the deterioration in the consumer’s condition was identified and managed effectively</w:t>
      </w:r>
      <w:r w:rsidR="002A69CF">
        <w:t>. As there is no evidence to confirm the named consumer did not fall</w:t>
      </w:r>
      <w:r w:rsidR="00566D98">
        <w:t xml:space="preserve">, it is my opinion the consumer did require </w:t>
      </w:r>
      <w:r w:rsidR="005A79BB">
        <w:t xml:space="preserve">and assessment of their falls risk on return to the service in accordance </w:t>
      </w:r>
      <w:r w:rsidR="00F758A7">
        <w:t xml:space="preserve">with the organisation’s </w:t>
      </w:r>
      <w:r w:rsidR="001A6EF3">
        <w:t xml:space="preserve">Clinical </w:t>
      </w:r>
      <w:r w:rsidR="00C3051E">
        <w:t xml:space="preserve">documentation policy. While the Approved provider submitted a Falls risk assessment as part of their response, I am unable to ascertain when it was completed. </w:t>
      </w:r>
    </w:p>
    <w:p w14:paraId="2E2927A0" w14:textId="77777777" w:rsidR="00D00C42" w:rsidRDefault="00E106FB" w:rsidP="00D17F7B">
      <w:pPr>
        <w:pStyle w:val="NormalArial"/>
      </w:pPr>
      <w:r>
        <w:t xml:space="preserve">In summary, it is my opinion </w:t>
      </w:r>
      <w:r w:rsidR="009E7BA9">
        <w:t xml:space="preserve">due to the consumer’s confusion, it cannot be ruled out that a fall did not occur </w:t>
      </w:r>
      <w:r w:rsidR="0006363C">
        <w:t>and therefore subsequent falls risk assessments should have been completed</w:t>
      </w:r>
      <w:r w:rsidR="00907A46">
        <w:t xml:space="preserve"> on their return from hospital</w:t>
      </w:r>
      <w:r w:rsidR="0006363C">
        <w:t xml:space="preserve">. </w:t>
      </w:r>
      <w:r w:rsidR="00A20766">
        <w:t>I have also considered the</w:t>
      </w:r>
      <w:r w:rsidR="00DF1614">
        <w:t xml:space="preserve"> consumer has not sustained a negative impact from a lack o</w:t>
      </w:r>
      <w:r w:rsidR="00907A46">
        <w:t xml:space="preserve">f documentation completed. </w:t>
      </w:r>
    </w:p>
    <w:p w14:paraId="18F3D0BF" w14:textId="77777777" w:rsidR="00A136E7" w:rsidRDefault="00D00C42" w:rsidP="00D17F7B">
      <w:pPr>
        <w:pStyle w:val="NormalArial"/>
      </w:pPr>
      <w:r>
        <w:t xml:space="preserve">For a second named consumer, the Assessment contact report indicates the service failed to identify the consumer was experiencing </w:t>
      </w:r>
      <w:r w:rsidR="002942E3">
        <w:t>a low mood swing during 17 and 19 November 2023</w:t>
      </w:r>
      <w:r w:rsidR="00B00A89">
        <w:t xml:space="preserve">. The report indicates the named consumer was reminded of his </w:t>
      </w:r>
      <w:r w:rsidR="00A136E7">
        <w:t>deceased</w:t>
      </w:r>
      <w:r w:rsidR="00B00A89">
        <w:t xml:space="preserve"> wife when observing another consumer at the service. </w:t>
      </w:r>
    </w:p>
    <w:p w14:paraId="16437CE6" w14:textId="77777777" w:rsidR="0024120A" w:rsidRDefault="00A136E7" w:rsidP="00D17F7B">
      <w:pPr>
        <w:pStyle w:val="NormalArial"/>
      </w:pPr>
      <w:r>
        <w:t xml:space="preserve">The Approved provider in its response provided statements from staff who cared for the consumer during this period, which indicated the consumer had not voiced a </w:t>
      </w:r>
      <w:r w:rsidR="001812CD">
        <w:t xml:space="preserve">change in their mood or emotional status. A care consultation was held with the consumer </w:t>
      </w:r>
      <w:r w:rsidR="00504A05">
        <w:t xml:space="preserve">following the Assessment contact visit, which indicated it was a singular occasion </w:t>
      </w:r>
      <w:r w:rsidR="00A04719">
        <w:t xml:space="preserve">of the consumer feeling sad </w:t>
      </w:r>
      <w:r w:rsidR="00593790">
        <w:t xml:space="preserve">and the consumer refused any further medical intervention. </w:t>
      </w:r>
    </w:p>
    <w:p w14:paraId="78F6B0DC" w14:textId="24CBB7A7" w:rsidR="00271E81" w:rsidRDefault="0024120A" w:rsidP="00D17F7B">
      <w:pPr>
        <w:pStyle w:val="NormalArial"/>
      </w:pPr>
      <w:r>
        <w:t xml:space="preserve">I am influenced by the Approved provider’s response staff </w:t>
      </w:r>
      <w:r w:rsidR="00734DB8">
        <w:t xml:space="preserve">did not demonstrate any deficits in caring for the named consumer, as they were unaware of their low mood. I </w:t>
      </w:r>
      <w:r w:rsidR="00DA74B3">
        <w:t>h</w:t>
      </w:r>
      <w:r w:rsidR="00734DB8">
        <w:t xml:space="preserve">ave not given weight to the information recorded in the Approved provider’s </w:t>
      </w:r>
      <w:r w:rsidR="00DA74B3">
        <w:t>response</w:t>
      </w:r>
      <w:r w:rsidR="00ED65DC">
        <w:t xml:space="preserve"> that </w:t>
      </w:r>
      <w:r w:rsidR="00DA74B3">
        <w:t>the named consumer did not have a medical diagnosis</w:t>
      </w:r>
      <w:r w:rsidR="00BA0F2F">
        <w:t xml:space="preserve"> of dementia or mental health issues, such as depression and anxiety</w:t>
      </w:r>
      <w:r w:rsidR="00B12662">
        <w:t xml:space="preserve">, as this information </w:t>
      </w:r>
      <w:r w:rsidR="00A44A2B">
        <w:t xml:space="preserve">does not preclude a consumer from experiencing </w:t>
      </w:r>
      <w:r w:rsidR="00A5392F">
        <w:t xml:space="preserve">acute episodes of depression or anxiety. </w:t>
      </w:r>
    </w:p>
    <w:p w14:paraId="17F6B546" w14:textId="77777777" w:rsidR="00ED2414" w:rsidRDefault="00271E81" w:rsidP="00D17F7B">
      <w:pPr>
        <w:pStyle w:val="NormalArial"/>
      </w:pPr>
      <w:r>
        <w:t>A third co</w:t>
      </w:r>
      <w:r w:rsidR="00B663C6">
        <w:t>n</w:t>
      </w:r>
      <w:r>
        <w:t xml:space="preserve">sumer was named in the </w:t>
      </w:r>
      <w:r w:rsidR="00B663C6">
        <w:t xml:space="preserve">Assessment contact report </w:t>
      </w:r>
      <w:r w:rsidR="00864D0D">
        <w:t xml:space="preserve">as </w:t>
      </w:r>
      <w:r w:rsidR="000962E3">
        <w:t>experiencing episodes of loose bowels causing incontinence</w:t>
      </w:r>
      <w:r w:rsidR="00C01A2E">
        <w:t>, causing the consumer to stay in their room and avoid the dining room for meals</w:t>
      </w:r>
      <w:r w:rsidR="00FC0E8D">
        <w:t xml:space="preserve">, due to fear of embarrassment caused by their loose bowels. </w:t>
      </w:r>
      <w:r w:rsidR="00EC3226">
        <w:t xml:space="preserve">The consumer was not reviewed within 24 hours of returning to the service </w:t>
      </w:r>
      <w:r w:rsidR="00AC5F90">
        <w:t xml:space="preserve">(as is the organisation’s policy) as the consumer preferred to see their regular </w:t>
      </w:r>
      <w:r w:rsidR="00AE01E3">
        <w:t>medical</w:t>
      </w:r>
      <w:r w:rsidR="00AC5F90">
        <w:t xml:space="preserve"> officer </w:t>
      </w:r>
      <w:r w:rsidR="00AE01E3">
        <w:t xml:space="preserve">rather than an after hours medical officer. </w:t>
      </w:r>
    </w:p>
    <w:p w14:paraId="0A7F2420" w14:textId="77777777" w:rsidR="00F51036" w:rsidRDefault="0037239E" w:rsidP="00D17F7B">
      <w:pPr>
        <w:pStyle w:val="NormalArial"/>
      </w:pPr>
      <w:r>
        <w:t xml:space="preserve">The Approved provider </w:t>
      </w:r>
      <w:r w:rsidR="00993054">
        <w:t xml:space="preserve">in its response to the Assessment contact report refutes the consumer experienced incontinence of faeces </w:t>
      </w:r>
      <w:r w:rsidR="00EF0600">
        <w:t xml:space="preserve">but was experiencing a feeling of urgency regarding their bowels. </w:t>
      </w:r>
      <w:r w:rsidR="004C76DF">
        <w:t xml:space="preserve">This information is not supported by bowel charts submitted by the Approved provider which indicates the consumer was incontinent </w:t>
      </w:r>
      <w:r w:rsidR="003518CC">
        <w:t xml:space="preserve">of faeces </w:t>
      </w:r>
      <w:r w:rsidR="004C76DF">
        <w:t>on 16 and 17 Novem</w:t>
      </w:r>
      <w:r w:rsidR="00117FBC">
        <w:t>ber</w:t>
      </w:r>
      <w:r w:rsidR="004C76DF">
        <w:t xml:space="preserve"> </w:t>
      </w:r>
      <w:r w:rsidR="00F51036">
        <w:t xml:space="preserve">2023. </w:t>
      </w:r>
    </w:p>
    <w:p w14:paraId="160E0FE7" w14:textId="77777777" w:rsidR="006F4457" w:rsidRDefault="00627B3B" w:rsidP="00D17F7B">
      <w:pPr>
        <w:pStyle w:val="NormalArial"/>
      </w:pPr>
      <w:r>
        <w:t xml:space="preserve">It is my decision, the consumer received appropriate care and services in accordance with their </w:t>
      </w:r>
      <w:r w:rsidR="00DD739D">
        <w:t>preferences, and two episodes of loos</w:t>
      </w:r>
      <w:r w:rsidR="008166FC">
        <w:t>e</w:t>
      </w:r>
      <w:r w:rsidR="00DD739D">
        <w:t xml:space="preserve"> or incont</w:t>
      </w:r>
      <w:r w:rsidR="008166FC">
        <w:t xml:space="preserve">inence of bowels does not indicate </w:t>
      </w:r>
      <w:r w:rsidR="00F54A6B">
        <w:t xml:space="preserve">a </w:t>
      </w:r>
      <w:r w:rsidR="000676A1">
        <w:t>change in a consumer’s condition which required escalation</w:t>
      </w:r>
      <w:r w:rsidR="00CA2C35">
        <w:t xml:space="preserve">, outside of the processes undertaken by the service. </w:t>
      </w:r>
    </w:p>
    <w:p w14:paraId="10AE57ED" w14:textId="77777777" w:rsidR="00F8509D" w:rsidRDefault="006F4457" w:rsidP="00D17F7B">
      <w:pPr>
        <w:pStyle w:val="NormalArial"/>
      </w:pPr>
      <w:r>
        <w:t xml:space="preserve">A fourth consumer was named in the Assessment contact report as </w:t>
      </w:r>
      <w:r w:rsidR="00453094">
        <w:t xml:space="preserve">having experienced delays in the assessment of their falls risk </w:t>
      </w:r>
      <w:r w:rsidR="008E547E">
        <w:t xml:space="preserve">despite requiring hospitalisation following a fall 15 </w:t>
      </w:r>
      <w:r w:rsidR="008E547E">
        <w:lastRenderedPageBreak/>
        <w:t xml:space="preserve">September 2023. </w:t>
      </w:r>
      <w:r w:rsidR="002C0792">
        <w:t xml:space="preserve">The Approved provider in its written response has refuted this information and provided progress note entries </w:t>
      </w:r>
      <w:r w:rsidR="005A2EA2">
        <w:t xml:space="preserve">which demonstrated the consumer’s falls risk assessment was evaluated on eight occasions between </w:t>
      </w:r>
      <w:r w:rsidR="008E344A">
        <w:t>4 September 2023 and 24 October 2023. While I agree documentation supports the evaluation of the consumer</w:t>
      </w:r>
      <w:r w:rsidR="00D41607">
        <w:t xml:space="preserve">’s falls risk care plan, the service may benefit from including information the evaluation deemed the </w:t>
      </w:r>
      <w:r w:rsidR="0045525C">
        <w:t xml:space="preserve">fall risk care plan adequate or appropriate, rather than it simply being evaluated. </w:t>
      </w:r>
    </w:p>
    <w:p w14:paraId="4A8F1CC2" w14:textId="77777777" w:rsidR="00514C8B" w:rsidRDefault="00F8509D" w:rsidP="00D17F7B">
      <w:pPr>
        <w:pStyle w:val="NormalArial"/>
      </w:pPr>
      <w:r>
        <w:t>Care staff did not demonstrate a shared understandin</w:t>
      </w:r>
      <w:r w:rsidR="009E225B">
        <w:t>g</w:t>
      </w:r>
      <w:r>
        <w:t xml:space="preserve"> the </w:t>
      </w:r>
      <w:r w:rsidR="00F35982">
        <w:t xml:space="preserve">named </w:t>
      </w:r>
      <w:r>
        <w:t xml:space="preserve">consumer </w:t>
      </w:r>
      <w:r w:rsidR="009E225B">
        <w:t xml:space="preserve">had become a part of a </w:t>
      </w:r>
      <w:r w:rsidR="006D2C6E">
        <w:t xml:space="preserve">mobility maintenance </w:t>
      </w:r>
      <w:r w:rsidR="009E225B">
        <w:t>program</w:t>
      </w:r>
      <w:r w:rsidR="006D2C6E">
        <w:t xml:space="preserve">, which require twice weekly </w:t>
      </w:r>
      <w:r w:rsidR="0030387F">
        <w:t xml:space="preserve">involvement of care staff to assist in maintaining the consumer’s mobility. </w:t>
      </w:r>
      <w:r w:rsidR="00922474">
        <w:t xml:space="preserve">The Approved provider in its response </w:t>
      </w:r>
      <w:r w:rsidR="00D83D6B">
        <w:t xml:space="preserve">stated </w:t>
      </w:r>
      <w:r w:rsidR="00C8329B">
        <w:t xml:space="preserve">that despite 100% of staff had completed </w:t>
      </w:r>
      <w:r w:rsidR="00A657C5">
        <w:t>the quick reference guide to the program</w:t>
      </w:r>
      <w:r w:rsidR="00D83D6B">
        <w:t xml:space="preserve">, 50% of staff </w:t>
      </w:r>
      <w:r w:rsidR="007E3310">
        <w:t xml:space="preserve">that work in the area where the consumer resides has fully </w:t>
      </w:r>
      <w:r w:rsidR="002147E7">
        <w:t xml:space="preserve">completed the training associated with the program. </w:t>
      </w:r>
      <w:r w:rsidR="00ED2505">
        <w:t xml:space="preserve">The </w:t>
      </w:r>
      <w:r w:rsidR="006219B1">
        <w:t>service completed an action plan following the Assessment contact visit to increase staff knowledge and understanding of the program</w:t>
      </w:r>
      <w:r w:rsidR="0012331C">
        <w:t xml:space="preserve">, and stated all staff working in the area where the named consumer resides have completed all aspects </w:t>
      </w:r>
      <w:r w:rsidR="00AD70CF">
        <w:t xml:space="preserve">of training for mobility program. </w:t>
      </w:r>
    </w:p>
    <w:p w14:paraId="16FC3D2D" w14:textId="77777777" w:rsidR="00A87071" w:rsidRDefault="00514C8B" w:rsidP="00D17F7B">
      <w:pPr>
        <w:pStyle w:val="NormalArial"/>
      </w:pPr>
      <w:r>
        <w:t xml:space="preserve">I do not consider staffs’ understanding of a mobility program </w:t>
      </w:r>
      <w:r w:rsidR="002D55E7">
        <w:t xml:space="preserve">has contributed to a deterioration in the </w:t>
      </w:r>
      <w:r w:rsidR="00F618AF">
        <w:t>named consumer’s mobility status or contributed to their falls risk</w:t>
      </w:r>
      <w:r w:rsidR="0094679B">
        <w:t xml:space="preserve">. </w:t>
      </w:r>
    </w:p>
    <w:p w14:paraId="101C1F22" w14:textId="58D40C93" w:rsidR="002B0C90" w:rsidRPr="00B86D53" w:rsidRDefault="00A87071" w:rsidP="00D17F7B">
      <w:pPr>
        <w:pStyle w:val="NormalArial"/>
      </w:pPr>
      <w:r>
        <w:t>In coming to my decision regarding Compliance in this Requireme</w:t>
      </w:r>
      <w:r w:rsidR="009C14A1">
        <w:t xml:space="preserve">nt, I have considered both the Assessment contact report and the Approved provider’s </w:t>
      </w:r>
      <w:r w:rsidR="00B12A9B">
        <w:t>response and</w:t>
      </w:r>
      <w:r w:rsidR="00032EE7">
        <w:t xml:space="preserve"> have found consumers experiencing a change or deterioration in their condition </w:t>
      </w:r>
      <w:r w:rsidR="00B12A9B">
        <w:t>were recognised and responded to in a timely manner. Therefore, this Requirement is Compliant</w:t>
      </w:r>
      <w:r w:rsidR="00E76B9A">
        <w:t xml:space="preserve">. </w:t>
      </w:r>
      <w:r w:rsidR="00AB7502" w:rsidRPr="00B86D53">
        <w:br w:type="page"/>
      </w:r>
    </w:p>
    <w:p w14:paraId="7109A698" w14:textId="77777777" w:rsidR="00FC045E" w:rsidRPr="00996FAF" w:rsidRDefault="00AB750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F1F31" w14:paraId="2F040D2B" w14:textId="77777777" w:rsidTr="00CF1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4913A0" w14:textId="77777777" w:rsidR="00FC045E" w:rsidRPr="00996FAF" w:rsidRDefault="00AB750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082A517" w14:textId="77777777" w:rsidR="00FC045E" w:rsidRPr="00996FAF" w:rsidRDefault="002B7A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1F31" w14:paraId="2D252D46" w14:textId="77777777" w:rsidTr="00CF1F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9EBBC" w14:textId="77777777" w:rsidR="002C5FA9" w:rsidRPr="00996FAF" w:rsidRDefault="00AB750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5556AB7" w14:textId="77777777" w:rsidR="002C5FA9" w:rsidRPr="00996FAF" w:rsidRDefault="00AB7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8EBE7B8" w14:textId="77777777" w:rsidR="002C5FA9" w:rsidRPr="00996FAF" w:rsidRDefault="002B7A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52402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B7502" w:rsidRPr="002F768C">
                  <w:rPr>
                    <w:rFonts w:ascii="Arial" w:hAnsi="Arial" w:cs="Arial"/>
                  </w:rPr>
                  <w:t>Compliant</w:t>
                </w:r>
              </w:sdtContent>
            </w:sdt>
          </w:p>
        </w:tc>
      </w:tr>
    </w:tbl>
    <w:p w14:paraId="4FD040AD" w14:textId="77777777" w:rsidR="002B0C90" w:rsidRDefault="00AB7502" w:rsidP="002B0C90">
      <w:pPr>
        <w:pStyle w:val="Heading20"/>
      </w:pPr>
      <w:r>
        <w:t>Findings</w:t>
      </w:r>
    </w:p>
    <w:p w14:paraId="4AD97C72" w14:textId="77777777" w:rsidR="00F42311" w:rsidRDefault="00862FCE" w:rsidP="0036130C">
      <w:pPr>
        <w:pStyle w:val="NormalArial"/>
      </w:pPr>
      <w:r w:rsidRPr="00862FCE">
        <w:t xml:space="preserve">The service demonstrated sufficiency in staffing to meet consumers’ care, service needs, and preferences. Most consumers/representatives were satisfied with staffing and the response by staff provided when </w:t>
      </w:r>
      <w:r w:rsidR="00CA6F2E">
        <w:t>c</w:t>
      </w:r>
      <w:r w:rsidRPr="00862FCE">
        <w:t>onsumer</w:t>
      </w:r>
      <w:r w:rsidR="00CA6F2E">
        <w:t>s</w:t>
      </w:r>
      <w:r w:rsidRPr="00862FCE">
        <w:t xml:space="preserve"> required assistance. </w:t>
      </w:r>
      <w:r w:rsidR="002F3405">
        <w:t>C</w:t>
      </w:r>
      <w:r w:rsidRPr="00862FCE">
        <w:t xml:space="preserve">are staff </w:t>
      </w:r>
      <w:r w:rsidR="002F3405">
        <w:t xml:space="preserve">confirmed </w:t>
      </w:r>
      <w:r w:rsidRPr="00862FCE">
        <w:t xml:space="preserve">there </w:t>
      </w:r>
      <w:r w:rsidR="002F3405">
        <w:t>was</w:t>
      </w:r>
      <w:r w:rsidRPr="00862FCE">
        <w:t xml:space="preserve"> enough staff to complete their duties</w:t>
      </w:r>
      <w:r w:rsidR="002F3405">
        <w:t>.</w:t>
      </w:r>
      <w:r w:rsidRPr="00862FCE">
        <w:t xml:space="preserve"> Registered staff </w:t>
      </w:r>
      <w:r w:rsidR="002F3405">
        <w:t>were</w:t>
      </w:r>
      <w:r w:rsidRPr="00862FCE">
        <w:t xml:space="preserve"> rostered on all shifts and the service ha</w:t>
      </w:r>
      <w:r w:rsidR="002F3405">
        <w:t>d</w:t>
      </w:r>
      <w:r w:rsidRPr="00862FCE">
        <w:t xml:space="preserve"> a system to replace staff on planned and unplanned leave. </w:t>
      </w:r>
    </w:p>
    <w:p w14:paraId="4016671C" w14:textId="5ECBF009" w:rsidR="006A126B" w:rsidRDefault="00F42311" w:rsidP="006A126B">
      <w:pPr>
        <w:pStyle w:val="NormalArial"/>
      </w:pPr>
      <w:r w:rsidRPr="00F42311">
        <w:t xml:space="preserve">A review of the staff roster for </w:t>
      </w:r>
      <w:r>
        <w:t xml:space="preserve">two </w:t>
      </w:r>
      <w:r w:rsidRPr="00F42311">
        <w:t xml:space="preserve">weeks before the Assessment </w:t>
      </w:r>
      <w:r w:rsidR="001D6E63">
        <w:t>c</w:t>
      </w:r>
      <w:r w:rsidRPr="00F42311">
        <w:t xml:space="preserve">ontact </w:t>
      </w:r>
      <w:r w:rsidR="001D6E63">
        <w:t xml:space="preserve">visit </w:t>
      </w:r>
      <w:r w:rsidRPr="00F42311">
        <w:t>evidenced 25 shifts of unplanned leave. Rostered and Agency staff filled 19 shifts and management reallocate</w:t>
      </w:r>
      <w:r w:rsidR="004E499D">
        <w:t>d</w:t>
      </w:r>
      <w:r w:rsidRPr="00F42311">
        <w:t xml:space="preserve"> existing staff for </w:t>
      </w:r>
      <w:r w:rsidR="007B009A">
        <w:t>six</w:t>
      </w:r>
      <w:r w:rsidRPr="00F42311">
        <w:t xml:space="preserve"> shifts. </w:t>
      </w:r>
      <w:r w:rsidR="004E499D">
        <w:t xml:space="preserve">The service roster was allocated </w:t>
      </w:r>
      <w:r w:rsidR="007B009A">
        <w:t>two</w:t>
      </w:r>
      <w:r w:rsidR="0083426E">
        <w:t xml:space="preserve"> </w:t>
      </w:r>
      <w:r w:rsidR="004E499D">
        <w:t>weeks in advance however, staff c</w:t>
      </w:r>
      <w:r w:rsidR="0083426E">
        <w:t>ould</w:t>
      </w:r>
      <w:r w:rsidR="004E499D">
        <w:t xml:space="preserve"> nominate for unfilled shifts up to </w:t>
      </w:r>
      <w:r w:rsidR="0083426E">
        <w:t>six</w:t>
      </w:r>
      <w:r w:rsidR="004E499D">
        <w:t xml:space="preserve"> weeks in advance. Once completed, the allocated roster </w:t>
      </w:r>
      <w:r w:rsidR="0083426E">
        <w:t>was</w:t>
      </w:r>
      <w:r w:rsidR="004E499D">
        <w:t xml:space="preserve"> provided to the clinical team to review. </w:t>
      </w:r>
    </w:p>
    <w:p w14:paraId="2F9C18F3" w14:textId="2D7546E4" w:rsidR="005730EF" w:rsidRDefault="005730EF" w:rsidP="006A126B">
      <w:pPr>
        <w:pStyle w:val="NormalArial"/>
      </w:pPr>
      <w:r w:rsidRPr="005730EF">
        <w:t xml:space="preserve">Call bell response times for the service </w:t>
      </w:r>
      <w:r>
        <w:t>was</w:t>
      </w:r>
      <w:r w:rsidRPr="005730EF">
        <w:t xml:space="preserve"> printed daily and discussed at the morning management meeting. Response times above </w:t>
      </w:r>
      <w:r w:rsidR="007635CB">
        <w:t xml:space="preserve">ten </w:t>
      </w:r>
      <w:r w:rsidRPr="005730EF">
        <w:t xml:space="preserve">minutes </w:t>
      </w:r>
      <w:r>
        <w:t>were</w:t>
      </w:r>
      <w:r w:rsidRPr="005730EF">
        <w:t xml:space="preserve"> investigated, and the service evidenced several instances where investigations and outcomes were documented.</w:t>
      </w:r>
    </w:p>
    <w:p w14:paraId="646BD3B6" w14:textId="3E222F66" w:rsidR="002B0C90" w:rsidRPr="00262C0B" w:rsidRDefault="00BE2268" w:rsidP="004E499D">
      <w:pPr>
        <w:pStyle w:val="NormalArial"/>
      </w:pPr>
      <w:r>
        <w:t xml:space="preserve">Staff were </w:t>
      </w:r>
      <w:r w:rsidR="006A7B11">
        <w:t xml:space="preserve">observed </w:t>
      </w:r>
      <w:r w:rsidRPr="00BE2268">
        <w:t xml:space="preserve">attending to consumers and responding to call bells promptly, staff </w:t>
      </w:r>
      <w:r w:rsidR="006A7B11">
        <w:t xml:space="preserve">did not appear </w:t>
      </w:r>
      <w:r w:rsidRPr="00BE2268">
        <w:t>rushed</w:t>
      </w:r>
      <w:r w:rsidR="00384855">
        <w:t>,</w:t>
      </w:r>
      <w:r w:rsidRPr="00BE2268">
        <w:t xml:space="preserve"> and consumers </w:t>
      </w:r>
      <w:r w:rsidR="006A7B11">
        <w:t xml:space="preserve">were </w:t>
      </w:r>
      <w:r w:rsidRPr="00BE2268">
        <w:t xml:space="preserve">going about their day in a calm and assisted manner. Meal services were supportive of a homely environment with consumers conversing with each other and staff in a manner supporting a pleasant experience. Staff were observed to assist consumers with their meals in a manner supporting their dignity. </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3F33D" w14:textId="77777777" w:rsidR="00376AD3" w:rsidRDefault="00AB7502">
      <w:pPr>
        <w:spacing w:after="0"/>
      </w:pPr>
      <w:r>
        <w:separator/>
      </w:r>
    </w:p>
  </w:endnote>
  <w:endnote w:type="continuationSeparator" w:id="0">
    <w:p w14:paraId="57E126F4" w14:textId="77777777" w:rsidR="00376AD3" w:rsidRDefault="00AB75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8D767" w14:textId="77777777" w:rsidR="00DF37F2" w:rsidRPr="00DF37F2" w:rsidRDefault="00AB7502"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Regis Sandgate - Musgrave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12C73B2" w14:textId="77777777" w:rsidR="00DF37F2" w:rsidRPr="00DF37F2" w:rsidRDefault="00AB750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5175</w:t>
    </w:r>
    <w:bookmarkEnd w:id="2"/>
    <w:r w:rsidRPr="00DF37F2">
      <w:rPr>
        <w:rStyle w:val="FooterBold"/>
        <w:rFonts w:ascii="Arial" w:hAnsi="Arial"/>
        <w:b w:val="0"/>
      </w:rPr>
      <w:tab/>
      <w:t xml:space="preserve">OFFICIAL: Sensitive </w:t>
    </w:r>
  </w:p>
  <w:p w14:paraId="115F2F03" w14:textId="77777777" w:rsidR="00DF37F2" w:rsidRPr="00DF37F2" w:rsidRDefault="00AB750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14D6" w14:textId="77777777" w:rsidR="00E2364A" w:rsidRDefault="002B7A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E6F85" w14:textId="77777777" w:rsidR="00DE5552" w:rsidRDefault="00AB7502" w:rsidP="00D71F88">
      <w:pPr>
        <w:spacing w:after="0"/>
      </w:pPr>
      <w:r>
        <w:separator/>
      </w:r>
    </w:p>
  </w:footnote>
  <w:footnote w:type="continuationSeparator" w:id="0">
    <w:p w14:paraId="52BA00AE" w14:textId="77777777" w:rsidR="00DE5552" w:rsidRDefault="00AB7502" w:rsidP="00D71F88">
      <w:pPr>
        <w:spacing w:after="0"/>
      </w:pPr>
      <w:r>
        <w:continuationSeparator/>
      </w:r>
    </w:p>
  </w:footnote>
  <w:footnote w:id="1">
    <w:p w14:paraId="45998204" w14:textId="2390F90D" w:rsidR="000078F8" w:rsidRDefault="00AB750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962501">
        <w:rPr>
          <w:rFonts w:ascii="Arial" w:hAnsi="Arial" w:cs="Arial"/>
          <w:color w:val="auto"/>
          <w:sz w:val="20"/>
          <w:szCs w:val="20"/>
        </w:rPr>
        <w:t>with section 68A</w:t>
      </w:r>
      <w:r w:rsidRPr="00962501">
        <w:rPr>
          <w:rFonts w:ascii="Arial" w:hAnsi="Arial" w:cs="Arial"/>
          <w:b/>
          <w:color w:val="auto"/>
          <w:sz w:val="20"/>
          <w:szCs w:val="20"/>
        </w:rPr>
        <w:t xml:space="preserve"> </w:t>
      </w:r>
      <w:r w:rsidRPr="00962501">
        <w:rPr>
          <w:rFonts w:ascii="Arial" w:hAnsi="Arial" w:cs="Arial"/>
          <w:color w:val="auto"/>
          <w:sz w:val="20"/>
          <w:szCs w:val="20"/>
        </w:rPr>
        <w:t>of the Aged Care Quality</w:t>
      </w:r>
      <w:r w:rsidRPr="00443CA4">
        <w:rPr>
          <w:rFonts w:ascii="Arial" w:hAnsi="Arial" w:cs="Arial"/>
          <w:sz w:val="20"/>
          <w:szCs w:val="20"/>
        </w:rPr>
        <w:t xml:space="preserve"> and Safety Commission Rules 2018.</w:t>
      </w:r>
    </w:p>
    <w:p w14:paraId="2D1DB935" w14:textId="77777777" w:rsidR="002B0884" w:rsidRDefault="002B7A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298A" w14:textId="77777777" w:rsidR="00D71F88" w:rsidRDefault="00AB7502">
    <w:pPr>
      <w:pStyle w:val="Header"/>
    </w:pPr>
    <w:r>
      <w:rPr>
        <w:noProof/>
        <w:color w:val="2B579A"/>
        <w:shd w:val="clear" w:color="auto" w:fill="E6E6E6"/>
        <w:lang w:val="en-US"/>
      </w:rPr>
      <w:drawing>
        <wp:anchor distT="0" distB="0" distL="114300" distR="114300" simplePos="0" relativeHeight="251658241" behindDoc="1" locked="0" layoutInCell="1" allowOverlap="1" wp14:anchorId="43406C49" wp14:editId="198702D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4AA8" w14:textId="77777777" w:rsidR="00FA0A5B" w:rsidRDefault="00AB7502">
    <w:pPr>
      <w:pStyle w:val="Header"/>
    </w:pPr>
    <w:r>
      <w:rPr>
        <w:noProof/>
      </w:rPr>
      <w:drawing>
        <wp:anchor distT="0" distB="0" distL="114300" distR="114300" simplePos="0" relativeHeight="251658240" behindDoc="0" locked="0" layoutInCell="1" allowOverlap="1" wp14:anchorId="6B84AF2B" wp14:editId="5C41063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930C366">
      <w:start w:val="1"/>
      <w:numFmt w:val="lowerRoman"/>
      <w:lvlText w:val="(%1)"/>
      <w:lvlJc w:val="left"/>
      <w:pPr>
        <w:ind w:left="1080" w:hanging="720"/>
      </w:pPr>
      <w:rPr>
        <w:rFonts w:hint="default"/>
      </w:rPr>
    </w:lvl>
    <w:lvl w:ilvl="1" w:tplc="CB3AFA6E" w:tentative="1">
      <w:start w:val="1"/>
      <w:numFmt w:val="lowerLetter"/>
      <w:lvlText w:val="%2."/>
      <w:lvlJc w:val="left"/>
      <w:pPr>
        <w:ind w:left="1440" w:hanging="360"/>
      </w:pPr>
    </w:lvl>
    <w:lvl w:ilvl="2" w:tplc="F19223DC" w:tentative="1">
      <w:start w:val="1"/>
      <w:numFmt w:val="lowerRoman"/>
      <w:lvlText w:val="%3."/>
      <w:lvlJc w:val="right"/>
      <w:pPr>
        <w:ind w:left="2160" w:hanging="180"/>
      </w:pPr>
    </w:lvl>
    <w:lvl w:ilvl="3" w:tplc="2EF499C8" w:tentative="1">
      <w:start w:val="1"/>
      <w:numFmt w:val="decimal"/>
      <w:lvlText w:val="%4."/>
      <w:lvlJc w:val="left"/>
      <w:pPr>
        <w:ind w:left="2880" w:hanging="360"/>
      </w:pPr>
    </w:lvl>
    <w:lvl w:ilvl="4" w:tplc="2C8A21EA" w:tentative="1">
      <w:start w:val="1"/>
      <w:numFmt w:val="lowerLetter"/>
      <w:lvlText w:val="%5."/>
      <w:lvlJc w:val="left"/>
      <w:pPr>
        <w:ind w:left="3600" w:hanging="360"/>
      </w:pPr>
    </w:lvl>
    <w:lvl w:ilvl="5" w:tplc="5DE69A54" w:tentative="1">
      <w:start w:val="1"/>
      <w:numFmt w:val="lowerRoman"/>
      <w:lvlText w:val="%6."/>
      <w:lvlJc w:val="right"/>
      <w:pPr>
        <w:ind w:left="4320" w:hanging="180"/>
      </w:pPr>
    </w:lvl>
    <w:lvl w:ilvl="6" w:tplc="22547B04" w:tentative="1">
      <w:start w:val="1"/>
      <w:numFmt w:val="decimal"/>
      <w:lvlText w:val="%7."/>
      <w:lvlJc w:val="left"/>
      <w:pPr>
        <w:ind w:left="5040" w:hanging="360"/>
      </w:pPr>
    </w:lvl>
    <w:lvl w:ilvl="7" w:tplc="AB8220D0" w:tentative="1">
      <w:start w:val="1"/>
      <w:numFmt w:val="lowerLetter"/>
      <w:lvlText w:val="%8."/>
      <w:lvlJc w:val="left"/>
      <w:pPr>
        <w:ind w:left="5760" w:hanging="360"/>
      </w:pPr>
    </w:lvl>
    <w:lvl w:ilvl="8" w:tplc="48A439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2A0835A">
      <w:start w:val="1"/>
      <w:numFmt w:val="lowerRoman"/>
      <w:lvlText w:val="(%1)"/>
      <w:lvlJc w:val="left"/>
      <w:pPr>
        <w:ind w:left="1080" w:hanging="720"/>
      </w:pPr>
      <w:rPr>
        <w:rFonts w:hint="default"/>
      </w:rPr>
    </w:lvl>
    <w:lvl w:ilvl="1" w:tplc="9A0ADCA4" w:tentative="1">
      <w:start w:val="1"/>
      <w:numFmt w:val="lowerLetter"/>
      <w:lvlText w:val="%2."/>
      <w:lvlJc w:val="left"/>
      <w:pPr>
        <w:ind w:left="1440" w:hanging="360"/>
      </w:pPr>
    </w:lvl>
    <w:lvl w:ilvl="2" w:tplc="39FE3A5E" w:tentative="1">
      <w:start w:val="1"/>
      <w:numFmt w:val="lowerRoman"/>
      <w:lvlText w:val="%3."/>
      <w:lvlJc w:val="right"/>
      <w:pPr>
        <w:ind w:left="2160" w:hanging="180"/>
      </w:pPr>
    </w:lvl>
    <w:lvl w:ilvl="3" w:tplc="83CA779A" w:tentative="1">
      <w:start w:val="1"/>
      <w:numFmt w:val="decimal"/>
      <w:lvlText w:val="%4."/>
      <w:lvlJc w:val="left"/>
      <w:pPr>
        <w:ind w:left="2880" w:hanging="360"/>
      </w:pPr>
    </w:lvl>
    <w:lvl w:ilvl="4" w:tplc="C2D88E52" w:tentative="1">
      <w:start w:val="1"/>
      <w:numFmt w:val="lowerLetter"/>
      <w:lvlText w:val="%5."/>
      <w:lvlJc w:val="left"/>
      <w:pPr>
        <w:ind w:left="3600" w:hanging="360"/>
      </w:pPr>
    </w:lvl>
    <w:lvl w:ilvl="5" w:tplc="4EBE33CE" w:tentative="1">
      <w:start w:val="1"/>
      <w:numFmt w:val="lowerRoman"/>
      <w:lvlText w:val="%6."/>
      <w:lvlJc w:val="right"/>
      <w:pPr>
        <w:ind w:left="4320" w:hanging="180"/>
      </w:pPr>
    </w:lvl>
    <w:lvl w:ilvl="6" w:tplc="DEA89272" w:tentative="1">
      <w:start w:val="1"/>
      <w:numFmt w:val="decimal"/>
      <w:lvlText w:val="%7."/>
      <w:lvlJc w:val="left"/>
      <w:pPr>
        <w:ind w:left="5040" w:hanging="360"/>
      </w:pPr>
    </w:lvl>
    <w:lvl w:ilvl="7" w:tplc="874CD68A" w:tentative="1">
      <w:start w:val="1"/>
      <w:numFmt w:val="lowerLetter"/>
      <w:lvlText w:val="%8."/>
      <w:lvlJc w:val="left"/>
      <w:pPr>
        <w:ind w:left="5760" w:hanging="360"/>
      </w:pPr>
    </w:lvl>
    <w:lvl w:ilvl="8" w:tplc="FE44215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C34A1F2">
      <w:start w:val="1"/>
      <w:numFmt w:val="lowerRoman"/>
      <w:lvlText w:val="(%1)"/>
      <w:lvlJc w:val="left"/>
      <w:pPr>
        <w:ind w:left="1080" w:hanging="720"/>
      </w:pPr>
      <w:rPr>
        <w:rFonts w:hint="default"/>
      </w:rPr>
    </w:lvl>
    <w:lvl w:ilvl="1" w:tplc="67FA702E" w:tentative="1">
      <w:start w:val="1"/>
      <w:numFmt w:val="lowerLetter"/>
      <w:lvlText w:val="%2."/>
      <w:lvlJc w:val="left"/>
      <w:pPr>
        <w:ind w:left="1440" w:hanging="360"/>
      </w:pPr>
    </w:lvl>
    <w:lvl w:ilvl="2" w:tplc="EE2E2082" w:tentative="1">
      <w:start w:val="1"/>
      <w:numFmt w:val="lowerRoman"/>
      <w:lvlText w:val="%3."/>
      <w:lvlJc w:val="right"/>
      <w:pPr>
        <w:ind w:left="2160" w:hanging="180"/>
      </w:pPr>
    </w:lvl>
    <w:lvl w:ilvl="3" w:tplc="7B7CB81A" w:tentative="1">
      <w:start w:val="1"/>
      <w:numFmt w:val="decimal"/>
      <w:lvlText w:val="%4."/>
      <w:lvlJc w:val="left"/>
      <w:pPr>
        <w:ind w:left="2880" w:hanging="360"/>
      </w:pPr>
    </w:lvl>
    <w:lvl w:ilvl="4" w:tplc="5352C8AE" w:tentative="1">
      <w:start w:val="1"/>
      <w:numFmt w:val="lowerLetter"/>
      <w:lvlText w:val="%5."/>
      <w:lvlJc w:val="left"/>
      <w:pPr>
        <w:ind w:left="3600" w:hanging="360"/>
      </w:pPr>
    </w:lvl>
    <w:lvl w:ilvl="5" w:tplc="47B429A6" w:tentative="1">
      <w:start w:val="1"/>
      <w:numFmt w:val="lowerRoman"/>
      <w:lvlText w:val="%6."/>
      <w:lvlJc w:val="right"/>
      <w:pPr>
        <w:ind w:left="4320" w:hanging="180"/>
      </w:pPr>
    </w:lvl>
    <w:lvl w:ilvl="6" w:tplc="21725D90" w:tentative="1">
      <w:start w:val="1"/>
      <w:numFmt w:val="decimal"/>
      <w:lvlText w:val="%7."/>
      <w:lvlJc w:val="left"/>
      <w:pPr>
        <w:ind w:left="5040" w:hanging="360"/>
      </w:pPr>
    </w:lvl>
    <w:lvl w:ilvl="7" w:tplc="E184266A" w:tentative="1">
      <w:start w:val="1"/>
      <w:numFmt w:val="lowerLetter"/>
      <w:lvlText w:val="%8."/>
      <w:lvlJc w:val="left"/>
      <w:pPr>
        <w:ind w:left="5760" w:hanging="360"/>
      </w:pPr>
    </w:lvl>
    <w:lvl w:ilvl="8" w:tplc="2D62667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86ADA1A">
      <w:start w:val="1"/>
      <w:numFmt w:val="bullet"/>
      <w:lvlText w:val=""/>
      <w:lvlJc w:val="left"/>
      <w:pPr>
        <w:ind w:left="720" w:hanging="360"/>
      </w:pPr>
      <w:rPr>
        <w:rFonts w:ascii="Symbol" w:hAnsi="Symbol" w:hint="default"/>
        <w:color w:val="auto"/>
        <w:sz w:val="24"/>
        <w:szCs w:val="24"/>
      </w:rPr>
    </w:lvl>
    <w:lvl w:ilvl="1" w:tplc="A6EE99E6" w:tentative="1">
      <w:start w:val="1"/>
      <w:numFmt w:val="bullet"/>
      <w:lvlText w:val="o"/>
      <w:lvlJc w:val="left"/>
      <w:pPr>
        <w:ind w:left="1440" w:hanging="360"/>
      </w:pPr>
      <w:rPr>
        <w:rFonts w:ascii="Courier New" w:hAnsi="Courier New" w:cs="Courier New" w:hint="default"/>
      </w:rPr>
    </w:lvl>
    <w:lvl w:ilvl="2" w:tplc="A926C83A" w:tentative="1">
      <w:start w:val="1"/>
      <w:numFmt w:val="bullet"/>
      <w:lvlText w:val=""/>
      <w:lvlJc w:val="left"/>
      <w:pPr>
        <w:ind w:left="2160" w:hanging="360"/>
      </w:pPr>
      <w:rPr>
        <w:rFonts w:ascii="Wingdings" w:hAnsi="Wingdings" w:hint="default"/>
      </w:rPr>
    </w:lvl>
    <w:lvl w:ilvl="3" w:tplc="D2C21952" w:tentative="1">
      <w:start w:val="1"/>
      <w:numFmt w:val="bullet"/>
      <w:lvlText w:val=""/>
      <w:lvlJc w:val="left"/>
      <w:pPr>
        <w:ind w:left="2880" w:hanging="360"/>
      </w:pPr>
      <w:rPr>
        <w:rFonts w:ascii="Symbol" w:hAnsi="Symbol" w:hint="default"/>
      </w:rPr>
    </w:lvl>
    <w:lvl w:ilvl="4" w:tplc="9E3039E4" w:tentative="1">
      <w:start w:val="1"/>
      <w:numFmt w:val="bullet"/>
      <w:lvlText w:val="o"/>
      <w:lvlJc w:val="left"/>
      <w:pPr>
        <w:ind w:left="3600" w:hanging="360"/>
      </w:pPr>
      <w:rPr>
        <w:rFonts w:ascii="Courier New" w:hAnsi="Courier New" w:cs="Courier New" w:hint="default"/>
      </w:rPr>
    </w:lvl>
    <w:lvl w:ilvl="5" w:tplc="6B8A050E" w:tentative="1">
      <w:start w:val="1"/>
      <w:numFmt w:val="bullet"/>
      <w:lvlText w:val=""/>
      <w:lvlJc w:val="left"/>
      <w:pPr>
        <w:ind w:left="4320" w:hanging="360"/>
      </w:pPr>
      <w:rPr>
        <w:rFonts w:ascii="Wingdings" w:hAnsi="Wingdings" w:hint="default"/>
      </w:rPr>
    </w:lvl>
    <w:lvl w:ilvl="6" w:tplc="373E9538" w:tentative="1">
      <w:start w:val="1"/>
      <w:numFmt w:val="bullet"/>
      <w:lvlText w:val=""/>
      <w:lvlJc w:val="left"/>
      <w:pPr>
        <w:ind w:left="5040" w:hanging="360"/>
      </w:pPr>
      <w:rPr>
        <w:rFonts w:ascii="Symbol" w:hAnsi="Symbol" w:hint="default"/>
      </w:rPr>
    </w:lvl>
    <w:lvl w:ilvl="7" w:tplc="08282590" w:tentative="1">
      <w:start w:val="1"/>
      <w:numFmt w:val="bullet"/>
      <w:lvlText w:val="o"/>
      <w:lvlJc w:val="left"/>
      <w:pPr>
        <w:ind w:left="5760" w:hanging="360"/>
      </w:pPr>
      <w:rPr>
        <w:rFonts w:ascii="Courier New" w:hAnsi="Courier New" w:cs="Courier New" w:hint="default"/>
      </w:rPr>
    </w:lvl>
    <w:lvl w:ilvl="8" w:tplc="6A8288E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BCA613C">
      <w:start w:val="1"/>
      <w:numFmt w:val="lowerRoman"/>
      <w:lvlText w:val="(%1)"/>
      <w:lvlJc w:val="left"/>
      <w:pPr>
        <w:ind w:left="1080" w:hanging="720"/>
      </w:pPr>
      <w:rPr>
        <w:rFonts w:hint="default"/>
      </w:rPr>
    </w:lvl>
    <w:lvl w:ilvl="1" w:tplc="C2D29178" w:tentative="1">
      <w:start w:val="1"/>
      <w:numFmt w:val="lowerLetter"/>
      <w:lvlText w:val="%2."/>
      <w:lvlJc w:val="left"/>
      <w:pPr>
        <w:ind w:left="1440" w:hanging="360"/>
      </w:pPr>
    </w:lvl>
    <w:lvl w:ilvl="2" w:tplc="28825B1C" w:tentative="1">
      <w:start w:val="1"/>
      <w:numFmt w:val="lowerRoman"/>
      <w:lvlText w:val="%3."/>
      <w:lvlJc w:val="right"/>
      <w:pPr>
        <w:ind w:left="2160" w:hanging="180"/>
      </w:pPr>
    </w:lvl>
    <w:lvl w:ilvl="3" w:tplc="BC3E518A" w:tentative="1">
      <w:start w:val="1"/>
      <w:numFmt w:val="decimal"/>
      <w:lvlText w:val="%4."/>
      <w:lvlJc w:val="left"/>
      <w:pPr>
        <w:ind w:left="2880" w:hanging="360"/>
      </w:pPr>
    </w:lvl>
    <w:lvl w:ilvl="4" w:tplc="7A5EE772" w:tentative="1">
      <w:start w:val="1"/>
      <w:numFmt w:val="lowerLetter"/>
      <w:lvlText w:val="%5."/>
      <w:lvlJc w:val="left"/>
      <w:pPr>
        <w:ind w:left="3600" w:hanging="360"/>
      </w:pPr>
    </w:lvl>
    <w:lvl w:ilvl="5" w:tplc="9E268BC4" w:tentative="1">
      <w:start w:val="1"/>
      <w:numFmt w:val="lowerRoman"/>
      <w:lvlText w:val="%6."/>
      <w:lvlJc w:val="right"/>
      <w:pPr>
        <w:ind w:left="4320" w:hanging="180"/>
      </w:pPr>
    </w:lvl>
    <w:lvl w:ilvl="6" w:tplc="7F38F908" w:tentative="1">
      <w:start w:val="1"/>
      <w:numFmt w:val="decimal"/>
      <w:lvlText w:val="%7."/>
      <w:lvlJc w:val="left"/>
      <w:pPr>
        <w:ind w:left="5040" w:hanging="360"/>
      </w:pPr>
    </w:lvl>
    <w:lvl w:ilvl="7" w:tplc="5CB2B612" w:tentative="1">
      <w:start w:val="1"/>
      <w:numFmt w:val="lowerLetter"/>
      <w:lvlText w:val="%8."/>
      <w:lvlJc w:val="left"/>
      <w:pPr>
        <w:ind w:left="5760" w:hanging="360"/>
      </w:pPr>
    </w:lvl>
    <w:lvl w:ilvl="8" w:tplc="4D842B6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E54B9B6">
      <w:start w:val="1"/>
      <w:numFmt w:val="lowerRoman"/>
      <w:lvlText w:val="(%1)"/>
      <w:lvlJc w:val="left"/>
      <w:pPr>
        <w:ind w:left="1080" w:hanging="720"/>
      </w:pPr>
      <w:rPr>
        <w:rFonts w:hint="default"/>
      </w:rPr>
    </w:lvl>
    <w:lvl w:ilvl="1" w:tplc="EA50C3CE" w:tentative="1">
      <w:start w:val="1"/>
      <w:numFmt w:val="lowerLetter"/>
      <w:lvlText w:val="%2."/>
      <w:lvlJc w:val="left"/>
      <w:pPr>
        <w:ind w:left="1440" w:hanging="360"/>
      </w:pPr>
    </w:lvl>
    <w:lvl w:ilvl="2" w:tplc="6EC260EE" w:tentative="1">
      <w:start w:val="1"/>
      <w:numFmt w:val="lowerRoman"/>
      <w:lvlText w:val="%3."/>
      <w:lvlJc w:val="right"/>
      <w:pPr>
        <w:ind w:left="2160" w:hanging="180"/>
      </w:pPr>
    </w:lvl>
    <w:lvl w:ilvl="3" w:tplc="EAA2F8EC" w:tentative="1">
      <w:start w:val="1"/>
      <w:numFmt w:val="decimal"/>
      <w:lvlText w:val="%4."/>
      <w:lvlJc w:val="left"/>
      <w:pPr>
        <w:ind w:left="2880" w:hanging="360"/>
      </w:pPr>
    </w:lvl>
    <w:lvl w:ilvl="4" w:tplc="29365398" w:tentative="1">
      <w:start w:val="1"/>
      <w:numFmt w:val="lowerLetter"/>
      <w:lvlText w:val="%5."/>
      <w:lvlJc w:val="left"/>
      <w:pPr>
        <w:ind w:left="3600" w:hanging="360"/>
      </w:pPr>
    </w:lvl>
    <w:lvl w:ilvl="5" w:tplc="78C23E8E" w:tentative="1">
      <w:start w:val="1"/>
      <w:numFmt w:val="lowerRoman"/>
      <w:lvlText w:val="%6."/>
      <w:lvlJc w:val="right"/>
      <w:pPr>
        <w:ind w:left="4320" w:hanging="180"/>
      </w:pPr>
    </w:lvl>
    <w:lvl w:ilvl="6" w:tplc="557E4780" w:tentative="1">
      <w:start w:val="1"/>
      <w:numFmt w:val="decimal"/>
      <w:lvlText w:val="%7."/>
      <w:lvlJc w:val="left"/>
      <w:pPr>
        <w:ind w:left="5040" w:hanging="360"/>
      </w:pPr>
    </w:lvl>
    <w:lvl w:ilvl="7" w:tplc="6EAC2E34" w:tentative="1">
      <w:start w:val="1"/>
      <w:numFmt w:val="lowerLetter"/>
      <w:lvlText w:val="%8."/>
      <w:lvlJc w:val="left"/>
      <w:pPr>
        <w:ind w:left="5760" w:hanging="360"/>
      </w:pPr>
    </w:lvl>
    <w:lvl w:ilvl="8" w:tplc="FED4C1B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E04DB7C">
      <w:start w:val="1"/>
      <w:numFmt w:val="lowerRoman"/>
      <w:lvlText w:val="(%1)"/>
      <w:lvlJc w:val="left"/>
      <w:pPr>
        <w:ind w:left="1080" w:hanging="720"/>
      </w:pPr>
      <w:rPr>
        <w:rFonts w:hint="default"/>
      </w:rPr>
    </w:lvl>
    <w:lvl w:ilvl="1" w:tplc="D09EF87A" w:tentative="1">
      <w:start w:val="1"/>
      <w:numFmt w:val="lowerLetter"/>
      <w:lvlText w:val="%2."/>
      <w:lvlJc w:val="left"/>
      <w:pPr>
        <w:ind w:left="1440" w:hanging="360"/>
      </w:pPr>
    </w:lvl>
    <w:lvl w:ilvl="2" w:tplc="1CFC45D4" w:tentative="1">
      <w:start w:val="1"/>
      <w:numFmt w:val="lowerRoman"/>
      <w:lvlText w:val="%3."/>
      <w:lvlJc w:val="right"/>
      <w:pPr>
        <w:ind w:left="2160" w:hanging="180"/>
      </w:pPr>
    </w:lvl>
    <w:lvl w:ilvl="3" w:tplc="569E72FC" w:tentative="1">
      <w:start w:val="1"/>
      <w:numFmt w:val="decimal"/>
      <w:lvlText w:val="%4."/>
      <w:lvlJc w:val="left"/>
      <w:pPr>
        <w:ind w:left="2880" w:hanging="360"/>
      </w:pPr>
    </w:lvl>
    <w:lvl w:ilvl="4" w:tplc="A20C4256" w:tentative="1">
      <w:start w:val="1"/>
      <w:numFmt w:val="lowerLetter"/>
      <w:lvlText w:val="%5."/>
      <w:lvlJc w:val="left"/>
      <w:pPr>
        <w:ind w:left="3600" w:hanging="360"/>
      </w:pPr>
    </w:lvl>
    <w:lvl w:ilvl="5" w:tplc="46DCC076" w:tentative="1">
      <w:start w:val="1"/>
      <w:numFmt w:val="lowerRoman"/>
      <w:lvlText w:val="%6."/>
      <w:lvlJc w:val="right"/>
      <w:pPr>
        <w:ind w:left="4320" w:hanging="180"/>
      </w:pPr>
    </w:lvl>
    <w:lvl w:ilvl="6" w:tplc="016A881A" w:tentative="1">
      <w:start w:val="1"/>
      <w:numFmt w:val="decimal"/>
      <w:lvlText w:val="%7."/>
      <w:lvlJc w:val="left"/>
      <w:pPr>
        <w:ind w:left="5040" w:hanging="360"/>
      </w:pPr>
    </w:lvl>
    <w:lvl w:ilvl="7" w:tplc="C63A2FD8" w:tentative="1">
      <w:start w:val="1"/>
      <w:numFmt w:val="lowerLetter"/>
      <w:lvlText w:val="%8."/>
      <w:lvlJc w:val="left"/>
      <w:pPr>
        <w:ind w:left="5760" w:hanging="360"/>
      </w:pPr>
    </w:lvl>
    <w:lvl w:ilvl="8" w:tplc="C42C5D9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A9E155C">
      <w:start w:val="1"/>
      <w:numFmt w:val="lowerRoman"/>
      <w:lvlText w:val="(%1)"/>
      <w:lvlJc w:val="left"/>
      <w:pPr>
        <w:ind w:left="1080" w:hanging="720"/>
      </w:pPr>
      <w:rPr>
        <w:rFonts w:hint="default"/>
      </w:rPr>
    </w:lvl>
    <w:lvl w:ilvl="1" w:tplc="A7062E44" w:tentative="1">
      <w:start w:val="1"/>
      <w:numFmt w:val="lowerLetter"/>
      <w:lvlText w:val="%2."/>
      <w:lvlJc w:val="left"/>
      <w:pPr>
        <w:ind w:left="1440" w:hanging="360"/>
      </w:pPr>
    </w:lvl>
    <w:lvl w:ilvl="2" w:tplc="6150A9CE" w:tentative="1">
      <w:start w:val="1"/>
      <w:numFmt w:val="lowerRoman"/>
      <w:lvlText w:val="%3."/>
      <w:lvlJc w:val="right"/>
      <w:pPr>
        <w:ind w:left="2160" w:hanging="180"/>
      </w:pPr>
    </w:lvl>
    <w:lvl w:ilvl="3" w:tplc="E8440DBE" w:tentative="1">
      <w:start w:val="1"/>
      <w:numFmt w:val="decimal"/>
      <w:lvlText w:val="%4."/>
      <w:lvlJc w:val="left"/>
      <w:pPr>
        <w:ind w:left="2880" w:hanging="360"/>
      </w:pPr>
    </w:lvl>
    <w:lvl w:ilvl="4" w:tplc="6F826FE0" w:tentative="1">
      <w:start w:val="1"/>
      <w:numFmt w:val="lowerLetter"/>
      <w:lvlText w:val="%5."/>
      <w:lvlJc w:val="left"/>
      <w:pPr>
        <w:ind w:left="3600" w:hanging="360"/>
      </w:pPr>
    </w:lvl>
    <w:lvl w:ilvl="5" w:tplc="5DD4E46C" w:tentative="1">
      <w:start w:val="1"/>
      <w:numFmt w:val="lowerRoman"/>
      <w:lvlText w:val="%6."/>
      <w:lvlJc w:val="right"/>
      <w:pPr>
        <w:ind w:left="4320" w:hanging="180"/>
      </w:pPr>
    </w:lvl>
    <w:lvl w:ilvl="6" w:tplc="B2945C1A" w:tentative="1">
      <w:start w:val="1"/>
      <w:numFmt w:val="decimal"/>
      <w:lvlText w:val="%7."/>
      <w:lvlJc w:val="left"/>
      <w:pPr>
        <w:ind w:left="5040" w:hanging="360"/>
      </w:pPr>
    </w:lvl>
    <w:lvl w:ilvl="7" w:tplc="A4D65594" w:tentative="1">
      <w:start w:val="1"/>
      <w:numFmt w:val="lowerLetter"/>
      <w:lvlText w:val="%8."/>
      <w:lvlJc w:val="left"/>
      <w:pPr>
        <w:ind w:left="5760" w:hanging="360"/>
      </w:pPr>
    </w:lvl>
    <w:lvl w:ilvl="8" w:tplc="6AAE08E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13EF708">
      <w:start w:val="1"/>
      <w:numFmt w:val="lowerRoman"/>
      <w:lvlText w:val="(%1)"/>
      <w:lvlJc w:val="left"/>
      <w:pPr>
        <w:ind w:left="1080" w:hanging="720"/>
      </w:pPr>
      <w:rPr>
        <w:rFonts w:hint="default"/>
      </w:rPr>
    </w:lvl>
    <w:lvl w:ilvl="1" w:tplc="94C017C4" w:tentative="1">
      <w:start w:val="1"/>
      <w:numFmt w:val="lowerLetter"/>
      <w:lvlText w:val="%2."/>
      <w:lvlJc w:val="left"/>
      <w:pPr>
        <w:ind w:left="1440" w:hanging="360"/>
      </w:pPr>
    </w:lvl>
    <w:lvl w:ilvl="2" w:tplc="2D72F9D4" w:tentative="1">
      <w:start w:val="1"/>
      <w:numFmt w:val="lowerRoman"/>
      <w:lvlText w:val="%3."/>
      <w:lvlJc w:val="right"/>
      <w:pPr>
        <w:ind w:left="2160" w:hanging="180"/>
      </w:pPr>
    </w:lvl>
    <w:lvl w:ilvl="3" w:tplc="CA965C26" w:tentative="1">
      <w:start w:val="1"/>
      <w:numFmt w:val="decimal"/>
      <w:lvlText w:val="%4."/>
      <w:lvlJc w:val="left"/>
      <w:pPr>
        <w:ind w:left="2880" w:hanging="360"/>
      </w:pPr>
    </w:lvl>
    <w:lvl w:ilvl="4" w:tplc="91D88C42" w:tentative="1">
      <w:start w:val="1"/>
      <w:numFmt w:val="lowerLetter"/>
      <w:lvlText w:val="%5."/>
      <w:lvlJc w:val="left"/>
      <w:pPr>
        <w:ind w:left="3600" w:hanging="360"/>
      </w:pPr>
    </w:lvl>
    <w:lvl w:ilvl="5" w:tplc="3894D6D6" w:tentative="1">
      <w:start w:val="1"/>
      <w:numFmt w:val="lowerRoman"/>
      <w:lvlText w:val="%6."/>
      <w:lvlJc w:val="right"/>
      <w:pPr>
        <w:ind w:left="4320" w:hanging="180"/>
      </w:pPr>
    </w:lvl>
    <w:lvl w:ilvl="6" w:tplc="88F230DC" w:tentative="1">
      <w:start w:val="1"/>
      <w:numFmt w:val="decimal"/>
      <w:lvlText w:val="%7."/>
      <w:lvlJc w:val="left"/>
      <w:pPr>
        <w:ind w:left="5040" w:hanging="360"/>
      </w:pPr>
    </w:lvl>
    <w:lvl w:ilvl="7" w:tplc="ED9AB5BC" w:tentative="1">
      <w:start w:val="1"/>
      <w:numFmt w:val="lowerLetter"/>
      <w:lvlText w:val="%8."/>
      <w:lvlJc w:val="left"/>
      <w:pPr>
        <w:ind w:left="5760" w:hanging="360"/>
      </w:pPr>
    </w:lvl>
    <w:lvl w:ilvl="8" w:tplc="8DFC81B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D6A9BCC">
      <w:start w:val="1"/>
      <w:numFmt w:val="lowerRoman"/>
      <w:lvlText w:val="(%1)"/>
      <w:lvlJc w:val="left"/>
      <w:pPr>
        <w:ind w:left="1080" w:hanging="720"/>
      </w:pPr>
      <w:rPr>
        <w:rFonts w:hint="default"/>
      </w:rPr>
    </w:lvl>
    <w:lvl w:ilvl="1" w:tplc="7D8CD308" w:tentative="1">
      <w:start w:val="1"/>
      <w:numFmt w:val="lowerLetter"/>
      <w:lvlText w:val="%2."/>
      <w:lvlJc w:val="left"/>
      <w:pPr>
        <w:ind w:left="1440" w:hanging="360"/>
      </w:pPr>
    </w:lvl>
    <w:lvl w:ilvl="2" w:tplc="679081EE" w:tentative="1">
      <w:start w:val="1"/>
      <w:numFmt w:val="lowerRoman"/>
      <w:lvlText w:val="%3."/>
      <w:lvlJc w:val="right"/>
      <w:pPr>
        <w:ind w:left="2160" w:hanging="180"/>
      </w:pPr>
    </w:lvl>
    <w:lvl w:ilvl="3" w:tplc="0D1EB4F6" w:tentative="1">
      <w:start w:val="1"/>
      <w:numFmt w:val="decimal"/>
      <w:lvlText w:val="%4."/>
      <w:lvlJc w:val="left"/>
      <w:pPr>
        <w:ind w:left="2880" w:hanging="360"/>
      </w:pPr>
    </w:lvl>
    <w:lvl w:ilvl="4" w:tplc="DD96612C" w:tentative="1">
      <w:start w:val="1"/>
      <w:numFmt w:val="lowerLetter"/>
      <w:lvlText w:val="%5."/>
      <w:lvlJc w:val="left"/>
      <w:pPr>
        <w:ind w:left="3600" w:hanging="360"/>
      </w:pPr>
    </w:lvl>
    <w:lvl w:ilvl="5" w:tplc="3EB65EBA" w:tentative="1">
      <w:start w:val="1"/>
      <w:numFmt w:val="lowerRoman"/>
      <w:lvlText w:val="%6."/>
      <w:lvlJc w:val="right"/>
      <w:pPr>
        <w:ind w:left="4320" w:hanging="180"/>
      </w:pPr>
    </w:lvl>
    <w:lvl w:ilvl="6" w:tplc="6DE69AD6" w:tentative="1">
      <w:start w:val="1"/>
      <w:numFmt w:val="decimal"/>
      <w:lvlText w:val="%7."/>
      <w:lvlJc w:val="left"/>
      <w:pPr>
        <w:ind w:left="5040" w:hanging="360"/>
      </w:pPr>
    </w:lvl>
    <w:lvl w:ilvl="7" w:tplc="B062336C" w:tentative="1">
      <w:start w:val="1"/>
      <w:numFmt w:val="lowerLetter"/>
      <w:lvlText w:val="%8."/>
      <w:lvlJc w:val="left"/>
      <w:pPr>
        <w:ind w:left="5760" w:hanging="360"/>
      </w:pPr>
    </w:lvl>
    <w:lvl w:ilvl="8" w:tplc="37563B8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8011097">
    <w:abstractNumId w:val="11"/>
  </w:num>
  <w:num w:numId="2" w16cid:durableId="983581245">
    <w:abstractNumId w:val="4"/>
  </w:num>
  <w:num w:numId="3" w16cid:durableId="349648920">
    <w:abstractNumId w:val="2"/>
  </w:num>
  <w:num w:numId="4" w16cid:durableId="479618839">
    <w:abstractNumId w:val="7"/>
  </w:num>
  <w:num w:numId="5" w16cid:durableId="623389426">
    <w:abstractNumId w:val="6"/>
  </w:num>
  <w:num w:numId="6" w16cid:durableId="1177158008">
    <w:abstractNumId w:val="1"/>
  </w:num>
  <w:num w:numId="7" w16cid:durableId="76296208">
    <w:abstractNumId w:val="9"/>
  </w:num>
  <w:num w:numId="8" w16cid:durableId="677003491">
    <w:abstractNumId w:val="5"/>
  </w:num>
  <w:num w:numId="9" w16cid:durableId="1051734621">
    <w:abstractNumId w:val="8"/>
  </w:num>
  <w:num w:numId="10" w16cid:durableId="1593901273">
    <w:abstractNumId w:val="3"/>
  </w:num>
  <w:num w:numId="11" w16cid:durableId="1710105838">
    <w:abstractNumId w:val="10"/>
  </w:num>
  <w:num w:numId="12" w16cid:durableId="1137456770">
    <w:abstractNumId w:val="0"/>
  </w:num>
  <w:num w:numId="13" w16cid:durableId="517160449">
    <w:abstractNumId w:val="11"/>
  </w:num>
  <w:num w:numId="14" w16cid:durableId="6906465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F31"/>
    <w:rsid w:val="00007184"/>
    <w:rsid w:val="00020B8C"/>
    <w:rsid w:val="00032EE7"/>
    <w:rsid w:val="000368DA"/>
    <w:rsid w:val="00056801"/>
    <w:rsid w:val="0005691C"/>
    <w:rsid w:val="0006363C"/>
    <w:rsid w:val="00063EE5"/>
    <w:rsid w:val="000676A1"/>
    <w:rsid w:val="00084BAB"/>
    <w:rsid w:val="000962E3"/>
    <w:rsid w:val="000A2827"/>
    <w:rsid w:val="000D41F9"/>
    <w:rsid w:val="00107747"/>
    <w:rsid w:val="00107BCB"/>
    <w:rsid w:val="001164EA"/>
    <w:rsid w:val="00117FBC"/>
    <w:rsid w:val="0012331C"/>
    <w:rsid w:val="00123FF8"/>
    <w:rsid w:val="00132109"/>
    <w:rsid w:val="001812CD"/>
    <w:rsid w:val="00190B93"/>
    <w:rsid w:val="00191FE6"/>
    <w:rsid w:val="00197FDF"/>
    <w:rsid w:val="001A6EF3"/>
    <w:rsid w:val="001A7658"/>
    <w:rsid w:val="001D158A"/>
    <w:rsid w:val="001D6E63"/>
    <w:rsid w:val="001F2AB8"/>
    <w:rsid w:val="0020436D"/>
    <w:rsid w:val="002147E7"/>
    <w:rsid w:val="0024120A"/>
    <w:rsid w:val="00244F77"/>
    <w:rsid w:val="0026716C"/>
    <w:rsid w:val="00271E81"/>
    <w:rsid w:val="00281D9E"/>
    <w:rsid w:val="002942E3"/>
    <w:rsid w:val="002A69CF"/>
    <w:rsid w:val="002B1503"/>
    <w:rsid w:val="002B7A7C"/>
    <w:rsid w:val="002C0792"/>
    <w:rsid w:val="002D55E7"/>
    <w:rsid w:val="002E485D"/>
    <w:rsid w:val="002F3405"/>
    <w:rsid w:val="0030387F"/>
    <w:rsid w:val="00331D2F"/>
    <w:rsid w:val="003518CC"/>
    <w:rsid w:val="0037239E"/>
    <w:rsid w:val="003769BE"/>
    <w:rsid w:val="00376AD3"/>
    <w:rsid w:val="00384855"/>
    <w:rsid w:val="00405B7A"/>
    <w:rsid w:val="00446B7E"/>
    <w:rsid w:val="00453094"/>
    <w:rsid w:val="0045525C"/>
    <w:rsid w:val="004A4315"/>
    <w:rsid w:val="004A5CF2"/>
    <w:rsid w:val="004C00BC"/>
    <w:rsid w:val="004C76DF"/>
    <w:rsid w:val="004E499D"/>
    <w:rsid w:val="00504A05"/>
    <w:rsid w:val="00514C8B"/>
    <w:rsid w:val="00550472"/>
    <w:rsid w:val="00565DD1"/>
    <w:rsid w:val="00566D98"/>
    <w:rsid w:val="005730EF"/>
    <w:rsid w:val="00593790"/>
    <w:rsid w:val="005A2EA2"/>
    <w:rsid w:val="005A79BB"/>
    <w:rsid w:val="005B3FA5"/>
    <w:rsid w:val="005C383D"/>
    <w:rsid w:val="005C7312"/>
    <w:rsid w:val="005D28D7"/>
    <w:rsid w:val="005F751F"/>
    <w:rsid w:val="006219B1"/>
    <w:rsid w:val="00627B3B"/>
    <w:rsid w:val="0064158C"/>
    <w:rsid w:val="00683849"/>
    <w:rsid w:val="006A126B"/>
    <w:rsid w:val="006A7B11"/>
    <w:rsid w:val="006B1838"/>
    <w:rsid w:val="006D2C6E"/>
    <w:rsid w:val="006F4457"/>
    <w:rsid w:val="0072262C"/>
    <w:rsid w:val="00734DB8"/>
    <w:rsid w:val="00743069"/>
    <w:rsid w:val="007635CB"/>
    <w:rsid w:val="00777680"/>
    <w:rsid w:val="007A4B7F"/>
    <w:rsid w:val="007B009A"/>
    <w:rsid w:val="007B1B48"/>
    <w:rsid w:val="007D3473"/>
    <w:rsid w:val="007D3B33"/>
    <w:rsid w:val="007E3310"/>
    <w:rsid w:val="008162AC"/>
    <w:rsid w:val="008166FC"/>
    <w:rsid w:val="00816895"/>
    <w:rsid w:val="008200F8"/>
    <w:rsid w:val="0083426E"/>
    <w:rsid w:val="008556A6"/>
    <w:rsid w:val="00862FCE"/>
    <w:rsid w:val="00864D0D"/>
    <w:rsid w:val="00874C99"/>
    <w:rsid w:val="00887EC7"/>
    <w:rsid w:val="00896E75"/>
    <w:rsid w:val="008A4265"/>
    <w:rsid w:val="008A5B52"/>
    <w:rsid w:val="008D19CB"/>
    <w:rsid w:val="008E344A"/>
    <w:rsid w:val="008E547E"/>
    <w:rsid w:val="00907A46"/>
    <w:rsid w:val="00922474"/>
    <w:rsid w:val="00931BF4"/>
    <w:rsid w:val="0094679B"/>
    <w:rsid w:val="00962501"/>
    <w:rsid w:val="0096442A"/>
    <w:rsid w:val="00966D0A"/>
    <w:rsid w:val="00993054"/>
    <w:rsid w:val="009C14A1"/>
    <w:rsid w:val="009D7A88"/>
    <w:rsid w:val="009E225B"/>
    <w:rsid w:val="009E7BA9"/>
    <w:rsid w:val="009F73B9"/>
    <w:rsid w:val="00A00377"/>
    <w:rsid w:val="00A04719"/>
    <w:rsid w:val="00A119F2"/>
    <w:rsid w:val="00A136E7"/>
    <w:rsid w:val="00A20246"/>
    <w:rsid w:val="00A20766"/>
    <w:rsid w:val="00A32CB1"/>
    <w:rsid w:val="00A44A2B"/>
    <w:rsid w:val="00A506EA"/>
    <w:rsid w:val="00A511FF"/>
    <w:rsid w:val="00A5135A"/>
    <w:rsid w:val="00A5392F"/>
    <w:rsid w:val="00A657C5"/>
    <w:rsid w:val="00A87071"/>
    <w:rsid w:val="00AA1910"/>
    <w:rsid w:val="00AB588D"/>
    <w:rsid w:val="00AB7502"/>
    <w:rsid w:val="00AC5F90"/>
    <w:rsid w:val="00AD70CF"/>
    <w:rsid w:val="00AE01E3"/>
    <w:rsid w:val="00B00A89"/>
    <w:rsid w:val="00B12662"/>
    <w:rsid w:val="00B12A9B"/>
    <w:rsid w:val="00B1445D"/>
    <w:rsid w:val="00B219A4"/>
    <w:rsid w:val="00B41BE6"/>
    <w:rsid w:val="00B663C6"/>
    <w:rsid w:val="00B76CE0"/>
    <w:rsid w:val="00B83F44"/>
    <w:rsid w:val="00B85D78"/>
    <w:rsid w:val="00B86D53"/>
    <w:rsid w:val="00BA0F2F"/>
    <w:rsid w:val="00BD21F3"/>
    <w:rsid w:val="00BE2268"/>
    <w:rsid w:val="00C01A2E"/>
    <w:rsid w:val="00C120CA"/>
    <w:rsid w:val="00C22DC5"/>
    <w:rsid w:val="00C3051E"/>
    <w:rsid w:val="00C330CE"/>
    <w:rsid w:val="00C8329B"/>
    <w:rsid w:val="00CA2C35"/>
    <w:rsid w:val="00CA6F2E"/>
    <w:rsid w:val="00CB0D69"/>
    <w:rsid w:val="00CB1CE7"/>
    <w:rsid w:val="00CC53BE"/>
    <w:rsid w:val="00CD4CC5"/>
    <w:rsid w:val="00CF1F31"/>
    <w:rsid w:val="00D00C42"/>
    <w:rsid w:val="00D17F7B"/>
    <w:rsid w:val="00D41607"/>
    <w:rsid w:val="00D41690"/>
    <w:rsid w:val="00D43F22"/>
    <w:rsid w:val="00D46D00"/>
    <w:rsid w:val="00D5541D"/>
    <w:rsid w:val="00D82BEA"/>
    <w:rsid w:val="00D83D6B"/>
    <w:rsid w:val="00DA2D3A"/>
    <w:rsid w:val="00DA74B3"/>
    <w:rsid w:val="00DD739D"/>
    <w:rsid w:val="00DE309A"/>
    <w:rsid w:val="00DE56B7"/>
    <w:rsid w:val="00DE7084"/>
    <w:rsid w:val="00DF1614"/>
    <w:rsid w:val="00E05C5F"/>
    <w:rsid w:val="00E106FB"/>
    <w:rsid w:val="00E2126C"/>
    <w:rsid w:val="00E2785C"/>
    <w:rsid w:val="00E37109"/>
    <w:rsid w:val="00E42317"/>
    <w:rsid w:val="00E61343"/>
    <w:rsid w:val="00E62A38"/>
    <w:rsid w:val="00E6603C"/>
    <w:rsid w:val="00E76B9A"/>
    <w:rsid w:val="00EA00A7"/>
    <w:rsid w:val="00EA57D6"/>
    <w:rsid w:val="00EB1FE7"/>
    <w:rsid w:val="00EB31E1"/>
    <w:rsid w:val="00EC3226"/>
    <w:rsid w:val="00EC697F"/>
    <w:rsid w:val="00ED2414"/>
    <w:rsid w:val="00ED2505"/>
    <w:rsid w:val="00ED65DC"/>
    <w:rsid w:val="00EF0600"/>
    <w:rsid w:val="00EF1794"/>
    <w:rsid w:val="00F308FD"/>
    <w:rsid w:val="00F352EA"/>
    <w:rsid w:val="00F35982"/>
    <w:rsid w:val="00F3646D"/>
    <w:rsid w:val="00F42311"/>
    <w:rsid w:val="00F51036"/>
    <w:rsid w:val="00F54A6B"/>
    <w:rsid w:val="00F618AF"/>
    <w:rsid w:val="00F758A7"/>
    <w:rsid w:val="00F8509D"/>
    <w:rsid w:val="00FA4781"/>
    <w:rsid w:val="00FC0E8D"/>
    <w:rsid w:val="00FE2C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B064E"/>
  <w15:docId w15:val="{3EC4F205-FD50-4CFC-8EF2-507702C24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A4D0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A4D07" w:rsidRDefault="003A4D07"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A4D07" w:rsidRDefault="003A4D07"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A4D07" w:rsidRDefault="003A4D07"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A4D07"/>
    <w:rsid w:val="003A4D07"/>
    <w:rsid w:val="00AE0BE3"/>
    <w:rsid w:val="00E73E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2430</Words>
  <Characters>13853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2023-12-12T22:16:00Z</dcterms:created>
  <dcterms:modified xsi:type="dcterms:W3CDTF">2023-12-12T22:16:00Z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