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895F7" w14:textId="1E33E2F0" w:rsidR="00846F37" w:rsidRDefault="00846F37"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5DE2DFE1" wp14:editId="7CEFFFC3">
                <wp:simplePos x="0" y="0"/>
                <wp:positionH relativeFrom="column">
                  <wp:posOffset>-895350</wp:posOffset>
                </wp:positionH>
                <wp:positionV relativeFrom="paragraph">
                  <wp:posOffset>722630</wp:posOffset>
                </wp:positionV>
                <wp:extent cx="5686425" cy="1727200"/>
                <wp:effectExtent l="0" t="0" r="0" b="0"/>
                <wp:wrapSquare wrapText="bothSides"/>
                <wp:docPr id="18990096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69B43" w14:textId="77777777" w:rsidR="00846F37" w:rsidRDefault="00846F37"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6AEF0B2A" w14:textId="77777777" w:rsidR="00846F37" w:rsidRPr="001E694D" w:rsidRDefault="00846F37"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F8C4271" w14:textId="77777777" w:rsidR="00846F37" w:rsidRPr="001E694D" w:rsidRDefault="00846F37" w:rsidP="009504D0">
                            <w:pPr>
                              <w:pStyle w:val="ContactNumber"/>
                              <w:spacing w:after="600"/>
                              <w:rPr>
                                <w:rFonts w:ascii="Open Sans" w:hAnsi="Open Sans" w:cs="Open Sans"/>
                              </w:rPr>
                            </w:pPr>
                            <w:r w:rsidRPr="001E694D">
                              <w:rPr>
                                <w:rFonts w:ascii="Open Sans" w:hAnsi="Open Sans" w:cs="Open Sans"/>
                              </w:rPr>
                              <w:t>Agedcarequality.gov.au</w:t>
                            </w:r>
                          </w:p>
                          <w:p w14:paraId="72DDD060" w14:textId="77777777" w:rsidR="00846F37" w:rsidRDefault="00846F3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E2DFE1"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15369B43" w14:textId="77777777" w:rsidR="00846F37" w:rsidRDefault="00846F37"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6AEF0B2A" w14:textId="77777777" w:rsidR="00846F37" w:rsidRPr="001E694D" w:rsidRDefault="00846F37"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F8C4271" w14:textId="77777777" w:rsidR="00846F37" w:rsidRPr="001E694D" w:rsidRDefault="00846F37" w:rsidP="009504D0">
                      <w:pPr>
                        <w:pStyle w:val="ContactNumber"/>
                        <w:spacing w:after="600"/>
                        <w:rPr>
                          <w:rFonts w:ascii="Open Sans" w:hAnsi="Open Sans" w:cs="Open Sans"/>
                        </w:rPr>
                      </w:pPr>
                      <w:r w:rsidRPr="001E694D">
                        <w:rPr>
                          <w:rFonts w:ascii="Open Sans" w:hAnsi="Open Sans" w:cs="Open Sans"/>
                        </w:rPr>
                        <w:t>Agedcarequality.gov.au</w:t>
                      </w:r>
                    </w:p>
                    <w:p w14:paraId="72DDD060" w14:textId="77777777" w:rsidR="00846F37" w:rsidRDefault="00846F37"/>
                  </w:txbxContent>
                </v:textbox>
                <w10:wrap type="square"/>
              </v:shape>
            </w:pict>
          </mc:Fallback>
        </mc:AlternateContent>
      </w:r>
      <w:r>
        <w:rPr>
          <w:noProof/>
        </w:rPr>
        <w:drawing>
          <wp:anchor distT="360045" distB="180340" distL="114300" distR="114300" simplePos="0" relativeHeight="251659264" behindDoc="1" locked="0" layoutInCell="1" allowOverlap="1" wp14:anchorId="63B39E17" wp14:editId="7CC4D302">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05CDF4D5" w14:textId="77777777" w:rsidR="00846F37" w:rsidRPr="001E694D" w:rsidRDefault="00846F37" w:rsidP="001E694D">
      <w:pPr>
        <w:tabs>
          <w:tab w:val="left" w:pos="4569"/>
        </w:tabs>
        <w:rPr>
          <w:rFonts w:ascii="Open Sans" w:hAnsi="Open Sans" w:cs="Open Sans"/>
          <w:color w:val="FFFFFF" w:themeColor="background1"/>
          <w:sz w:val="66"/>
          <w:szCs w:val="66"/>
        </w:rPr>
      </w:pPr>
    </w:p>
    <w:p w14:paraId="49364986" w14:textId="77777777" w:rsidR="00846F37" w:rsidRDefault="00846F37" w:rsidP="00372ED2">
      <w:pPr>
        <w:spacing w:after="0"/>
        <w:rPr>
          <w:rFonts w:ascii="Open Sans" w:hAnsi="Open Sans" w:cs="Open Sans"/>
          <w:b/>
          <w:bCs/>
          <w:color w:val="FFFFFF" w:themeColor="background1"/>
          <w:sz w:val="66"/>
          <w:szCs w:val="66"/>
        </w:rPr>
      </w:pPr>
    </w:p>
    <w:p w14:paraId="42AF71B8" w14:textId="77777777" w:rsidR="00846F37" w:rsidRDefault="00846F37" w:rsidP="00372ED2">
      <w:pPr>
        <w:spacing w:after="0"/>
        <w:rPr>
          <w:rFonts w:ascii="Open Sans" w:hAnsi="Open Sans" w:cs="Open Sans"/>
          <w:b/>
          <w:bCs/>
          <w:color w:val="FFFFFF" w:themeColor="background1"/>
          <w:sz w:val="66"/>
          <w:szCs w:val="66"/>
        </w:rPr>
      </w:pPr>
    </w:p>
    <w:p w14:paraId="5FAA8A17" w14:textId="77777777" w:rsidR="00846F37" w:rsidRPr="00412FC5" w:rsidRDefault="00846F37"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1"/>
        <w:gridCol w:w="6187"/>
      </w:tblGrid>
      <w:tr w:rsidR="00F10C52" w14:paraId="3517F06D" w14:textId="77777777" w:rsidTr="00F10C52">
        <w:tc>
          <w:tcPr>
            <w:cnfStyle w:val="001000000000" w:firstRow="0" w:lastRow="0" w:firstColumn="1" w:lastColumn="0" w:oddVBand="0" w:evenVBand="0" w:oddHBand="0" w:evenHBand="0" w:firstRowFirstColumn="0" w:firstRowLastColumn="0" w:lastRowFirstColumn="0" w:lastRowLastColumn="0"/>
            <w:tcW w:w="3227" w:type="dxa"/>
          </w:tcPr>
          <w:p w14:paraId="2C8083ED" w14:textId="77777777" w:rsidR="00846F37" w:rsidRPr="001E694D" w:rsidRDefault="00846F37"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5951E055" w14:textId="77777777" w:rsidR="00846F37" w:rsidRPr="001E694D" w:rsidRDefault="00846F37"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RFBI Holt Masonic Village</w:t>
            </w:r>
          </w:p>
        </w:tc>
      </w:tr>
      <w:tr w:rsidR="00F10C52" w14:paraId="7D027C3C" w14:textId="77777777" w:rsidTr="00F10C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26F4D60" w14:textId="77777777" w:rsidR="00846F37" w:rsidRPr="001E694D" w:rsidRDefault="00846F37"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32F85C87" w14:textId="77777777" w:rsidR="00846F37" w:rsidRPr="001E694D" w:rsidRDefault="00846F37"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2905</w:t>
            </w:r>
          </w:p>
        </w:tc>
      </w:tr>
      <w:tr w:rsidR="00F10C52" w14:paraId="41B4E371" w14:textId="77777777" w:rsidTr="00F10C52">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364F7CA" w14:textId="77777777" w:rsidR="00846F37" w:rsidRPr="001E694D" w:rsidRDefault="00846F37"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3382F319" w14:textId="77777777" w:rsidR="00846F37" w:rsidRPr="001E694D" w:rsidRDefault="00846F37"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138 Hardwick</w:t>
            </w:r>
            <w:r w:rsidRPr="001E694D">
              <w:rPr>
                <w:rFonts w:ascii="Open Sans" w:eastAsia="Times New Roman" w:hAnsi="Open Sans" w:cs="Open Sans"/>
                <w:lang w:eastAsia="en-AU"/>
              </w:rPr>
              <w:t xml:space="preserve"> Crescent, HOLT, Australian Capital Territory, 2615</w:t>
            </w:r>
          </w:p>
        </w:tc>
      </w:tr>
      <w:tr w:rsidR="00F10C52" w14:paraId="282CB4BE" w14:textId="77777777" w:rsidTr="00F10C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3864C54" w14:textId="77777777" w:rsidR="00846F37" w:rsidRPr="001E694D" w:rsidRDefault="00846F37"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622B0A08" w14:textId="77777777" w:rsidR="00846F37" w:rsidRPr="001E694D" w:rsidRDefault="00846F37"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F10C52" w14:paraId="0AD7ED8E" w14:textId="77777777" w:rsidTr="00F10C52">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61E9CB6" w14:textId="77777777" w:rsidR="00846F37" w:rsidRPr="001E694D" w:rsidRDefault="00846F37"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6F6EDB17" w14:textId="77777777" w:rsidR="00846F37" w:rsidRPr="001E694D" w:rsidRDefault="00846F37"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21 January 2025 to 23 January 2025</w:t>
            </w:r>
          </w:p>
        </w:tc>
      </w:tr>
      <w:tr w:rsidR="00F10C52" w14:paraId="59E25541" w14:textId="77777777" w:rsidTr="00F10C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18C11F27" w14:textId="77777777" w:rsidR="00846F37" w:rsidRPr="001E694D" w:rsidRDefault="00846F37"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456167032"/>
            <w:placeholder>
              <w:docPart w:val="DefaultPlaceholder_-1854013437"/>
            </w:placeholder>
            <w:date w:fullDate="2025-02-18T00:00:00Z">
              <w:dateFormat w:val="d MMMM yyyy"/>
              <w:lid w:val="en-AU"/>
              <w:storeMappedDataAs w:val="dateTime"/>
              <w:calendar w:val="gregorian"/>
            </w:date>
          </w:sdtPr>
          <w:sdtEndPr/>
          <w:sdtContent>
            <w:tc>
              <w:tcPr>
                <w:tcW w:w="7114" w:type="dxa"/>
                <w:shd w:val="clear" w:color="auto" w:fill="FFFFFF" w:themeFill="background1"/>
              </w:tcPr>
              <w:p w14:paraId="43D4E858" w14:textId="310E483A" w:rsidR="00846F37" w:rsidRPr="001E694D" w:rsidRDefault="005D6015"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18 February 2025</w:t>
                </w:r>
              </w:p>
            </w:tc>
          </w:sdtContent>
        </w:sdt>
      </w:tr>
      <w:tr w:rsidR="00F10C52" w14:paraId="4B4A14AB" w14:textId="77777777" w:rsidTr="00F10C52">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5AED7DEC" w14:textId="77777777" w:rsidR="00846F37" w:rsidRPr="001E694D" w:rsidRDefault="00846F37"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6404A25F" w14:textId="77777777" w:rsidR="00846F37" w:rsidRPr="001E694D" w:rsidRDefault="00846F37"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5146 Royal Freemasons' Benevolent Institution </w:t>
            </w:r>
          </w:p>
          <w:p w14:paraId="20D5F5F9" w14:textId="77777777" w:rsidR="00846F37" w:rsidRPr="001E694D" w:rsidRDefault="00846F37"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1192 RFBI Holt Masonic Village</w:t>
            </w:r>
          </w:p>
        </w:tc>
      </w:tr>
    </w:tbl>
    <w:bookmarkEnd w:id="0"/>
    <w:p w14:paraId="7407BB56" w14:textId="77777777" w:rsidR="00846F37" w:rsidRPr="001E694D" w:rsidRDefault="00846F37"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67AABC90" w14:textId="77777777" w:rsidR="00846F37" w:rsidRPr="003E162B" w:rsidRDefault="00846F37"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1C10D6ED" w14:textId="77777777" w:rsidR="00846F37" w:rsidRPr="001E694D" w:rsidRDefault="00846F37"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RFBI Holt Masonic Village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Katrina Platt</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4D120A2E" w14:textId="77777777" w:rsidR="00846F37" w:rsidRPr="001E694D" w:rsidRDefault="00846F37"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481D5682" w14:textId="77777777" w:rsidR="00846F37" w:rsidRPr="001E694D" w:rsidRDefault="00846F37"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288CA43A" w14:textId="77777777" w:rsidR="00846F37" w:rsidRPr="003E162B" w:rsidRDefault="00846F37"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3685073C" w14:textId="77777777" w:rsidR="00846F37" w:rsidRPr="001E694D" w:rsidRDefault="00846F37"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6A18215D" w14:textId="0DFB11C3" w:rsidR="00846F37" w:rsidRDefault="00846F37" w:rsidP="00FC3BB8">
      <w:pPr>
        <w:pStyle w:val="ListParagraph"/>
        <w:numPr>
          <w:ilvl w:val="0"/>
          <w:numId w:val="2"/>
        </w:numPr>
        <w:spacing w:line="240" w:lineRule="atLeast"/>
        <w:ind w:left="714" w:hanging="357"/>
        <w:contextualSpacing w:val="0"/>
        <w:rPr>
          <w:rFonts w:ascii="Open Sans" w:hAnsi="Open Sans" w:cs="Open Sans"/>
          <w:color w:val="auto"/>
        </w:rPr>
      </w:pPr>
      <w:r w:rsidRPr="001E694D">
        <w:rPr>
          <w:rFonts w:ascii="Open Sans" w:hAnsi="Open Sans" w:cs="Open Sans"/>
        </w:rPr>
        <w:t xml:space="preserve">the assessment team’s report for </w:t>
      </w:r>
      <w:r w:rsidRPr="001E694D">
        <w:rPr>
          <w:rFonts w:ascii="Open Sans" w:hAnsi="Open Sans" w:cs="Open Sans"/>
          <w:color w:val="auto"/>
        </w:rPr>
        <w:t xml:space="preserve">the Site Audit report was </w:t>
      </w:r>
      <w:r w:rsidRPr="008560B2">
        <w:rPr>
          <w:rFonts w:ascii="Open Sans" w:hAnsi="Open Sans" w:cs="Open Sans"/>
          <w:color w:val="auto"/>
        </w:rPr>
        <w:t>informed by a site assessment, observations at the service, review of documents and interviews with staff, older people/representatives and others</w:t>
      </w:r>
      <w:r w:rsidR="00FC3BB8">
        <w:rPr>
          <w:rFonts w:ascii="Open Sans" w:hAnsi="Open Sans" w:cs="Open Sans"/>
          <w:color w:val="auto"/>
        </w:rPr>
        <w:t>.</w:t>
      </w:r>
    </w:p>
    <w:p w14:paraId="3A30C5C2" w14:textId="77777777" w:rsidR="00FC3BB8" w:rsidRDefault="00FC3BB8" w:rsidP="00FC3BB8">
      <w:pPr>
        <w:spacing w:line="240" w:lineRule="atLeast"/>
        <w:rPr>
          <w:rFonts w:ascii="Open Sans" w:hAnsi="Open Sans" w:cs="Open Sans"/>
          <w:color w:val="auto"/>
        </w:rPr>
      </w:pPr>
    </w:p>
    <w:p w14:paraId="205E6D8E" w14:textId="77777777" w:rsidR="00FC3BB8" w:rsidRPr="00FC3BB8" w:rsidRDefault="00FC3BB8" w:rsidP="00FC3BB8">
      <w:pPr>
        <w:spacing w:line="240" w:lineRule="atLeast"/>
        <w:rPr>
          <w:rFonts w:ascii="Open Sans" w:hAnsi="Open Sans" w:cs="Open Sans"/>
          <w:color w:val="auto"/>
        </w:rPr>
      </w:pPr>
    </w:p>
    <w:p w14:paraId="75602C30" w14:textId="77777777" w:rsidR="00846F37" w:rsidRPr="003E162B" w:rsidRDefault="00846F37"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F10C52" w14:paraId="77EB5E36" w14:textId="77777777" w:rsidTr="00F10C52">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58C29D3" w14:textId="77777777" w:rsidR="00846F37" w:rsidRPr="001E694D" w:rsidRDefault="00846F37"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6D2D24D8" w14:textId="77777777" w:rsidR="00846F37" w:rsidRPr="001E694D" w:rsidRDefault="00F53BC9"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2096077826"/>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846F37" w:rsidRPr="001E694D">
                  <w:rPr>
                    <w:rFonts w:ascii="Open Sans" w:hAnsi="Open Sans" w:cs="Open Sans"/>
                  </w:rPr>
                  <w:t>Compliant</w:t>
                </w:r>
              </w:sdtContent>
            </w:sdt>
          </w:p>
        </w:tc>
      </w:tr>
      <w:tr w:rsidR="00F10C52" w14:paraId="0B4F0543" w14:textId="77777777" w:rsidTr="00F10C52">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B8A459D" w14:textId="77777777" w:rsidR="00846F37" w:rsidRPr="001E694D" w:rsidRDefault="00846F37"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229D6597" w14:textId="77777777" w:rsidR="00846F37" w:rsidRPr="001E694D" w:rsidRDefault="00F53BC9"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823886759"/>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846F37" w:rsidRPr="001E694D">
                  <w:rPr>
                    <w:rFonts w:ascii="Open Sans" w:hAnsi="Open Sans" w:cs="Open Sans"/>
                    <w:b/>
                    <w:bCs/>
                  </w:rPr>
                  <w:t>Compliant</w:t>
                </w:r>
              </w:sdtContent>
            </w:sdt>
          </w:p>
        </w:tc>
      </w:tr>
      <w:tr w:rsidR="00F10C52" w14:paraId="28A56E0F" w14:textId="77777777" w:rsidTr="00F10C5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1897FAD" w14:textId="77777777" w:rsidR="00846F37" w:rsidRPr="001E694D" w:rsidRDefault="00846F37"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42F413B9" w14:textId="77777777" w:rsidR="00846F37" w:rsidRPr="001E694D" w:rsidRDefault="00F53BC9"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539795710"/>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846F37" w:rsidRPr="001E694D">
                  <w:rPr>
                    <w:rFonts w:ascii="Open Sans" w:hAnsi="Open Sans" w:cs="Open Sans"/>
                    <w:b/>
                    <w:bCs/>
                  </w:rPr>
                  <w:t>Compliant</w:t>
                </w:r>
              </w:sdtContent>
            </w:sdt>
          </w:p>
        </w:tc>
      </w:tr>
      <w:tr w:rsidR="00F10C52" w14:paraId="00F3DD79" w14:textId="77777777" w:rsidTr="00F10C52">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D7C04B9" w14:textId="77777777" w:rsidR="00846F37" w:rsidRPr="001E694D" w:rsidRDefault="00846F37"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49CE0DCA" w14:textId="77777777" w:rsidR="00846F37" w:rsidRPr="001E694D" w:rsidRDefault="00F53BC9"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96111606"/>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846F37" w:rsidRPr="001E694D">
                  <w:rPr>
                    <w:rFonts w:ascii="Open Sans" w:hAnsi="Open Sans" w:cs="Open Sans"/>
                    <w:b/>
                    <w:bCs/>
                  </w:rPr>
                  <w:t>Compliant</w:t>
                </w:r>
              </w:sdtContent>
            </w:sdt>
          </w:p>
        </w:tc>
      </w:tr>
      <w:tr w:rsidR="00F10C52" w14:paraId="25B5F669" w14:textId="77777777" w:rsidTr="00F10C5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6840B54" w14:textId="77777777" w:rsidR="00846F37" w:rsidRPr="001E694D" w:rsidRDefault="00846F37"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32B35AFA" w14:textId="77777777" w:rsidR="00846F37" w:rsidRPr="001E694D" w:rsidRDefault="00F53BC9"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705797438"/>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846F37" w:rsidRPr="001E694D">
                  <w:rPr>
                    <w:rFonts w:ascii="Open Sans" w:hAnsi="Open Sans" w:cs="Open Sans"/>
                    <w:b/>
                    <w:bCs/>
                  </w:rPr>
                  <w:t>Compliant</w:t>
                </w:r>
              </w:sdtContent>
            </w:sdt>
          </w:p>
        </w:tc>
      </w:tr>
      <w:tr w:rsidR="00F10C52" w14:paraId="06DD17B7" w14:textId="77777777" w:rsidTr="00F10C52">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0BAE436" w14:textId="77777777" w:rsidR="00846F37" w:rsidRPr="001E694D" w:rsidRDefault="00846F37"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2CD1C771" w14:textId="77777777" w:rsidR="00846F37" w:rsidRPr="001E694D" w:rsidRDefault="00F53BC9"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788448145"/>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846F37" w:rsidRPr="001E694D">
                  <w:rPr>
                    <w:rFonts w:ascii="Open Sans" w:hAnsi="Open Sans" w:cs="Open Sans"/>
                    <w:b/>
                    <w:bCs/>
                  </w:rPr>
                  <w:t>Compliant</w:t>
                </w:r>
              </w:sdtContent>
            </w:sdt>
          </w:p>
        </w:tc>
      </w:tr>
      <w:tr w:rsidR="00F10C52" w14:paraId="6D28B964" w14:textId="77777777" w:rsidTr="00F10C5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AE37CE7" w14:textId="77777777" w:rsidR="00846F37" w:rsidRPr="001E694D" w:rsidRDefault="00846F37"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343B9750" w14:textId="77777777" w:rsidR="00846F37" w:rsidRPr="001E694D" w:rsidRDefault="00F53BC9"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050116765"/>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846F37" w:rsidRPr="001E694D">
                  <w:rPr>
                    <w:rFonts w:ascii="Open Sans" w:hAnsi="Open Sans" w:cs="Open Sans"/>
                    <w:b/>
                    <w:bCs/>
                  </w:rPr>
                  <w:t>Compliant</w:t>
                </w:r>
              </w:sdtContent>
            </w:sdt>
          </w:p>
        </w:tc>
      </w:tr>
      <w:tr w:rsidR="00F10C52" w14:paraId="022F4122" w14:textId="77777777" w:rsidTr="00F10C52">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E5D2FA8" w14:textId="77777777" w:rsidR="00846F37" w:rsidRPr="001E694D" w:rsidRDefault="00846F37"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67FA2375" w14:textId="77777777" w:rsidR="00846F37" w:rsidRPr="001E694D" w:rsidRDefault="00F53BC9"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929559553"/>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846F37" w:rsidRPr="001E694D">
                  <w:rPr>
                    <w:rFonts w:ascii="Open Sans" w:hAnsi="Open Sans" w:cs="Open Sans"/>
                    <w:b/>
                    <w:bCs/>
                  </w:rPr>
                  <w:t>Compliant</w:t>
                </w:r>
              </w:sdtContent>
            </w:sdt>
          </w:p>
        </w:tc>
      </w:tr>
    </w:tbl>
    <w:p w14:paraId="69E271F7" w14:textId="77777777" w:rsidR="00846F37" w:rsidRPr="001E694D" w:rsidRDefault="00846F37"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2F3B0EEA" w14:textId="77777777" w:rsidR="00846F37" w:rsidRPr="003E162B" w:rsidRDefault="00846F37"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360B98C7" w14:textId="77777777" w:rsidR="00846F37" w:rsidRPr="001E694D" w:rsidRDefault="00846F37"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5003EE8C" w14:textId="12570031" w:rsidR="00846F37" w:rsidRPr="001E694D" w:rsidRDefault="00846F37" w:rsidP="0036130C">
      <w:pPr>
        <w:pStyle w:val="NormalArial"/>
        <w:rPr>
          <w:rFonts w:ascii="Open Sans" w:hAnsi="Open Sans" w:cs="Open Sans"/>
        </w:rPr>
      </w:pPr>
      <w:r w:rsidRPr="001E694D">
        <w:rPr>
          <w:rFonts w:ascii="Open Sans" w:hAnsi="Open Sans" w:cs="Open Sans"/>
        </w:rPr>
        <w:br w:type="page"/>
      </w:r>
    </w:p>
    <w:p w14:paraId="41E34587" w14:textId="77777777" w:rsidR="00846F37" w:rsidRPr="001E694D" w:rsidRDefault="00846F3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F10C52" w14:paraId="43F0EB1B" w14:textId="77777777" w:rsidTr="00F10C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46EF2F9F" w14:textId="77777777" w:rsidR="00846F37" w:rsidRPr="001E694D" w:rsidRDefault="00846F37"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6102CFF6" w14:textId="77777777" w:rsidR="00846F37" w:rsidRPr="001E694D" w:rsidRDefault="00846F3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F10C52" w14:paraId="2EE8EF66" w14:textId="77777777" w:rsidTr="00F10C5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C784361" w14:textId="77777777" w:rsidR="00846F37" w:rsidRPr="001E694D" w:rsidRDefault="00846F37"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7CBD882C" w14:textId="77777777" w:rsidR="00846F37" w:rsidRPr="001E694D" w:rsidRDefault="00846F37"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0E1DF912" w14:textId="77777777" w:rsidR="00846F37" w:rsidRPr="001E694D" w:rsidRDefault="00F53BC9"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17021076"/>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846F37" w:rsidRPr="001E694D">
                  <w:rPr>
                    <w:rFonts w:ascii="Open Sans" w:hAnsi="Open Sans" w:cs="Open Sans"/>
                  </w:rPr>
                  <w:t>Compliant</w:t>
                </w:r>
              </w:sdtContent>
            </w:sdt>
          </w:p>
        </w:tc>
      </w:tr>
      <w:tr w:rsidR="00F10C52" w14:paraId="69F28D54" w14:textId="77777777" w:rsidTr="00F10C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934D6F3" w14:textId="77777777" w:rsidR="00846F37" w:rsidRPr="001E694D" w:rsidRDefault="00846F37"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3B26F947" w14:textId="77777777" w:rsidR="00846F37" w:rsidRPr="001E694D" w:rsidRDefault="00846F3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6135D9D4" w14:textId="77777777" w:rsidR="00846F37" w:rsidRPr="001E694D" w:rsidRDefault="00F53BC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64721483"/>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846F37" w:rsidRPr="001E694D">
                  <w:rPr>
                    <w:rFonts w:ascii="Open Sans" w:hAnsi="Open Sans" w:cs="Open Sans"/>
                  </w:rPr>
                  <w:t>Compliant</w:t>
                </w:r>
              </w:sdtContent>
            </w:sdt>
          </w:p>
        </w:tc>
      </w:tr>
      <w:tr w:rsidR="00F10C52" w14:paraId="4C16F81F" w14:textId="77777777" w:rsidTr="00F10C5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924BE43" w14:textId="77777777" w:rsidR="00846F37" w:rsidRPr="001E694D" w:rsidRDefault="00846F37"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31A3D5A6" w14:textId="77777777" w:rsidR="00846F37" w:rsidRPr="001E694D" w:rsidRDefault="00846F3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75481BD1" w14:textId="77777777" w:rsidR="00846F37" w:rsidRPr="001E694D" w:rsidRDefault="00846F37"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6A600AF2" w14:textId="77777777" w:rsidR="00846F37" w:rsidRPr="001E694D" w:rsidRDefault="00846F37"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0190E705" w14:textId="77777777" w:rsidR="00846F37" w:rsidRPr="001E694D" w:rsidRDefault="00846F37"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2EFB5D05" w14:textId="77777777" w:rsidR="00846F37" w:rsidRPr="001E694D" w:rsidRDefault="00846F37"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7C2C571D" w14:textId="77777777" w:rsidR="00846F37" w:rsidRPr="001E694D" w:rsidRDefault="00F53B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81322529"/>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846F37" w:rsidRPr="001E694D">
                  <w:rPr>
                    <w:rFonts w:ascii="Open Sans" w:hAnsi="Open Sans" w:cs="Open Sans"/>
                  </w:rPr>
                  <w:t>Compliant</w:t>
                </w:r>
              </w:sdtContent>
            </w:sdt>
          </w:p>
        </w:tc>
      </w:tr>
      <w:tr w:rsidR="00F10C52" w14:paraId="4EA9B630" w14:textId="77777777" w:rsidTr="00F10C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83993CE" w14:textId="77777777" w:rsidR="00846F37" w:rsidRPr="001E694D" w:rsidRDefault="00846F37"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43E817CF" w14:textId="77777777" w:rsidR="00846F37" w:rsidRPr="001E694D" w:rsidRDefault="00846F3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39E62F19" w14:textId="77777777" w:rsidR="00846F37" w:rsidRPr="001E694D" w:rsidRDefault="00F53BC9"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55251000"/>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846F37" w:rsidRPr="001E694D">
                  <w:rPr>
                    <w:rFonts w:ascii="Open Sans" w:hAnsi="Open Sans" w:cs="Open Sans"/>
                  </w:rPr>
                  <w:t>Compliant</w:t>
                </w:r>
              </w:sdtContent>
            </w:sdt>
          </w:p>
        </w:tc>
      </w:tr>
      <w:tr w:rsidR="00F10C52" w14:paraId="3C98DFEC" w14:textId="77777777" w:rsidTr="00F10C5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FBF1CB0" w14:textId="77777777" w:rsidR="00846F37" w:rsidRPr="001E694D" w:rsidRDefault="00846F37"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41BC7031" w14:textId="77777777" w:rsidR="00846F37" w:rsidRPr="001E694D" w:rsidRDefault="00846F37"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7528E2FC" w14:textId="77777777" w:rsidR="00846F37" w:rsidRPr="001E694D" w:rsidRDefault="00F53B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94026556"/>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846F37" w:rsidRPr="001E694D">
                  <w:rPr>
                    <w:rFonts w:ascii="Open Sans" w:hAnsi="Open Sans" w:cs="Open Sans"/>
                  </w:rPr>
                  <w:t>Compliant</w:t>
                </w:r>
              </w:sdtContent>
            </w:sdt>
          </w:p>
        </w:tc>
      </w:tr>
      <w:tr w:rsidR="00F10C52" w14:paraId="7291FE39" w14:textId="77777777" w:rsidTr="00F10C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FD33CAC" w14:textId="77777777" w:rsidR="00846F37" w:rsidRPr="001E694D" w:rsidRDefault="00846F37"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75CB6773" w14:textId="77777777" w:rsidR="00846F37" w:rsidRPr="001E694D" w:rsidRDefault="00846F3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174CA63C" w14:textId="77777777" w:rsidR="00846F37" w:rsidRPr="001E694D" w:rsidRDefault="00F53BC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31567135"/>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846F37" w:rsidRPr="001E694D">
                  <w:rPr>
                    <w:rFonts w:ascii="Open Sans" w:hAnsi="Open Sans" w:cs="Open Sans"/>
                  </w:rPr>
                  <w:t>Compliant</w:t>
                </w:r>
              </w:sdtContent>
            </w:sdt>
          </w:p>
        </w:tc>
      </w:tr>
    </w:tbl>
    <w:p w14:paraId="65D2B3E9" w14:textId="77777777" w:rsidR="00846F37" w:rsidRPr="003E162B" w:rsidRDefault="00846F37" w:rsidP="001A5684">
      <w:pPr>
        <w:pStyle w:val="Heading20"/>
        <w:rPr>
          <w:rFonts w:ascii="Open Sans" w:hAnsi="Open Sans" w:cs="Open Sans"/>
          <w:color w:val="781E77"/>
        </w:rPr>
      </w:pPr>
      <w:r w:rsidRPr="003E162B">
        <w:rPr>
          <w:rFonts w:ascii="Open Sans" w:hAnsi="Open Sans" w:cs="Open Sans"/>
          <w:color w:val="781E77"/>
        </w:rPr>
        <w:t>Findings</w:t>
      </w:r>
    </w:p>
    <w:p w14:paraId="7F68233C" w14:textId="77777777" w:rsidR="009034F5" w:rsidRDefault="00AB5653" w:rsidP="0036130C">
      <w:pPr>
        <w:pStyle w:val="NormalArial"/>
        <w:rPr>
          <w:rFonts w:ascii="Open Sans" w:hAnsi="Open Sans" w:cs="Open Sans"/>
        </w:rPr>
      </w:pPr>
      <w:r w:rsidRPr="00AB5653">
        <w:rPr>
          <w:rFonts w:ascii="Open Sans" w:hAnsi="Open Sans" w:cs="Open Sans"/>
        </w:rPr>
        <w:t>I am satisfied based on the Assessment Team’s observations and recommendations outlined below that the service complies with the Requirements as outlined in the table above and complies with this Standard.</w:t>
      </w:r>
    </w:p>
    <w:p w14:paraId="43720D31" w14:textId="2E5AE953" w:rsidR="009034F5" w:rsidRPr="009034F5" w:rsidRDefault="00FC3BB8" w:rsidP="009034F5">
      <w:pPr>
        <w:pStyle w:val="NormalArial"/>
        <w:rPr>
          <w:rFonts w:ascii="Open Sans" w:hAnsi="Open Sans" w:cs="Open Sans"/>
        </w:rPr>
      </w:pPr>
      <w:r>
        <w:rPr>
          <w:rFonts w:ascii="Open Sans" w:hAnsi="Open Sans" w:cs="Open Sans"/>
        </w:rPr>
        <w:t>C</w:t>
      </w:r>
      <w:r w:rsidR="009034F5" w:rsidRPr="009034F5">
        <w:rPr>
          <w:rFonts w:ascii="Open Sans" w:hAnsi="Open Sans" w:cs="Open Sans"/>
        </w:rPr>
        <w:t>onsumers and representatives interviewed, provided feedback that staff are respectful of consumers’ diverse needs and preferences and are treated with dignity and respect</w:t>
      </w:r>
      <w:r w:rsidR="005151A6">
        <w:rPr>
          <w:rFonts w:ascii="Open Sans" w:hAnsi="Open Sans" w:cs="Open Sans"/>
        </w:rPr>
        <w:t xml:space="preserve"> however several consumers gave mi</w:t>
      </w:r>
      <w:r w:rsidR="00714D5A">
        <w:rPr>
          <w:rFonts w:ascii="Open Sans" w:hAnsi="Open Sans" w:cs="Open Sans"/>
        </w:rPr>
        <w:t>xed feedback</w:t>
      </w:r>
      <w:r w:rsidR="009034F5" w:rsidRPr="009034F5">
        <w:rPr>
          <w:rFonts w:ascii="Open Sans" w:hAnsi="Open Sans" w:cs="Open Sans"/>
        </w:rPr>
        <w:t xml:space="preserve">. The service has a diversity framework, supported by policies that underpin the </w:t>
      </w:r>
      <w:r w:rsidR="009034F5" w:rsidRPr="009034F5">
        <w:rPr>
          <w:rFonts w:ascii="Open Sans" w:hAnsi="Open Sans" w:cs="Open Sans"/>
        </w:rPr>
        <w:lastRenderedPageBreak/>
        <w:t xml:space="preserve">expected behaviours of staff towards consumers, which the Assessment Team observed staff adhering to when providing clinical and personal care. </w:t>
      </w:r>
    </w:p>
    <w:p w14:paraId="0970D67D" w14:textId="77777777" w:rsidR="009034F5" w:rsidRPr="009034F5" w:rsidRDefault="009034F5" w:rsidP="009034F5">
      <w:pPr>
        <w:pStyle w:val="NormalArial"/>
        <w:rPr>
          <w:rFonts w:ascii="Open Sans" w:hAnsi="Open Sans" w:cs="Open Sans"/>
        </w:rPr>
      </w:pPr>
      <w:r w:rsidRPr="009034F5">
        <w:rPr>
          <w:rFonts w:ascii="Open Sans" w:hAnsi="Open Sans" w:cs="Open Sans"/>
        </w:rPr>
        <w:t>Staff demonstrated an in-depth knowledge of the cultural backgrounds and preferences of consumers and provided examples of how a consumer’s culture influences how they deliver care and services. Consumers and representatives interviewed, and information contained in sampled care and service documentation corroborated feedback provided by staff. Organisational policies, and procedures guide the service to provide an inclusive, consumer-centred approach to their practices.</w:t>
      </w:r>
    </w:p>
    <w:p w14:paraId="4221483D" w14:textId="0A6E2830" w:rsidR="00E53552" w:rsidRDefault="009034F5" w:rsidP="009034F5">
      <w:pPr>
        <w:pStyle w:val="NormalArial"/>
        <w:rPr>
          <w:rFonts w:ascii="Open Sans" w:hAnsi="Open Sans" w:cs="Open Sans"/>
        </w:rPr>
      </w:pPr>
      <w:r w:rsidRPr="009034F5">
        <w:rPr>
          <w:rFonts w:ascii="Open Sans" w:hAnsi="Open Sans" w:cs="Open Sans"/>
        </w:rPr>
        <w:t>All consumers and representatives consistently said they are consulted and can make decisions and choose who should be involved in the care of consumers. Management and staff interviewed described how they support consumers to make decisions and maintain relationships, within and outside the service, which was evidenced in sampled care and service documentation.</w:t>
      </w:r>
    </w:p>
    <w:p w14:paraId="3474F277" w14:textId="0335A425" w:rsidR="00E53552" w:rsidRPr="00E53552" w:rsidRDefault="00E53552" w:rsidP="00E53552">
      <w:pPr>
        <w:pStyle w:val="NormalArial"/>
        <w:rPr>
          <w:rFonts w:ascii="Open Sans" w:hAnsi="Open Sans" w:cs="Open Sans"/>
        </w:rPr>
      </w:pPr>
      <w:r w:rsidRPr="00E53552">
        <w:rPr>
          <w:rFonts w:ascii="Open Sans" w:hAnsi="Open Sans" w:cs="Open Sans"/>
        </w:rPr>
        <w:t xml:space="preserve">Management and staff demonstrated a practical knowledge of the organisation’s risk-taking policy and provided numerous examples of how they assist consumers to take risks to enable them to live the best life they can. Should a consumer choose to engage in an activity that is deemed by the service to place them at risk, a system of discussions take place between the consumer (or their representative) and staff, who explain what the identified risk(s) are, and the potential outcomes. If the consumer wishes to continue with the activity, they have chosen, a dignity of risk form is completed, and associated care and service documentation is updated accordingly. </w:t>
      </w:r>
      <w:r w:rsidR="00896D0C">
        <w:rPr>
          <w:rFonts w:ascii="Open Sans" w:hAnsi="Open Sans" w:cs="Open Sans"/>
        </w:rPr>
        <w:t xml:space="preserve">A consumer confirmed </w:t>
      </w:r>
      <w:r w:rsidR="00202D2A">
        <w:rPr>
          <w:rFonts w:ascii="Open Sans" w:hAnsi="Open Sans" w:cs="Open Sans"/>
        </w:rPr>
        <w:t>t</w:t>
      </w:r>
      <w:r w:rsidR="008B67EB">
        <w:rPr>
          <w:rFonts w:ascii="Open Sans" w:hAnsi="Open Sans" w:cs="Open Sans"/>
        </w:rPr>
        <w:t>he</w:t>
      </w:r>
      <w:r w:rsidR="00202D2A">
        <w:rPr>
          <w:rFonts w:ascii="Open Sans" w:hAnsi="Open Sans" w:cs="Open Sans"/>
        </w:rPr>
        <w:t>y</w:t>
      </w:r>
      <w:r w:rsidR="008B67EB">
        <w:rPr>
          <w:rFonts w:ascii="Open Sans" w:hAnsi="Open Sans" w:cs="Open Sans"/>
        </w:rPr>
        <w:t xml:space="preserve"> </w:t>
      </w:r>
      <w:r w:rsidR="00202D2A">
        <w:rPr>
          <w:rFonts w:ascii="Open Sans" w:hAnsi="Open Sans" w:cs="Open Sans"/>
        </w:rPr>
        <w:t>are</w:t>
      </w:r>
      <w:r w:rsidR="008B67EB">
        <w:rPr>
          <w:rFonts w:ascii="Open Sans" w:hAnsi="Open Sans" w:cs="Open Sans"/>
        </w:rPr>
        <w:t xml:space="preserve"> supported to </w:t>
      </w:r>
      <w:r w:rsidR="001522F6">
        <w:rPr>
          <w:rFonts w:ascii="Open Sans" w:hAnsi="Open Sans" w:cs="Open Sans"/>
        </w:rPr>
        <w:t xml:space="preserve">regularly </w:t>
      </w:r>
      <w:r w:rsidR="00313630">
        <w:rPr>
          <w:rFonts w:ascii="Open Sans" w:hAnsi="Open Sans" w:cs="Open Sans"/>
        </w:rPr>
        <w:t xml:space="preserve">socialise </w:t>
      </w:r>
      <w:r w:rsidR="00727301">
        <w:rPr>
          <w:rFonts w:ascii="Open Sans" w:hAnsi="Open Sans" w:cs="Open Sans"/>
        </w:rPr>
        <w:t>outside the service and understand and accept the risks involved</w:t>
      </w:r>
      <w:r w:rsidR="00B64811">
        <w:rPr>
          <w:rFonts w:ascii="Open Sans" w:hAnsi="Open Sans" w:cs="Open Sans"/>
        </w:rPr>
        <w:t>,</w:t>
      </w:r>
      <w:r w:rsidR="00727301">
        <w:rPr>
          <w:rFonts w:ascii="Open Sans" w:hAnsi="Open Sans" w:cs="Open Sans"/>
        </w:rPr>
        <w:t xml:space="preserve"> in</w:t>
      </w:r>
      <w:r w:rsidR="00B64811">
        <w:rPr>
          <w:rFonts w:ascii="Open Sans" w:hAnsi="Open Sans" w:cs="Open Sans"/>
        </w:rPr>
        <w:t>cluding</w:t>
      </w:r>
      <w:r w:rsidR="00727301">
        <w:rPr>
          <w:rFonts w:ascii="Open Sans" w:hAnsi="Open Sans" w:cs="Open Sans"/>
        </w:rPr>
        <w:t xml:space="preserve"> </w:t>
      </w:r>
      <w:r w:rsidR="00B64811">
        <w:rPr>
          <w:rFonts w:ascii="Open Sans" w:hAnsi="Open Sans" w:cs="Open Sans"/>
        </w:rPr>
        <w:t>getting to and returning from the external ve</w:t>
      </w:r>
      <w:r w:rsidR="00C30545">
        <w:rPr>
          <w:rFonts w:ascii="Open Sans" w:hAnsi="Open Sans" w:cs="Open Sans"/>
        </w:rPr>
        <w:t>nue.</w:t>
      </w:r>
    </w:p>
    <w:p w14:paraId="058692C8" w14:textId="77777777" w:rsidR="00E53552" w:rsidRPr="00E53552" w:rsidRDefault="00E53552" w:rsidP="00E53552">
      <w:pPr>
        <w:pStyle w:val="NormalArial"/>
        <w:rPr>
          <w:rFonts w:ascii="Open Sans" w:hAnsi="Open Sans" w:cs="Open Sans"/>
        </w:rPr>
      </w:pPr>
      <w:r w:rsidRPr="00E53552">
        <w:rPr>
          <w:rFonts w:ascii="Open Sans" w:hAnsi="Open Sans" w:cs="Open Sans"/>
        </w:rPr>
        <w:t>Management and staff provided feedback demonstrating how consumers and representatives receive up to date and timely information to enable consumers to exercise choice. The service uses communication cards, devices or translator services for consumers who have sensory impairments (such as vision or hearing loss), language barriers or those living with cognitive decline. All consumers and representatives interviewed indicated they are very happy with the information they receive from the service.</w:t>
      </w:r>
    </w:p>
    <w:p w14:paraId="3D54C1B7" w14:textId="77777777" w:rsidR="00EF1926" w:rsidRDefault="00E53552" w:rsidP="00E53552">
      <w:pPr>
        <w:pStyle w:val="NormalArial"/>
        <w:rPr>
          <w:rFonts w:ascii="Open Sans" w:hAnsi="Open Sans" w:cs="Open Sans"/>
        </w:rPr>
      </w:pPr>
      <w:r w:rsidRPr="00E53552">
        <w:rPr>
          <w:rFonts w:ascii="Open Sans" w:hAnsi="Open Sans" w:cs="Open Sans"/>
        </w:rPr>
        <w:t xml:space="preserve">All consumers and representatives interviewed indicated staff respect consumer’s privacy and felt comfortable their personal information is kept confidential and securely stored. Documentary evidence reviewed indicated all </w:t>
      </w:r>
      <w:r w:rsidRPr="009034F5">
        <w:rPr>
          <w:rFonts w:ascii="Open Sans" w:hAnsi="Open Sans" w:cs="Open Sans"/>
        </w:rPr>
        <w:t xml:space="preserve">staff have undertaken recent education in privacy and the secure storage of consumer information, which the Assessment Team observed in practice throughout the Site Audit. </w:t>
      </w:r>
    </w:p>
    <w:p w14:paraId="213B7E39" w14:textId="77777777" w:rsidR="004B5545" w:rsidRDefault="00EF1926" w:rsidP="00E53552">
      <w:pPr>
        <w:pStyle w:val="NormalArial"/>
        <w:rPr>
          <w:rFonts w:ascii="Open Sans" w:hAnsi="Open Sans" w:cs="Open Sans"/>
        </w:rPr>
      </w:pPr>
      <w:r w:rsidRPr="00EF1926">
        <w:rPr>
          <w:rFonts w:ascii="Open Sans" w:hAnsi="Open Sans" w:cs="Open Sans"/>
        </w:rPr>
        <w:t xml:space="preserve">Management and staff provided feedback demonstrating how consumers and representatives receive up to date and timely information to enable consumers </w:t>
      </w:r>
      <w:r w:rsidRPr="00EF1926">
        <w:rPr>
          <w:rFonts w:ascii="Open Sans" w:hAnsi="Open Sans" w:cs="Open Sans"/>
        </w:rPr>
        <w:lastRenderedPageBreak/>
        <w:t>to exercise choice. The service uses communication cards, devices or translator services for consumers who have sensory impairments (such as vision or hearing loss), language barriers or those living with cognitive decline. All consumers and representatives interviewed indicated they are very happy with the information they receive from the service.</w:t>
      </w:r>
      <w:r w:rsidR="009F1246" w:rsidRPr="009F1246">
        <w:t xml:space="preserve"> </w:t>
      </w:r>
      <w:r w:rsidR="009F1246" w:rsidRPr="009F1246">
        <w:rPr>
          <w:rFonts w:ascii="Open Sans" w:hAnsi="Open Sans" w:cs="Open Sans"/>
        </w:rPr>
        <w:t>The Assessment Team observed information including meal menus, activity programs, consumer newsletters and advocacy service information in multiple languages, posted throughout the service.</w:t>
      </w:r>
    </w:p>
    <w:p w14:paraId="22FB8521" w14:textId="5F5A0670" w:rsidR="00846F37" w:rsidRPr="001E694D" w:rsidRDefault="004B5545" w:rsidP="00E53552">
      <w:pPr>
        <w:pStyle w:val="NormalArial"/>
        <w:rPr>
          <w:rFonts w:ascii="Open Sans" w:hAnsi="Open Sans" w:cs="Open Sans"/>
        </w:rPr>
      </w:pPr>
      <w:r w:rsidRPr="004B5545">
        <w:rPr>
          <w:rFonts w:ascii="Open Sans" w:hAnsi="Open Sans" w:cs="Open Sans"/>
        </w:rPr>
        <w:t>All consumers and representatives interviewed indicated staff respect consumer’s privacy and felt comfortable their personal information is kept confidential and securely stored.</w:t>
      </w:r>
      <w:r w:rsidR="007B05BC">
        <w:rPr>
          <w:rFonts w:ascii="Open Sans" w:hAnsi="Open Sans" w:cs="Open Sans"/>
        </w:rPr>
        <w:t xml:space="preserve"> </w:t>
      </w:r>
      <w:r w:rsidR="007B05BC" w:rsidRPr="007B05BC">
        <w:rPr>
          <w:rFonts w:ascii="Open Sans" w:hAnsi="Open Sans" w:cs="Open Sans"/>
        </w:rPr>
        <w:t xml:space="preserve">Staff provided examples of how they respect consumer privacy including knocking on doors and waiting for a response before entering and turning over the sign located on the outside of room doors, that informs visitors or other staff that personal or clinical care is in progress. </w:t>
      </w:r>
      <w:r w:rsidR="00BE09AA" w:rsidRPr="00BE09AA">
        <w:rPr>
          <w:rFonts w:ascii="Open Sans" w:hAnsi="Open Sans" w:cs="Open Sans"/>
        </w:rPr>
        <w:t>Documentary evidence reviewed indicated all staff have undertaken recent education in privacy and the secure storage of consumer information, which the Assessment Team observed staff ensur</w:t>
      </w:r>
      <w:r w:rsidR="00140EEE">
        <w:rPr>
          <w:rFonts w:ascii="Open Sans" w:hAnsi="Open Sans" w:cs="Open Sans"/>
        </w:rPr>
        <w:t>ing</w:t>
      </w:r>
      <w:r w:rsidR="00BE09AA" w:rsidRPr="00BE09AA">
        <w:rPr>
          <w:rFonts w:ascii="Open Sans" w:hAnsi="Open Sans" w:cs="Open Sans"/>
        </w:rPr>
        <w:t xml:space="preserve"> electronic information is password protected, and computer screens are locked when not in use. </w:t>
      </w:r>
      <w:r w:rsidR="00846F37" w:rsidRPr="001E694D">
        <w:rPr>
          <w:rFonts w:ascii="Open Sans" w:hAnsi="Open Sans" w:cs="Open Sans"/>
        </w:rPr>
        <w:br w:type="page"/>
      </w:r>
    </w:p>
    <w:p w14:paraId="262F19AF" w14:textId="77777777" w:rsidR="00846F37" w:rsidRPr="001E694D" w:rsidRDefault="00846F3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F10C52" w14:paraId="0BD5434E" w14:textId="77777777" w:rsidTr="00F10C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77F9081E" w14:textId="77777777" w:rsidR="00846F37" w:rsidRPr="001E694D" w:rsidRDefault="00846F37"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27B953EC" w14:textId="77777777" w:rsidR="00846F37" w:rsidRPr="001E694D" w:rsidRDefault="00846F3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F10C52" w14:paraId="19C16F66" w14:textId="77777777" w:rsidTr="00F10C52">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F83AE27" w14:textId="77777777" w:rsidR="00846F37" w:rsidRPr="001E694D" w:rsidRDefault="00846F37"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49BCC517" w14:textId="77777777" w:rsidR="00846F37" w:rsidRPr="001E694D" w:rsidRDefault="00846F3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69E1E2A9" w14:textId="77777777" w:rsidR="00846F37" w:rsidRPr="001E694D" w:rsidRDefault="00F53B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06189587"/>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846F37" w:rsidRPr="001E694D">
                  <w:rPr>
                    <w:rFonts w:ascii="Open Sans" w:hAnsi="Open Sans" w:cs="Open Sans"/>
                  </w:rPr>
                  <w:t>Compliant</w:t>
                </w:r>
              </w:sdtContent>
            </w:sdt>
          </w:p>
        </w:tc>
      </w:tr>
      <w:tr w:rsidR="00F10C52" w14:paraId="710B8876" w14:textId="77777777" w:rsidTr="00F10C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CDB5527" w14:textId="77777777" w:rsidR="00846F37" w:rsidRPr="001E694D" w:rsidRDefault="00846F37"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755E7C60" w14:textId="77777777" w:rsidR="00846F37" w:rsidRPr="001E694D" w:rsidRDefault="00846F3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44D66C74" w14:textId="77777777" w:rsidR="00846F37" w:rsidRPr="001E694D" w:rsidRDefault="00F53BC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46190718"/>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846F37" w:rsidRPr="001E694D">
                  <w:rPr>
                    <w:rFonts w:ascii="Open Sans" w:hAnsi="Open Sans" w:cs="Open Sans"/>
                  </w:rPr>
                  <w:t>Compliant</w:t>
                </w:r>
              </w:sdtContent>
            </w:sdt>
          </w:p>
        </w:tc>
      </w:tr>
      <w:tr w:rsidR="00F10C52" w14:paraId="33EE6059" w14:textId="77777777" w:rsidTr="00F10C52">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27F0D67" w14:textId="77777777" w:rsidR="00846F37" w:rsidRPr="001E694D" w:rsidRDefault="00846F37"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3F32100B" w14:textId="77777777" w:rsidR="00846F37" w:rsidRPr="001E694D" w:rsidRDefault="00846F3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7E9E57D9" w14:textId="77777777" w:rsidR="00846F37" w:rsidRPr="001E694D" w:rsidRDefault="00846F37"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1B9D2894" w14:textId="77777777" w:rsidR="00846F37" w:rsidRPr="001E694D" w:rsidRDefault="00846F37"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772A7C45" w14:textId="77777777" w:rsidR="00846F37" w:rsidRPr="001E694D" w:rsidRDefault="00F53B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63133366"/>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846F37" w:rsidRPr="001E694D">
                  <w:rPr>
                    <w:rFonts w:ascii="Open Sans" w:hAnsi="Open Sans" w:cs="Open Sans"/>
                  </w:rPr>
                  <w:t>Compliant</w:t>
                </w:r>
              </w:sdtContent>
            </w:sdt>
          </w:p>
        </w:tc>
      </w:tr>
      <w:tr w:rsidR="00F10C52" w14:paraId="70834DA3" w14:textId="77777777" w:rsidTr="00F10C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AF304C8" w14:textId="77777777" w:rsidR="00846F37" w:rsidRPr="001E694D" w:rsidRDefault="00846F37"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380B4D51" w14:textId="77777777" w:rsidR="00846F37" w:rsidRPr="001E694D" w:rsidRDefault="00846F3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24A1DC0B" w14:textId="77777777" w:rsidR="00846F37" w:rsidRPr="001E694D" w:rsidRDefault="00F53BC9"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24009921"/>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846F37" w:rsidRPr="001E694D">
                  <w:rPr>
                    <w:rFonts w:ascii="Open Sans" w:hAnsi="Open Sans" w:cs="Open Sans"/>
                  </w:rPr>
                  <w:t>Compliant</w:t>
                </w:r>
              </w:sdtContent>
            </w:sdt>
          </w:p>
        </w:tc>
      </w:tr>
      <w:tr w:rsidR="00F10C52" w14:paraId="50D8B277" w14:textId="77777777" w:rsidTr="00F10C52">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8465687" w14:textId="77777777" w:rsidR="00846F37" w:rsidRPr="001E694D" w:rsidRDefault="00846F37"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3D728409" w14:textId="77777777" w:rsidR="00846F37" w:rsidRPr="001E694D" w:rsidRDefault="00846F3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6D402502" w14:textId="77777777" w:rsidR="00846F37" w:rsidRPr="001E694D" w:rsidRDefault="00F53B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51892963"/>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846F37" w:rsidRPr="001E694D">
                  <w:rPr>
                    <w:rFonts w:ascii="Open Sans" w:hAnsi="Open Sans" w:cs="Open Sans"/>
                  </w:rPr>
                  <w:t>Compliant</w:t>
                </w:r>
              </w:sdtContent>
            </w:sdt>
          </w:p>
        </w:tc>
      </w:tr>
    </w:tbl>
    <w:p w14:paraId="24435912" w14:textId="77777777" w:rsidR="00846F37" w:rsidRPr="003E162B" w:rsidRDefault="00846F37" w:rsidP="00D87E7C">
      <w:pPr>
        <w:pStyle w:val="Heading20"/>
        <w:rPr>
          <w:rFonts w:ascii="Open Sans" w:hAnsi="Open Sans" w:cs="Open Sans"/>
          <w:color w:val="781E77"/>
        </w:rPr>
      </w:pPr>
      <w:r w:rsidRPr="003E162B">
        <w:rPr>
          <w:rFonts w:ascii="Open Sans" w:hAnsi="Open Sans" w:cs="Open Sans"/>
          <w:color w:val="781E77"/>
        </w:rPr>
        <w:t>Findings</w:t>
      </w:r>
    </w:p>
    <w:p w14:paraId="0BADF688" w14:textId="77777777" w:rsidR="00867392" w:rsidRDefault="00AB5653" w:rsidP="0036130C">
      <w:pPr>
        <w:pStyle w:val="NormalArial"/>
        <w:rPr>
          <w:rFonts w:ascii="Open Sans" w:hAnsi="Open Sans" w:cs="Open Sans"/>
        </w:rPr>
      </w:pPr>
      <w:r w:rsidRPr="00AB5653">
        <w:rPr>
          <w:rFonts w:ascii="Open Sans" w:hAnsi="Open Sans" w:cs="Open Sans"/>
        </w:rPr>
        <w:t>I am satisfied based on the Assessment Team’s observations and recommendations outlined below that the service complies with the Requirements as outlined in the table above and complies with this Standard.</w:t>
      </w:r>
    </w:p>
    <w:p w14:paraId="45D0484D" w14:textId="77777777" w:rsidR="00CF268B" w:rsidRDefault="00867392" w:rsidP="0036130C">
      <w:pPr>
        <w:pStyle w:val="NormalArial"/>
        <w:rPr>
          <w:rFonts w:ascii="Open Sans" w:hAnsi="Open Sans" w:cs="Open Sans"/>
        </w:rPr>
      </w:pPr>
      <w:r w:rsidRPr="00867392">
        <w:rPr>
          <w:rFonts w:ascii="Open Sans" w:hAnsi="Open Sans" w:cs="Open Sans"/>
        </w:rPr>
        <w:t xml:space="preserve">All new consumers entering the service are assessed for risks using validated assessment tools, that result in risk mitigation strategies being put in place to ensure the delivery of safe and effective care and services. Review of sampled </w:t>
      </w:r>
      <w:r w:rsidRPr="00867392">
        <w:rPr>
          <w:rFonts w:ascii="Open Sans" w:hAnsi="Open Sans" w:cs="Open Sans"/>
        </w:rPr>
        <w:lastRenderedPageBreak/>
        <w:t xml:space="preserve">care and service documentation corroborates feedback from consumers and staff and demonstrates the service adheres to the service’s assessment and planning and managing risk policies and procedures. </w:t>
      </w:r>
    </w:p>
    <w:p w14:paraId="4F49C8A5" w14:textId="647F73E1" w:rsidR="00451694" w:rsidRDefault="00313BBA" w:rsidP="0036130C">
      <w:pPr>
        <w:pStyle w:val="NormalArial"/>
        <w:rPr>
          <w:rFonts w:ascii="Open Sans" w:hAnsi="Open Sans" w:cs="Open Sans"/>
        </w:rPr>
      </w:pPr>
      <w:r w:rsidRPr="00313BBA">
        <w:rPr>
          <w:rFonts w:ascii="Open Sans" w:hAnsi="Open Sans" w:cs="Open Sans"/>
        </w:rPr>
        <w:t>R</w:t>
      </w:r>
      <w:r w:rsidR="00CF268B" w:rsidRPr="00313BBA">
        <w:rPr>
          <w:rFonts w:ascii="Open Sans" w:hAnsi="Open Sans" w:cs="Open Sans"/>
        </w:rPr>
        <w:t>egistered nurses</w:t>
      </w:r>
      <w:r w:rsidR="00CF268B" w:rsidRPr="00CF268B">
        <w:rPr>
          <w:rFonts w:ascii="Open Sans" w:hAnsi="Open Sans" w:cs="Open Sans"/>
        </w:rPr>
        <w:t xml:space="preserve"> advised they discuss advance care planning with consumers when they first enter the service, while care staff possessed a strong awareness of individual consumers’ needs, goals and preferences relating to end of life planning. The Assessment Team corroborated the feedback provided by clinical and care staff, by reviewing a sample of consumers’ care and service documentation and speaking with consumers. </w:t>
      </w:r>
      <w:r w:rsidR="00A35D4A" w:rsidRPr="00A35D4A">
        <w:rPr>
          <w:rFonts w:ascii="Open Sans" w:hAnsi="Open Sans" w:cs="Open Sans"/>
        </w:rPr>
        <w:t xml:space="preserve">The service maintains a register of consumers’ advance care directives and advance care plans. Any discussions on end of life which have taken place with the consumer are also recorded. All consumers were noted to have at least one of these documents in place and these are reviewed when annual case conferences occur, or more frequently if needed. </w:t>
      </w:r>
    </w:p>
    <w:p w14:paraId="5A7E2005" w14:textId="77777777" w:rsidR="00E64AE5" w:rsidRDefault="00451694" w:rsidP="0036130C">
      <w:pPr>
        <w:pStyle w:val="NormalArial"/>
        <w:rPr>
          <w:rFonts w:ascii="Open Sans" w:hAnsi="Open Sans" w:cs="Open Sans"/>
        </w:rPr>
      </w:pPr>
      <w:r w:rsidRPr="00451694">
        <w:rPr>
          <w:rFonts w:ascii="Open Sans" w:hAnsi="Open Sans" w:cs="Open Sans"/>
        </w:rPr>
        <w:t xml:space="preserve">The service maintains a case conference register to record all care discussions, both formal and informal, with representatives and others involved in each consumer’s care. Care and service documentation sampled indicate reviews and evaluations are occurring every 3 months or when a consumer’s care needs </w:t>
      </w:r>
      <w:r w:rsidR="0003743C" w:rsidRPr="0003743C">
        <w:rPr>
          <w:rFonts w:ascii="Open Sans" w:hAnsi="Open Sans" w:cs="Open Sans"/>
        </w:rPr>
        <w:t xml:space="preserve">change, which aligns with the service’s assessment and care planning policy. Consumers and representatives interviewed described how they are involved in assessment and planning on an ongoing basis. </w:t>
      </w:r>
    </w:p>
    <w:p w14:paraId="0986E241" w14:textId="77777777" w:rsidR="00E77B0A" w:rsidRDefault="00E64AE5" w:rsidP="0036130C">
      <w:pPr>
        <w:pStyle w:val="NormalArial"/>
        <w:rPr>
          <w:rFonts w:ascii="Open Sans" w:hAnsi="Open Sans" w:cs="Open Sans"/>
        </w:rPr>
      </w:pPr>
      <w:r w:rsidRPr="00E64AE5">
        <w:rPr>
          <w:rFonts w:ascii="Open Sans" w:hAnsi="Open Sans" w:cs="Open Sans"/>
        </w:rPr>
        <w:t xml:space="preserve">All consumers and representatives interviewed provided feedback confirming they are informed about the consumer’s clinical and personal care and the outcomes of assessment and planning by staff. </w:t>
      </w:r>
      <w:r w:rsidR="00FE05B5" w:rsidRPr="00FE05B5">
        <w:rPr>
          <w:rFonts w:ascii="Open Sans" w:hAnsi="Open Sans" w:cs="Open Sans"/>
        </w:rPr>
        <w:t xml:space="preserve">The Assessment Team reviewed sampled care and service documentation which demonstrates the outcomes of assessment and </w:t>
      </w:r>
      <w:r w:rsidR="000122C1" w:rsidRPr="000122C1">
        <w:rPr>
          <w:rFonts w:ascii="Open Sans" w:hAnsi="Open Sans" w:cs="Open Sans"/>
        </w:rPr>
        <w:t xml:space="preserve">planning are recorded appropriately and consistent with feedback provided by consumers and staff. All care plans contained a current review date and records of discussions held with consumers, their representatives and staff. </w:t>
      </w:r>
    </w:p>
    <w:p w14:paraId="55E5C601" w14:textId="10BC7123" w:rsidR="00846F37" w:rsidRPr="001E694D" w:rsidRDefault="00E77B0A" w:rsidP="0036130C">
      <w:pPr>
        <w:pStyle w:val="NormalArial"/>
        <w:rPr>
          <w:rFonts w:ascii="Open Sans" w:hAnsi="Open Sans" w:cs="Open Sans"/>
        </w:rPr>
      </w:pPr>
      <w:r w:rsidRPr="00E77B0A">
        <w:rPr>
          <w:rFonts w:ascii="Open Sans" w:hAnsi="Open Sans" w:cs="Open Sans"/>
        </w:rPr>
        <w:t>Management and clinical staff describe</w:t>
      </w:r>
      <w:r>
        <w:rPr>
          <w:rFonts w:ascii="Open Sans" w:hAnsi="Open Sans" w:cs="Open Sans"/>
        </w:rPr>
        <w:t>d</w:t>
      </w:r>
      <w:r w:rsidRPr="00E77B0A">
        <w:rPr>
          <w:rFonts w:ascii="Open Sans" w:hAnsi="Open Sans" w:cs="Open Sans"/>
        </w:rPr>
        <w:t xml:space="preserve"> how and when consumer care plans are reviewed. Consumers and representatives said clinical staff regularly discuss any changes in consumer care needs and preferences to ensure all are reviewed and current. Staff describe</w:t>
      </w:r>
      <w:r>
        <w:rPr>
          <w:rFonts w:ascii="Open Sans" w:hAnsi="Open Sans" w:cs="Open Sans"/>
        </w:rPr>
        <w:t>d</w:t>
      </w:r>
      <w:r w:rsidRPr="00E77B0A">
        <w:rPr>
          <w:rFonts w:ascii="Open Sans" w:hAnsi="Open Sans" w:cs="Open Sans"/>
        </w:rPr>
        <w:t xml:space="preserve"> incident reporting processes and how incidents may generate a reassessment or review of a consumer’s needs.</w:t>
      </w:r>
      <w:r w:rsidR="008428E1" w:rsidRPr="008428E1">
        <w:t xml:space="preserve"> </w:t>
      </w:r>
      <w:r w:rsidR="008428E1" w:rsidRPr="008428E1">
        <w:rPr>
          <w:rFonts w:ascii="Open Sans" w:hAnsi="Open Sans" w:cs="Open Sans"/>
        </w:rPr>
        <w:t xml:space="preserve">The service’s assessment and care planning policy and procedure set out the review, reassessment and monitoring processes, including the responsibility of staff to ensure assessment and planning reflects current </w:t>
      </w:r>
      <w:r w:rsidR="00881357" w:rsidRPr="00881357">
        <w:rPr>
          <w:rFonts w:ascii="Open Sans" w:hAnsi="Open Sans" w:cs="Open Sans"/>
        </w:rPr>
        <w:t xml:space="preserve">consumer care needs. The Assessment Team </w:t>
      </w:r>
      <w:r w:rsidR="00881357">
        <w:rPr>
          <w:rFonts w:ascii="Open Sans" w:hAnsi="Open Sans" w:cs="Open Sans"/>
        </w:rPr>
        <w:t xml:space="preserve">observed </w:t>
      </w:r>
      <w:r w:rsidR="00881357" w:rsidRPr="00881357">
        <w:rPr>
          <w:rFonts w:ascii="Open Sans" w:hAnsi="Open Sans" w:cs="Open Sans"/>
        </w:rPr>
        <w:t>staff are following this policy.</w:t>
      </w:r>
      <w:r w:rsidR="00846F37" w:rsidRPr="001E694D">
        <w:rPr>
          <w:rFonts w:ascii="Open Sans" w:hAnsi="Open Sans" w:cs="Open Sans"/>
        </w:rPr>
        <w:br w:type="page"/>
      </w:r>
    </w:p>
    <w:p w14:paraId="6AEA08F3" w14:textId="77777777" w:rsidR="00846F37" w:rsidRPr="001E694D" w:rsidRDefault="00846F3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F10C52" w14:paraId="0D223AE1" w14:textId="77777777" w:rsidTr="00F10C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F664465" w14:textId="77777777" w:rsidR="00846F37" w:rsidRPr="001E694D" w:rsidRDefault="00846F37"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015AA2BF" w14:textId="77777777" w:rsidR="00846F37" w:rsidRPr="001E694D" w:rsidRDefault="00846F3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F10C52" w14:paraId="0E2AE8FB" w14:textId="77777777" w:rsidTr="00F10C5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53973C5" w14:textId="77777777" w:rsidR="00846F37" w:rsidRPr="001E694D" w:rsidRDefault="00846F37"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381B5473" w14:textId="77777777" w:rsidR="00846F37" w:rsidRPr="001E694D" w:rsidRDefault="00846F3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0B839606" w14:textId="77777777" w:rsidR="00846F37" w:rsidRPr="001E694D" w:rsidRDefault="00846F37"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521F1A47" w14:textId="77777777" w:rsidR="00846F37" w:rsidRPr="001E694D" w:rsidRDefault="00846F37"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0E3FF52E" w14:textId="77777777" w:rsidR="00846F37" w:rsidRPr="001E694D" w:rsidRDefault="00846F37"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46ADA1F4" w14:textId="77777777" w:rsidR="00846F37" w:rsidRPr="001E694D" w:rsidRDefault="00F53B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30575422"/>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846F37" w:rsidRPr="001E694D">
                  <w:rPr>
                    <w:rFonts w:ascii="Open Sans" w:hAnsi="Open Sans" w:cs="Open Sans"/>
                  </w:rPr>
                  <w:t>Compliant</w:t>
                </w:r>
              </w:sdtContent>
            </w:sdt>
          </w:p>
        </w:tc>
      </w:tr>
      <w:tr w:rsidR="00F10C52" w14:paraId="2DEE9A7F" w14:textId="77777777" w:rsidTr="00F10C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F38A8C5" w14:textId="77777777" w:rsidR="00846F37" w:rsidRPr="001E694D" w:rsidRDefault="00846F37"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5BAF6143" w14:textId="77777777" w:rsidR="00846F37" w:rsidRPr="001E694D" w:rsidRDefault="00846F3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72331D0E" w14:textId="77777777" w:rsidR="00846F37" w:rsidRPr="001E694D" w:rsidRDefault="00F53BC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67717726"/>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846F37" w:rsidRPr="001E694D">
                  <w:rPr>
                    <w:rFonts w:ascii="Open Sans" w:hAnsi="Open Sans" w:cs="Open Sans"/>
                  </w:rPr>
                  <w:t>Compliant</w:t>
                </w:r>
              </w:sdtContent>
            </w:sdt>
          </w:p>
        </w:tc>
      </w:tr>
      <w:tr w:rsidR="00F10C52" w14:paraId="53A764F0" w14:textId="77777777" w:rsidTr="00F10C5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5A9D015" w14:textId="77777777" w:rsidR="00846F37" w:rsidRPr="001E694D" w:rsidRDefault="00846F37"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4EA07637" w14:textId="77777777" w:rsidR="00846F37" w:rsidRPr="001E694D" w:rsidRDefault="00846F37"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7CE40BD8" w14:textId="77777777" w:rsidR="00846F37" w:rsidRPr="001E694D" w:rsidRDefault="00F53B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94477298"/>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846F37" w:rsidRPr="001E694D">
                  <w:rPr>
                    <w:rFonts w:ascii="Open Sans" w:hAnsi="Open Sans" w:cs="Open Sans"/>
                  </w:rPr>
                  <w:t>Compliant</w:t>
                </w:r>
              </w:sdtContent>
            </w:sdt>
          </w:p>
        </w:tc>
      </w:tr>
      <w:tr w:rsidR="00F10C52" w14:paraId="711996E9" w14:textId="77777777" w:rsidTr="00F10C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7D8349C" w14:textId="77777777" w:rsidR="00846F37" w:rsidRPr="001E694D" w:rsidRDefault="00846F37"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1C673451" w14:textId="77777777" w:rsidR="00846F37" w:rsidRPr="001E694D" w:rsidRDefault="00846F3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3E4ED3A1" w14:textId="77777777" w:rsidR="00846F37" w:rsidRPr="001E694D" w:rsidRDefault="00F53BC9"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79474395"/>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846F37" w:rsidRPr="001E694D">
                  <w:rPr>
                    <w:rFonts w:ascii="Open Sans" w:hAnsi="Open Sans" w:cs="Open Sans"/>
                  </w:rPr>
                  <w:t>Compliant</w:t>
                </w:r>
              </w:sdtContent>
            </w:sdt>
          </w:p>
        </w:tc>
      </w:tr>
      <w:tr w:rsidR="00F10C52" w14:paraId="4F9E29BF" w14:textId="77777777" w:rsidTr="00F10C5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DBF5729" w14:textId="77777777" w:rsidR="00846F37" w:rsidRPr="001E694D" w:rsidRDefault="00846F37"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307FBD1A" w14:textId="77777777" w:rsidR="00846F37" w:rsidRPr="001E694D" w:rsidRDefault="00846F3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2F865601" w14:textId="77777777" w:rsidR="00846F37" w:rsidRPr="001E694D" w:rsidRDefault="00F53B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99952456"/>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846F37" w:rsidRPr="001E694D">
                  <w:rPr>
                    <w:rFonts w:ascii="Open Sans" w:hAnsi="Open Sans" w:cs="Open Sans"/>
                  </w:rPr>
                  <w:t>Compliant</w:t>
                </w:r>
              </w:sdtContent>
            </w:sdt>
          </w:p>
        </w:tc>
      </w:tr>
      <w:tr w:rsidR="00F10C52" w14:paraId="7A866E69" w14:textId="77777777" w:rsidTr="00F10C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1B465DF" w14:textId="77777777" w:rsidR="00846F37" w:rsidRPr="001E694D" w:rsidRDefault="00846F37"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00B4DB8E" w14:textId="77777777" w:rsidR="00846F37" w:rsidRPr="001E694D" w:rsidRDefault="00846F3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35578B44" w14:textId="77777777" w:rsidR="00846F37" w:rsidRPr="001E694D" w:rsidRDefault="00F53BC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24271391"/>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846F37" w:rsidRPr="001E694D">
                  <w:rPr>
                    <w:rFonts w:ascii="Open Sans" w:hAnsi="Open Sans" w:cs="Open Sans"/>
                  </w:rPr>
                  <w:t>Compliant</w:t>
                </w:r>
              </w:sdtContent>
            </w:sdt>
          </w:p>
        </w:tc>
      </w:tr>
      <w:tr w:rsidR="00F10C52" w14:paraId="1BF53B37" w14:textId="77777777" w:rsidTr="00F10C5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246A07B" w14:textId="77777777" w:rsidR="00846F37" w:rsidRPr="001E694D" w:rsidRDefault="00846F37"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3A8740F6" w14:textId="77777777" w:rsidR="00846F37" w:rsidRPr="001E694D" w:rsidRDefault="00846F3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71D3F2A2" w14:textId="77777777" w:rsidR="00846F37" w:rsidRPr="001E694D" w:rsidRDefault="00846F37"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6B1025D0" w14:textId="77777777" w:rsidR="00846F37" w:rsidRPr="001E694D" w:rsidRDefault="00846F37"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65878B3B" w14:textId="77777777" w:rsidR="00846F37" w:rsidRPr="001E694D" w:rsidRDefault="00F53B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67798799"/>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846F37" w:rsidRPr="001E694D">
                  <w:rPr>
                    <w:rFonts w:ascii="Open Sans" w:hAnsi="Open Sans" w:cs="Open Sans"/>
                  </w:rPr>
                  <w:t>Compliant</w:t>
                </w:r>
              </w:sdtContent>
            </w:sdt>
          </w:p>
        </w:tc>
      </w:tr>
    </w:tbl>
    <w:p w14:paraId="29ED6C39" w14:textId="77777777" w:rsidR="00846F37" w:rsidRPr="003E162B" w:rsidRDefault="00846F37"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1308B9B0" w14:textId="77777777" w:rsidR="00AB5653" w:rsidRDefault="00AB5653" w:rsidP="00AB5653">
      <w:pPr>
        <w:pStyle w:val="NormalArial"/>
        <w:rPr>
          <w:rFonts w:ascii="Open Sans" w:hAnsi="Open Sans" w:cs="Open Sans"/>
        </w:rPr>
      </w:pPr>
      <w:r w:rsidRPr="00085B3C">
        <w:rPr>
          <w:rFonts w:ascii="Open Sans" w:hAnsi="Open Sans" w:cs="Open Sans"/>
        </w:rPr>
        <w:t>I am satisfied based on the Assessment Team’s observations and recommendations outlined below that the service complies with the Requirements as outlined in the table above and complies with this Standard.</w:t>
      </w:r>
    </w:p>
    <w:p w14:paraId="5CDACC8C" w14:textId="15161B3F" w:rsidR="00A432EB" w:rsidRDefault="00352682" w:rsidP="00AB5653">
      <w:pPr>
        <w:pStyle w:val="NormalArial"/>
        <w:rPr>
          <w:rFonts w:ascii="Open Sans" w:hAnsi="Open Sans" w:cs="Open Sans"/>
        </w:rPr>
      </w:pPr>
      <w:r>
        <w:rPr>
          <w:rFonts w:ascii="Open Sans" w:hAnsi="Open Sans" w:cs="Open Sans"/>
        </w:rPr>
        <w:t>C</w:t>
      </w:r>
      <w:r w:rsidR="00A432EB" w:rsidRPr="00444454">
        <w:rPr>
          <w:rFonts w:ascii="Open Sans" w:hAnsi="Open Sans" w:cs="Open Sans"/>
        </w:rPr>
        <w:t>onsumers and representatives</w:t>
      </w:r>
      <w:r w:rsidR="00A432EB" w:rsidRPr="00A432EB">
        <w:rPr>
          <w:rFonts w:ascii="Open Sans" w:hAnsi="Open Sans" w:cs="Open Sans"/>
        </w:rPr>
        <w:t xml:space="preserve"> interviewed indicated satisfaction with the clinical and personal care consumers receive. Staff demonstrated a sound knowledge of the consumer’s care and how they provide personal care that is tailored to consumer needs.</w:t>
      </w:r>
      <w:r w:rsidR="00C7073C" w:rsidRPr="00C7073C">
        <w:t xml:space="preserve"> </w:t>
      </w:r>
      <w:r w:rsidR="00C7073C" w:rsidRPr="00C7073C">
        <w:rPr>
          <w:rFonts w:ascii="Open Sans" w:hAnsi="Open Sans" w:cs="Open Sans"/>
        </w:rPr>
        <w:t xml:space="preserve">Documentation for </w:t>
      </w:r>
      <w:r w:rsidR="00C7073C">
        <w:rPr>
          <w:rFonts w:ascii="Open Sans" w:hAnsi="Open Sans" w:cs="Open Sans"/>
        </w:rPr>
        <w:t xml:space="preserve">selected </w:t>
      </w:r>
      <w:r w:rsidR="00C7073C" w:rsidRPr="00C7073C">
        <w:rPr>
          <w:rFonts w:ascii="Open Sans" w:hAnsi="Open Sans" w:cs="Open Sans"/>
        </w:rPr>
        <w:t>consumers indicated their clinical care is being managed by staff</w:t>
      </w:r>
      <w:r w:rsidR="00C7073C">
        <w:rPr>
          <w:rFonts w:ascii="Open Sans" w:hAnsi="Open Sans" w:cs="Open Sans"/>
        </w:rPr>
        <w:t xml:space="preserve"> including consumers with </w:t>
      </w:r>
      <w:r w:rsidR="00EF3B64">
        <w:rPr>
          <w:rFonts w:ascii="Open Sans" w:hAnsi="Open Sans" w:cs="Open Sans"/>
        </w:rPr>
        <w:t xml:space="preserve">requirements for </w:t>
      </w:r>
      <w:r w:rsidR="00C7073C">
        <w:rPr>
          <w:rFonts w:ascii="Open Sans" w:hAnsi="Open Sans" w:cs="Open Sans"/>
        </w:rPr>
        <w:t>comple</w:t>
      </w:r>
      <w:r w:rsidR="00EF3B64">
        <w:rPr>
          <w:rFonts w:ascii="Open Sans" w:hAnsi="Open Sans" w:cs="Open Sans"/>
        </w:rPr>
        <w:t>x care</w:t>
      </w:r>
      <w:r w:rsidR="00C7073C" w:rsidRPr="00C7073C">
        <w:rPr>
          <w:rFonts w:ascii="Open Sans" w:hAnsi="Open Sans" w:cs="Open Sans"/>
        </w:rPr>
        <w:t>.</w:t>
      </w:r>
      <w:r w:rsidR="00D6190B">
        <w:rPr>
          <w:rFonts w:ascii="Open Sans" w:hAnsi="Open Sans" w:cs="Open Sans"/>
        </w:rPr>
        <w:t xml:space="preserve"> </w:t>
      </w:r>
      <w:r w:rsidR="00D6190B" w:rsidRPr="00D6190B">
        <w:rPr>
          <w:rFonts w:ascii="Open Sans" w:hAnsi="Open Sans" w:cs="Open Sans"/>
        </w:rPr>
        <w:t>There are processes in place for the use of restrictive practices and psychotropic medication.</w:t>
      </w:r>
      <w:r w:rsidR="00772155">
        <w:rPr>
          <w:rFonts w:ascii="Open Sans" w:hAnsi="Open Sans" w:cs="Open Sans"/>
        </w:rPr>
        <w:t xml:space="preserve"> </w:t>
      </w:r>
      <w:r w:rsidR="00772155" w:rsidRPr="00772155">
        <w:rPr>
          <w:rFonts w:ascii="Open Sans" w:hAnsi="Open Sans" w:cs="Open Sans"/>
        </w:rPr>
        <w:t xml:space="preserve">Care and service documentation for consumers sampled indicate consumers receive personal care tailored to their needs, optimising their health and well-being.  </w:t>
      </w:r>
    </w:p>
    <w:p w14:paraId="7667C4A3" w14:textId="14D313FD" w:rsidR="00D3014B" w:rsidRDefault="00D3014B" w:rsidP="00AB5653">
      <w:pPr>
        <w:pStyle w:val="NormalArial"/>
        <w:rPr>
          <w:rFonts w:ascii="Open Sans" w:hAnsi="Open Sans" w:cs="Open Sans"/>
        </w:rPr>
      </w:pPr>
      <w:r w:rsidRPr="00D3014B">
        <w:rPr>
          <w:rFonts w:ascii="Open Sans" w:hAnsi="Open Sans" w:cs="Open Sans"/>
        </w:rPr>
        <w:t xml:space="preserve">The service has processes to manage high-impact or high-prevalence risks associated with the care of each consumer. Management indicated they currently identify falls and wounds as the main high-impact high-prevalence risks at the service. Clinical indicator data assists identification of high-impact high-prevalence </w:t>
      </w:r>
      <w:r w:rsidR="005E5FB6">
        <w:rPr>
          <w:rFonts w:ascii="Open Sans" w:hAnsi="Open Sans" w:cs="Open Sans"/>
        </w:rPr>
        <w:t xml:space="preserve">consumer </w:t>
      </w:r>
      <w:r w:rsidRPr="00D3014B">
        <w:rPr>
          <w:rFonts w:ascii="Open Sans" w:hAnsi="Open Sans" w:cs="Open Sans"/>
        </w:rPr>
        <w:t>risks and the service maintains a high-risk register for clinical oversight. Further discussion of high-impact high-prevalence risks for consumers occurs at handover, clinical meetings, and with other allied health and internal and external health supports as required.</w:t>
      </w:r>
      <w:r w:rsidR="004A3DBB">
        <w:rPr>
          <w:rFonts w:ascii="Open Sans" w:hAnsi="Open Sans" w:cs="Open Sans"/>
        </w:rPr>
        <w:t xml:space="preserve"> Examples of </w:t>
      </w:r>
      <w:r w:rsidR="0022749F">
        <w:rPr>
          <w:rFonts w:ascii="Open Sans" w:hAnsi="Open Sans" w:cs="Open Sans"/>
        </w:rPr>
        <w:t xml:space="preserve">processes in place </w:t>
      </w:r>
      <w:r w:rsidR="00C97CD1">
        <w:rPr>
          <w:rFonts w:ascii="Open Sans" w:hAnsi="Open Sans" w:cs="Open Sans"/>
        </w:rPr>
        <w:t xml:space="preserve">to manage high impacts </w:t>
      </w:r>
      <w:r w:rsidR="00656AA7">
        <w:rPr>
          <w:rFonts w:ascii="Open Sans" w:hAnsi="Open Sans" w:cs="Open Sans"/>
        </w:rPr>
        <w:t xml:space="preserve">or high prevalence of identified </w:t>
      </w:r>
      <w:r w:rsidR="004A3DBB">
        <w:rPr>
          <w:rFonts w:ascii="Open Sans" w:hAnsi="Open Sans" w:cs="Open Sans"/>
        </w:rPr>
        <w:t xml:space="preserve">consumer </w:t>
      </w:r>
      <w:r w:rsidR="00656AA7">
        <w:rPr>
          <w:rFonts w:ascii="Open Sans" w:hAnsi="Open Sans" w:cs="Open Sans"/>
        </w:rPr>
        <w:t xml:space="preserve">risks were provided </w:t>
      </w:r>
      <w:r w:rsidR="00A578F4">
        <w:rPr>
          <w:rFonts w:ascii="Open Sans" w:hAnsi="Open Sans" w:cs="Open Sans"/>
        </w:rPr>
        <w:t xml:space="preserve">and </w:t>
      </w:r>
      <w:r w:rsidR="002150F2">
        <w:rPr>
          <w:rFonts w:ascii="Open Sans" w:hAnsi="Open Sans" w:cs="Open Sans"/>
        </w:rPr>
        <w:t xml:space="preserve">consumer representatives were </w:t>
      </w:r>
      <w:r w:rsidR="00E95263">
        <w:rPr>
          <w:rFonts w:ascii="Open Sans" w:hAnsi="Open Sans" w:cs="Open Sans"/>
        </w:rPr>
        <w:t>satisfied</w:t>
      </w:r>
      <w:r w:rsidR="002150F2">
        <w:rPr>
          <w:rFonts w:ascii="Open Sans" w:hAnsi="Open Sans" w:cs="Open Sans"/>
        </w:rPr>
        <w:t xml:space="preserve"> with the </w:t>
      </w:r>
      <w:r w:rsidR="00E95263">
        <w:rPr>
          <w:rFonts w:ascii="Open Sans" w:hAnsi="Open Sans" w:cs="Open Sans"/>
        </w:rPr>
        <w:t xml:space="preserve">way the service supports </w:t>
      </w:r>
      <w:r w:rsidR="001D5875">
        <w:rPr>
          <w:rFonts w:ascii="Open Sans" w:hAnsi="Open Sans" w:cs="Open Sans"/>
        </w:rPr>
        <w:t>consumers.</w:t>
      </w:r>
    </w:p>
    <w:p w14:paraId="4E5A97F2" w14:textId="77777777" w:rsidR="00821494" w:rsidRDefault="002D230B" w:rsidP="00AB5653">
      <w:pPr>
        <w:pStyle w:val="NormalArial"/>
        <w:rPr>
          <w:rFonts w:ascii="Open Sans" w:hAnsi="Open Sans" w:cs="Open Sans"/>
        </w:rPr>
      </w:pPr>
      <w:r w:rsidRPr="002D230B">
        <w:rPr>
          <w:rFonts w:ascii="Open Sans" w:hAnsi="Open Sans" w:cs="Open Sans"/>
        </w:rPr>
        <w:t>Staff interviewed describe</w:t>
      </w:r>
      <w:r>
        <w:rPr>
          <w:rFonts w:ascii="Open Sans" w:hAnsi="Open Sans" w:cs="Open Sans"/>
        </w:rPr>
        <w:t>d</w:t>
      </w:r>
      <w:r w:rsidRPr="002D230B">
        <w:rPr>
          <w:rFonts w:ascii="Open Sans" w:hAnsi="Open Sans" w:cs="Open Sans"/>
        </w:rPr>
        <w:t xml:space="preserve"> how care changes when a consumer approaches their end of life, including symptom control and comfort care management. Management detailed how the service can access the specialist palliative care team to support the provision of compassionate person-centred end of life care. Service staff are guided by an organisational policy and procedure in relation to providing end of life care.</w:t>
      </w:r>
      <w:r w:rsidR="00127320">
        <w:rPr>
          <w:rFonts w:ascii="Open Sans" w:hAnsi="Open Sans" w:cs="Open Sans"/>
        </w:rPr>
        <w:t xml:space="preserve"> A </w:t>
      </w:r>
      <w:r w:rsidR="005E7D2D">
        <w:rPr>
          <w:rFonts w:ascii="Open Sans" w:hAnsi="Open Sans" w:cs="Open Sans"/>
        </w:rPr>
        <w:t xml:space="preserve">representative </w:t>
      </w:r>
      <w:r w:rsidR="001C7305">
        <w:rPr>
          <w:rFonts w:ascii="Open Sans" w:hAnsi="Open Sans" w:cs="Open Sans"/>
        </w:rPr>
        <w:t>confirmed their satisfaction with the care and compassion</w:t>
      </w:r>
      <w:r w:rsidR="00A675A0">
        <w:rPr>
          <w:rFonts w:ascii="Open Sans" w:hAnsi="Open Sans" w:cs="Open Sans"/>
        </w:rPr>
        <w:t xml:space="preserve"> provided </w:t>
      </w:r>
      <w:r w:rsidR="00AB3455">
        <w:rPr>
          <w:rFonts w:ascii="Open Sans" w:hAnsi="Open Sans" w:cs="Open Sans"/>
        </w:rPr>
        <w:t xml:space="preserve">during </w:t>
      </w:r>
      <w:r w:rsidR="005E7D2D">
        <w:rPr>
          <w:rFonts w:ascii="Open Sans" w:hAnsi="Open Sans" w:cs="Open Sans"/>
        </w:rPr>
        <w:t xml:space="preserve">the consumer’s </w:t>
      </w:r>
      <w:r w:rsidR="00AB3455">
        <w:rPr>
          <w:rFonts w:ascii="Open Sans" w:hAnsi="Open Sans" w:cs="Open Sans"/>
        </w:rPr>
        <w:t>palliation</w:t>
      </w:r>
      <w:r w:rsidR="005E7D2D">
        <w:rPr>
          <w:rFonts w:ascii="Open Sans" w:hAnsi="Open Sans" w:cs="Open Sans"/>
        </w:rPr>
        <w:t>.</w:t>
      </w:r>
    </w:p>
    <w:p w14:paraId="5A5C7442" w14:textId="365D785C" w:rsidR="002D230B" w:rsidRDefault="00821494" w:rsidP="00105DE9">
      <w:pPr>
        <w:pStyle w:val="NormalArial"/>
        <w:rPr>
          <w:rFonts w:ascii="Open Sans" w:hAnsi="Open Sans" w:cs="Open Sans"/>
        </w:rPr>
      </w:pPr>
      <w:r w:rsidRPr="00821494">
        <w:rPr>
          <w:rFonts w:ascii="Open Sans" w:hAnsi="Open Sans" w:cs="Open Sans"/>
        </w:rPr>
        <w:t>The registered nurses liaise with the care manager, nurse practitioner, other external specialist geriatric services and the consumer’s medical officer when a consumer’s care deteriorates. Communication and consultation with the consumer and their representative occur, and staff follow the deterioration policy and protocol. Care and service documentation sampled by the Assessment Team evidence</w:t>
      </w:r>
      <w:r w:rsidR="00C13C45">
        <w:rPr>
          <w:rFonts w:ascii="Open Sans" w:hAnsi="Open Sans" w:cs="Open Sans"/>
        </w:rPr>
        <w:t>d</w:t>
      </w:r>
      <w:r w:rsidRPr="00821494">
        <w:rPr>
          <w:rFonts w:ascii="Open Sans" w:hAnsi="Open Sans" w:cs="Open Sans"/>
        </w:rPr>
        <w:t xml:space="preserve"> the staff comply with this. For consumers sampled, their care and service documentation reflect the identification of, and response to, deterioration. </w:t>
      </w:r>
      <w:r w:rsidR="00105DE9" w:rsidRPr="00105DE9">
        <w:rPr>
          <w:rFonts w:ascii="Open Sans" w:hAnsi="Open Sans" w:cs="Open Sans"/>
        </w:rPr>
        <w:t>Care staff interviewed said they report any changes in the consumer’s condition to the registered nurse who then assesses the consumer and directs care.</w:t>
      </w:r>
      <w:r w:rsidR="00105DE9">
        <w:rPr>
          <w:rFonts w:ascii="Open Sans" w:hAnsi="Open Sans" w:cs="Open Sans"/>
        </w:rPr>
        <w:t xml:space="preserve"> </w:t>
      </w:r>
      <w:r w:rsidR="00105DE9" w:rsidRPr="00105DE9">
        <w:rPr>
          <w:rFonts w:ascii="Open Sans" w:hAnsi="Open Sans" w:cs="Open Sans"/>
        </w:rPr>
        <w:t xml:space="preserve">Care and clinical staff said changes in each consumers’ </w:t>
      </w:r>
      <w:r w:rsidR="00105DE9" w:rsidRPr="00105DE9">
        <w:rPr>
          <w:rFonts w:ascii="Open Sans" w:hAnsi="Open Sans" w:cs="Open Sans"/>
        </w:rPr>
        <w:lastRenderedPageBreak/>
        <w:t>condition are discussed at clinical handovers and this was observed by the Assessment Team.</w:t>
      </w:r>
    </w:p>
    <w:p w14:paraId="18F31173" w14:textId="39311579" w:rsidR="008F7FBE" w:rsidRDefault="008F7FBE" w:rsidP="00105DE9">
      <w:pPr>
        <w:pStyle w:val="NormalArial"/>
        <w:rPr>
          <w:rFonts w:ascii="Open Sans" w:hAnsi="Open Sans" w:cs="Open Sans"/>
        </w:rPr>
      </w:pPr>
      <w:r w:rsidRPr="008F7FBE">
        <w:rPr>
          <w:rFonts w:ascii="Open Sans" w:hAnsi="Open Sans" w:cs="Open Sans"/>
        </w:rPr>
        <w:t>The service documents and communicates information about consumers and others where responsibility for care is shared using the ECMS, emails and verbal and written handover communications. All consumers have care plans that direct and communicate consumer care. The service has a handover between shifts and outstanding matters are followed up by staff. Appointments and special requirements for consumers are documented, so all those responsible for the care of the consumer can be aware. Consumers and representatives indicated they are satisfied with the communication of consumer care and needs.</w:t>
      </w:r>
    </w:p>
    <w:p w14:paraId="70B53401" w14:textId="0CC9C71D" w:rsidR="00C47295" w:rsidRDefault="00C47295" w:rsidP="00105DE9">
      <w:pPr>
        <w:pStyle w:val="NormalArial"/>
        <w:rPr>
          <w:rFonts w:ascii="Open Sans" w:hAnsi="Open Sans" w:cs="Open Sans"/>
        </w:rPr>
      </w:pPr>
      <w:r w:rsidRPr="00C47295">
        <w:rPr>
          <w:rFonts w:ascii="Open Sans" w:hAnsi="Open Sans" w:cs="Open Sans"/>
        </w:rPr>
        <w:t xml:space="preserve">Care and service documentation sampled, evidence referrals occur to allied health professionals and medical specialists, and other external specialists. Consumer and representative preferences are considered in this process. The </w:t>
      </w:r>
      <w:r w:rsidRPr="00352682">
        <w:rPr>
          <w:rFonts w:ascii="Open Sans" w:hAnsi="Open Sans" w:cs="Open Sans"/>
        </w:rPr>
        <w:t>ECMS</w:t>
      </w:r>
      <w:r w:rsidRPr="00C47295">
        <w:rPr>
          <w:rFonts w:ascii="Open Sans" w:hAnsi="Open Sans" w:cs="Open Sans"/>
        </w:rPr>
        <w:t xml:space="preserve"> details when referrals are made.</w:t>
      </w:r>
    </w:p>
    <w:p w14:paraId="12445618" w14:textId="77777777" w:rsidR="00B9759F" w:rsidRPr="00E4753A" w:rsidRDefault="00B9759F" w:rsidP="00B9759F">
      <w:pPr>
        <w:rPr>
          <w:rFonts w:ascii="Open Sans" w:hAnsi="Open Sans" w:cs="Open Sans"/>
        </w:rPr>
      </w:pPr>
      <w:r w:rsidRPr="00E4753A">
        <w:rPr>
          <w:rFonts w:ascii="Open Sans" w:hAnsi="Open Sans" w:cs="Open Sans"/>
        </w:rPr>
        <w:t xml:space="preserve">The service has policies and practices </w:t>
      </w:r>
      <w:r>
        <w:rPr>
          <w:rFonts w:ascii="Open Sans" w:hAnsi="Open Sans" w:cs="Open Sans"/>
        </w:rPr>
        <w:t>to</w:t>
      </w:r>
      <w:r w:rsidRPr="00E4753A">
        <w:rPr>
          <w:rFonts w:ascii="Open Sans" w:hAnsi="Open Sans" w:cs="Open Sans"/>
        </w:rPr>
        <w:t xml:space="preserve"> guide staff on how to minimise the risks of infection for consumers, staff, and visitors. Staff demonstrated a good understanding of infection prevention and control practices and antimicrobial stewardship. The service maintains an outbreak management plan which provides overarching guidance and resources for the service to support their readiness, response, and recovery after an outbreak, including COVID-19. </w:t>
      </w:r>
    </w:p>
    <w:p w14:paraId="2C31EC55" w14:textId="77777777" w:rsidR="00B9759F" w:rsidRPr="00085B3C" w:rsidRDefault="00B9759F" w:rsidP="00105DE9">
      <w:pPr>
        <w:pStyle w:val="NormalArial"/>
        <w:rPr>
          <w:rFonts w:ascii="Open Sans" w:hAnsi="Open Sans" w:cs="Open Sans"/>
        </w:rPr>
      </w:pPr>
    </w:p>
    <w:p w14:paraId="62E59A92" w14:textId="77777777" w:rsidR="00846F37" w:rsidRPr="001E694D" w:rsidRDefault="00846F37" w:rsidP="0036130C">
      <w:pPr>
        <w:pStyle w:val="NormalArial"/>
        <w:rPr>
          <w:rFonts w:ascii="Open Sans" w:hAnsi="Open Sans" w:cs="Open Sans"/>
        </w:rPr>
      </w:pPr>
      <w:r w:rsidRPr="001E694D">
        <w:rPr>
          <w:rFonts w:ascii="Open Sans" w:hAnsi="Open Sans" w:cs="Open Sans"/>
        </w:rPr>
        <w:br w:type="page"/>
      </w:r>
    </w:p>
    <w:p w14:paraId="1D67B5B9" w14:textId="77777777" w:rsidR="00846F37" w:rsidRPr="001E694D" w:rsidRDefault="00846F3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F10C52" w14:paraId="76E35BEB" w14:textId="77777777" w:rsidTr="00F10C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EB33627" w14:textId="77777777" w:rsidR="00846F37" w:rsidRPr="001E694D" w:rsidRDefault="00846F37"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2C3135A2" w14:textId="77777777" w:rsidR="00846F37" w:rsidRPr="001E694D" w:rsidRDefault="00846F3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F10C52" w14:paraId="42CAE9AE" w14:textId="77777777" w:rsidTr="00F10C5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B4A3EEF" w14:textId="77777777" w:rsidR="00846F37" w:rsidRPr="001E694D" w:rsidRDefault="00846F37"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3A5D1457" w14:textId="77777777" w:rsidR="00846F37" w:rsidRPr="001E694D" w:rsidRDefault="00846F3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1FE22C51" w14:textId="77777777" w:rsidR="00846F37" w:rsidRPr="001E694D" w:rsidRDefault="00F53B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64537576"/>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846F37" w:rsidRPr="001E694D">
                  <w:rPr>
                    <w:rFonts w:ascii="Open Sans" w:hAnsi="Open Sans" w:cs="Open Sans"/>
                  </w:rPr>
                  <w:t>Compliant</w:t>
                </w:r>
              </w:sdtContent>
            </w:sdt>
          </w:p>
        </w:tc>
      </w:tr>
      <w:tr w:rsidR="00F10C52" w14:paraId="1A280E56" w14:textId="77777777" w:rsidTr="00F10C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D739245" w14:textId="77777777" w:rsidR="00846F37" w:rsidRPr="001E694D" w:rsidRDefault="00846F37"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55BF6E01" w14:textId="77777777" w:rsidR="00846F37" w:rsidRPr="001E694D" w:rsidRDefault="00846F3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2BEC0FD4" w14:textId="77777777" w:rsidR="00846F37" w:rsidRPr="001E694D" w:rsidRDefault="00F53BC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72609803"/>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846F37" w:rsidRPr="001E694D">
                  <w:rPr>
                    <w:rFonts w:ascii="Open Sans" w:hAnsi="Open Sans" w:cs="Open Sans"/>
                  </w:rPr>
                  <w:t>Compliant</w:t>
                </w:r>
              </w:sdtContent>
            </w:sdt>
          </w:p>
        </w:tc>
      </w:tr>
      <w:tr w:rsidR="00F10C52" w14:paraId="155B7A23" w14:textId="77777777" w:rsidTr="00F10C5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DBAB650" w14:textId="77777777" w:rsidR="00846F37" w:rsidRPr="001E694D" w:rsidRDefault="00846F37"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4EF0CFF6" w14:textId="77777777" w:rsidR="00846F37" w:rsidRPr="001E694D" w:rsidRDefault="00846F3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0766F35A" w14:textId="77777777" w:rsidR="00846F37" w:rsidRPr="001E694D" w:rsidRDefault="00846F37"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13927527" w14:textId="77777777" w:rsidR="00846F37" w:rsidRPr="001E694D" w:rsidRDefault="00846F37"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74A50825" w14:textId="77777777" w:rsidR="00846F37" w:rsidRPr="001E694D" w:rsidRDefault="00846F37"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7A366F5F" w14:textId="77777777" w:rsidR="00846F37" w:rsidRPr="001E694D" w:rsidRDefault="00F53B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73146307"/>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846F37" w:rsidRPr="001E694D">
                  <w:rPr>
                    <w:rFonts w:ascii="Open Sans" w:hAnsi="Open Sans" w:cs="Open Sans"/>
                  </w:rPr>
                  <w:t>Compliant</w:t>
                </w:r>
              </w:sdtContent>
            </w:sdt>
          </w:p>
        </w:tc>
      </w:tr>
      <w:tr w:rsidR="00F10C52" w14:paraId="6FA709D9" w14:textId="77777777" w:rsidTr="00F10C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1695678" w14:textId="77777777" w:rsidR="00846F37" w:rsidRPr="001E694D" w:rsidRDefault="00846F37"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71273DEA" w14:textId="77777777" w:rsidR="00846F37" w:rsidRPr="001E694D" w:rsidRDefault="00846F3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097F31D2" w14:textId="77777777" w:rsidR="00846F37" w:rsidRPr="001E694D" w:rsidRDefault="00F53BC9"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55103776"/>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846F37" w:rsidRPr="001E694D">
                  <w:rPr>
                    <w:rFonts w:ascii="Open Sans" w:hAnsi="Open Sans" w:cs="Open Sans"/>
                  </w:rPr>
                  <w:t>Compliant</w:t>
                </w:r>
              </w:sdtContent>
            </w:sdt>
          </w:p>
        </w:tc>
      </w:tr>
      <w:tr w:rsidR="00F10C52" w14:paraId="140BC680" w14:textId="77777777" w:rsidTr="00F10C5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631AB63" w14:textId="77777777" w:rsidR="00846F37" w:rsidRPr="001E694D" w:rsidRDefault="00846F37"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6A88E1FC" w14:textId="77777777" w:rsidR="00846F37" w:rsidRPr="001E694D" w:rsidRDefault="00846F3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2052657A" w14:textId="77777777" w:rsidR="00846F37" w:rsidRPr="001E694D" w:rsidRDefault="00F53BC9"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43376875"/>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846F37" w:rsidRPr="001E694D">
                  <w:rPr>
                    <w:rFonts w:ascii="Open Sans" w:hAnsi="Open Sans" w:cs="Open Sans"/>
                  </w:rPr>
                  <w:t>Compliant</w:t>
                </w:r>
              </w:sdtContent>
            </w:sdt>
          </w:p>
        </w:tc>
      </w:tr>
      <w:tr w:rsidR="00F10C52" w14:paraId="316304D0" w14:textId="77777777" w:rsidTr="00F10C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2CAD36D" w14:textId="77777777" w:rsidR="00846F37" w:rsidRPr="001E694D" w:rsidRDefault="00846F37"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5A1DB58B" w14:textId="77777777" w:rsidR="00846F37" w:rsidRPr="001E694D" w:rsidRDefault="00846F3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40CA7122" w14:textId="77777777" w:rsidR="00846F37" w:rsidRPr="001E694D" w:rsidRDefault="00F53BC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60284076"/>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846F37" w:rsidRPr="001E694D">
                  <w:rPr>
                    <w:rFonts w:ascii="Open Sans" w:hAnsi="Open Sans" w:cs="Open Sans"/>
                  </w:rPr>
                  <w:t>Compliant</w:t>
                </w:r>
              </w:sdtContent>
            </w:sdt>
          </w:p>
        </w:tc>
      </w:tr>
      <w:tr w:rsidR="00F10C52" w14:paraId="4E927560" w14:textId="77777777" w:rsidTr="00F10C5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BC62C6" w14:textId="77777777" w:rsidR="00846F37" w:rsidRPr="001E694D" w:rsidRDefault="00846F37"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5C261D25" w14:textId="77777777" w:rsidR="00846F37" w:rsidRPr="001E694D" w:rsidRDefault="00846F3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3D38FEC4" w14:textId="77777777" w:rsidR="00846F37" w:rsidRPr="001E694D" w:rsidRDefault="00F53B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79371379"/>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846F37" w:rsidRPr="001E694D">
                  <w:rPr>
                    <w:rFonts w:ascii="Open Sans" w:hAnsi="Open Sans" w:cs="Open Sans"/>
                  </w:rPr>
                  <w:t>Compliant</w:t>
                </w:r>
              </w:sdtContent>
            </w:sdt>
          </w:p>
        </w:tc>
      </w:tr>
    </w:tbl>
    <w:p w14:paraId="63ADCB59" w14:textId="77777777" w:rsidR="00846F37" w:rsidRPr="003E162B" w:rsidRDefault="00846F37" w:rsidP="00D87E7C">
      <w:pPr>
        <w:pStyle w:val="Heading20"/>
        <w:rPr>
          <w:rFonts w:ascii="Open Sans" w:hAnsi="Open Sans" w:cs="Open Sans"/>
          <w:color w:val="781E77"/>
        </w:rPr>
      </w:pPr>
      <w:r w:rsidRPr="003E162B">
        <w:rPr>
          <w:rFonts w:ascii="Open Sans" w:hAnsi="Open Sans" w:cs="Open Sans"/>
          <w:color w:val="781E77"/>
        </w:rPr>
        <w:t>Findings</w:t>
      </w:r>
    </w:p>
    <w:p w14:paraId="7FFD506E" w14:textId="77777777" w:rsidR="005F2216" w:rsidRPr="005F2216" w:rsidRDefault="005F2216" w:rsidP="005F2216">
      <w:pPr>
        <w:rPr>
          <w:rFonts w:ascii="Open Sans" w:hAnsi="Open Sans" w:cs="Open Sans"/>
        </w:rPr>
      </w:pPr>
      <w:r w:rsidRPr="005F2216">
        <w:rPr>
          <w:rFonts w:ascii="Open Sans" w:hAnsi="Open Sans" w:cs="Open Sans"/>
        </w:rPr>
        <w:t>I am satisfied based on the Assessment Team’s observations and recommendations outlined below that the service complies with the Requirements as outlined in the table above and complies with this Standard.</w:t>
      </w:r>
    </w:p>
    <w:p w14:paraId="453E3EEF" w14:textId="77777777" w:rsidR="006A6E75" w:rsidRDefault="00EA2514" w:rsidP="0036130C">
      <w:pPr>
        <w:pStyle w:val="NormalArial"/>
        <w:rPr>
          <w:rFonts w:ascii="Open Sans" w:hAnsi="Open Sans" w:cs="Open Sans"/>
        </w:rPr>
      </w:pPr>
      <w:r w:rsidRPr="00EA2514">
        <w:rPr>
          <w:rFonts w:ascii="Open Sans" w:hAnsi="Open Sans" w:cs="Open Sans"/>
        </w:rPr>
        <w:t>Consumers and representatives interviewed said they are satisfied the services and supports for daily living meet consumer needs, goals and preferences.</w:t>
      </w:r>
      <w:r w:rsidR="00660A3F" w:rsidRPr="00660A3F">
        <w:t xml:space="preserve"> </w:t>
      </w:r>
      <w:r w:rsidR="00660A3F" w:rsidRPr="00660A3F">
        <w:rPr>
          <w:rFonts w:ascii="Open Sans" w:hAnsi="Open Sans" w:cs="Open Sans"/>
        </w:rPr>
        <w:t xml:space="preserve">Lifestyle and care staff demonstrated a sound knowledge of individual </w:t>
      </w:r>
      <w:r w:rsidR="00660A3F" w:rsidRPr="00660A3F">
        <w:rPr>
          <w:rFonts w:ascii="Open Sans" w:hAnsi="Open Sans" w:cs="Open Sans"/>
        </w:rPr>
        <w:lastRenderedPageBreak/>
        <w:t xml:space="preserve">consumers’ needs and preferred activities and how they support them to ensure individual preferences. </w:t>
      </w:r>
      <w:r w:rsidR="00D4010D" w:rsidRPr="00D4010D">
        <w:rPr>
          <w:rFonts w:ascii="Open Sans" w:hAnsi="Open Sans" w:cs="Open Sans"/>
        </w:rPr>
        <w:t xml:space="preserve">Management advised, and care and service documentation reviewed indicates, lifestyle staff meet with consumers </w:t>
      </w:r>
      <w:r w:rsidR="00D4010D">
        <w:rPr>
          <w:rFonts w:ascii="Open Sans" w:hAnsi="Open Sans" w:cs="Open Sans"/>
        </w:rPr>
        <w:t xml:space="preserve">when they enter the service to </w:t>
      </w:r>
      <w:r w:rsidR="00D4010D" w:rsidRPr="00D4010D">
        <w:rPr>
          <w:rFonts w:ascii="Open Sans" w:hAnsi="Open Sans" w:cs="Open Sans"/>
        </w:rPr>
        <w:t xml:space="preserve">facilitate the development of an appropriate individualised lifestyle plan which is then reviewed regularly as part of the consumer’s care and service plan. </w:t>
      </w:r>
    </w:p>
    <w:p w14:paraId="25AB11E9" w14:textId="73FE815C" w:rsidR="00DC63F1" w:rsidRDefault="00D2023C" w:rsidP="00352682">
      <w:pPr>
        <w:spacing w:before="240"/>
        <w:rPr>
          <w:rFonts w:ascii="Open Sans" w:hAnsi="Open Sans" w:cs="Open Sans"/>
        </w:rPr>
      </w:pPr>
      <w:r w:rsidRPr="00D2023C">
        <w:rPr>
          <w:rFonts w:ascii="Open Sans" w:hAnsi="Open Sans" w:cs="Open Sans"/>
        </w:rPr>
        <w:t xml:space="preserve">Consumers and representatives interviewed described services and supports available to promote their emotional, spiritual, and psychological well-being. All consumers said they felt connected and engaged in meaningful activities that are satisfying to them. </w:t>
      </w:r>
      <w:r w:rsidR="00DC63F1" w:rsidRPr="00DC63F1">
        <w:rPr>
          <w:rFonts w:ascii="Open Sans" w:hAnsi="Open Sans" w:cs="Open Sans"/>
        </w:rPr>
        <w:t>Care and lifestyle staff described ways they support consumers who are feeling down including providing one-on-one support.</w:t>
      </w:r>
      <w:r w:rsidR="007675AC">
        <w:rPr>
          <w:rFonts w:ascii="Open Sans" w:hAnsi="Open Sans" w:cs="Open Sans"/>
        </w:rPr>
        <w:t xml:space="preserve"> </w:t>
      </w:r>
      <w:r w:rsidR="00DC63F1" w:rsidRPr="00DC63F1">
        <w:rPr>
          <w:rFonts w:ascii="Open Sans" w:hAnsi="Open Sans" w:cs="Open Sans"/>
        </w:rPr>
        <w:t xml:space="preserve">Care and service documentation record consumers’ individual emotional support strategies and how these are </w:t>
      </w:r>
      <w:r w:rsidR="00DD230C" w:rsidRPr="00DD230C">
        <w:rPr>
          <w:rFonts w:ascii="Open Sans" w:hAnsi="Open Sans" w:cs="Open Sans"/>
        </w:rPr>
        <w:t xml:space="preserve">implemented and align with </w:t>
      </w:r>
      <w:r w:rsidR="00776800">
        <w:rPr>
          <w:rFonts w:ascii="Open Sans" w:hAnsi="Open Sans" w:cs="Open Sans"/>
        </w:rPr>
        <w:t xml:space="preserve">information provided by </w:t>
      </w:r>
      <w:r w:rsidR="00DD230C" w:rsidRPr="00DD230C">
        <w:rPr>
          <w:rFonts w:ascii="Open Sans" w:hAnsi="Open Sans" w:cs="Open Sans"/>
        </w:rPr>
        <w:t>consumers and staff.</w:t>
      </w:r>
    </w:p>
    <w:p w14:paraId="4C823C63" w14:textId="48B534F1" w:rsidR="00BC114E" w:rsidRDefault="00BC114E" w:rsidP="00352682">
      <w:pPr>
        <w:spacing w:before="240"/>
        <w:rPr>
          <w:rFonts w:ascii="Open Sans" w:hAnsi="Open Sans" w:cs="Open Sans"/>
        </w:rPr>
      </w:pPr>
      <w:r w:rsidRPr="00BC114E">
        <w:rPr>
          <w:rFonts w:ascii="Open Sans" w:hAnsi="Open Sans" w:cs="Open Sans"/>
        </w:rPr>
        <w:t>Consumers and representatives indicated consumers are supported to keep in touch with people who are important to them and do the things that interest them both at the service and in the community. Care and service documentation reviewed indicates this is occurring.</w:t>
      </w:r>
      <w:r w:rsidR="004D3CE8">
        <w:rPr>
          <w:rFonts w:ascii="Open Sans" w:hAnsi="Open Sans" w:cs="Open Sans"/>
        </w:rPr>
        <w:t xml:space="preserve"> </w:t>
      </w:r>
      <w:r w:rsidR="004D3CE8" w:rsidRPr="004D3CE8">
        <w:rPr>
          <w:rFonts w:ascii="Open Sans" w:hAnsi="Open Sans" w:cs="Open Sans"/>
        </w:rPr>
        <w:t xml:space="preserve">Lifestyle staff described how they plan group and individual supports at the service for consumers on weekdays and on weekends supports are also organised for consumers whose preferred supports occur outside these times. </w:t>
      </w:r>
      <w:r w:rsidR="001163A1">
        <w:rPr>
          <w:rFonts w:ascii="Open Sans" w:hAnsi="Open Sans" w:cs="Open Sans"/>
        </w:rPr>
        <w:t>T</w:t>
      </w:r>
      <w:r w:rsidR="001163A1" w:rsidRPr="004D3CE8">
        <w:rPr>
          <w:rFonts w:ascii="Open Sans" w:hAnsi="Open Sans" w:cs="Open Sans"/>
        </w:rPr>
        <w:t xml:space="preserve">he Assessment Team </w:t>
      </w:r>
      <w:r w:rsidR="001163A1">
        <w:rPr>
          <w:rFonts w:ascii="Open Sans" w:hAnsi="Open Sans" w:cs="Open Sans"/>
        </w:rPr>
        <w:t>confirmed l</w:t>
      </w:r>
      <w:r w:rsidR="004D3CE8" w:rsidRPr="004D3CE8">
        <w:rPr>
          <w:rFonts w:ascii="Open Sans" w:hAnsi="Open Sans" w:cs="Open Sans"/>
        </w:rPr>
        <w:t>ifestyle staff</w:t>
      </w:r>
      <w:r w:rsidR="009615FE">
        <w:rPr>
          <w:rFonts w:ascii="Open Sans" w:hAnsi="Open Sans" w:cs="Open Sans"/>
        </w:rPr>
        <w:t xml:space="preserve">’s </w:t>
      </w:r>
      <w:r w:rsidR="00A0118E">
        <w:rPr>
          <w:rFonts w:ascii="Open Sans" w:hAnsi="Open Sans" w:cs="Open Sans"/>
        </w:rPr>
        <w:t>description</w:t>
      </w:r>
      <w:r w:rsidR="001D6DF2">
        <w:rPr>
          <w:rFonts w:ascii="Open Sans" w:hAnsi="Open Sans" w:cs="Open Sans"/>
        </w:rPr>
        <w:t xml:space="preserve"> about how they </w:t>
      </w:r>
      <w:r w:rsidR="004D3CE8" w:rsidRPr="004D3CE8">
        <w:rPr>
          <w:rFonts w:ascii="Open Sans" w:hAnsi="Open Sans" w:cs="Open Sans"/>
        </w:rPr>
        <w:t xml:space="preserve">regularly access the </w:t>
      </w:r>
      <w:r w:rsidR="003B715F">
        <w:rPr>
          <w:rFonts w:ascii="Open Sans" w:hAnsi="Open Sans" w:cs="Open Sans"/>
        </w:rPr>
        <w:t xml:space="preserve">Electronic Case Management </w:t>
      </w:r>
      <w:r w:rsidR="003B715F" w:rsidRPr="003B715F">
        <w:rPr>
          <w:rFonts w:ascii="Open Sans" w:hAnsi="Open Sans" w:cs="Open Sans"/>
        </w:rPr>
        <w:t>System (</w:t>
      </w:r>
      <w:r w:rsidR="004D3CE8" w:rsidRPr="003B715F">
        <w:rPr>
          <w:rFonts w:ascii="Open Sans" w:hAnsi="Open Sans" w:cs="Open Sans"/>
        </w:rPr>
        <w:t>ECMS</w:t>
      </w:r>
      <w:r w:rsidR="003B715F" w:rsidRPr="003B715F">
        <w:rPr>
          <w:rFonts w:ascii="Open Sans" w:hAnsi="Open Sans" w:cs="Open Sans"/>
        </w:rPr>
        <w:t>)</w:t>
      </w:r>
      <w:r w:rsidR="004D3CE8" w:rsidRPr="003B715F">
        <w:rPr>
          <w:rFonts w:ascii="Open Sans" w:hAnsi="Open Sans" w:cs="Open Sans"/>
        </w:rPr>
        <w:t xml:space="preserve"> to</w:t>
      </w:r>
      <w:r w:rsidR="004D3CE8" w:rsidRPr="004D3CE8">
        <w:rPr>
          <w:rFonts w:ascii="Open Sans" w:hAnsi="Open Sans" w:cs="Open Sans"/>
        </w:rPr>
        <w:t xml:space="preserve"> upload information about the various supports and services consumers.</w:t>
      </w:r>
    </w:p>
    <w:p w14:paraId="66DF7E78" w14:textId="243D8DCC" w:rsidR="00E937BE" w:rsidRDefault="00E937BE" w:rsidP="00352682">
      <w:pPr>
        <w:spacing w:before="240"/>
        <w:rPr>
          <w:rFonts w:ascii="Open Sans" w:hAnsi="Open Sans" w:cs="Open Sans"/>
        </w:rPr>
      </w:pPr>
      <w:r w:rsidRPr="00AB2767">
        <w:rPr>
          <w:rFonts w:ascii="Open Sans" w:hAnsi="Open Sans" w:cs="Open Sans"/>
        </w:rPr>
        <w:t>Staff demonstrated sound knowledge of individual consumer</w:t>
      </w:r>
      <w:r>
        <w:rPr>
          <w:rFonts w:ascii="Open Sans" w:hAnsi="Open Sans" w:cs="Open Sans"/>
        </w:rPr>
        <w:t>’s condition, needs and preferences, saying c</w:t>
      </w:r>
      <w:r w:rsidRPr="00AB2767">
        <w:rPr>
          <w:rFonts w:ascii="Open Sans" w:hAnsi="Open Sans" w:cs="Open Sans"/>
        </w:rPr>
        <w:t xml:space="preserve">onsumer care and other needs are </w:t>
      </w:r>
      <w:r>
        <w:rPr>
          <w:rFonts w:ascii="Open Sans" w:hAnsi="Open Sans" w:cs="Open Sans"/>
        </w:rPr>
        <w:t>communicated</w:t>
      </w:r>
      <w:r w:rsidRPr="00AB2767">
        <w:rPr>
          <w:rFonts w:ascii="Open Sans" w:hAnsi="Open Sans" w:cs="Open Sans"/>
        </w:rPr>
        <w:t xml:space="preserve"> during shift handovers, having face-to-face conversations, as well as information in the service’s ECMS which is accessible to all staff.</w:t>
      </w:r>
      <w:r w:rsidR="001D73BC">
        <w:rPr>
          <w:rFonts w:ascii="Open Sans" w:hAnsi="Open Sans" w:cs="Open Sans"/>
        </w:rPr>
        <w:t xml:space="preserve"> </w:t>
      </w:r>
      <w:r w:rsidR="00EF7F7A" w:rsidRPr="00EF7F7A">
        <w:rPr>
          <w:rFonts w:ascii="Open Sans" w:hAnsi="Open Sans" w:cs="Open Sans"/>
        </w:rPr>
        <w:t xml:space="preserve">Catering staff were able to describe how clinical staff communicate dietary changes for consumers. </w:t>
      </w:r>
      <w:r w:rsidR="001D73BC">
        <w:rPr>
          <w:rFonts w:ascii="Open Sans" w:hAnsi="Open Sans" w:cs="Open Sans"/>
        </w:rPr>
        <w:t>C</w:t>
      </w:r>
      <w:r w:rsidR="001D73BC" w:rsidRPr="001D73BC">
        <w:rPr>
          <w:rFonts w:ascii="Open Sans" w:hAnsi="Open Sans" w:cs="Open Sans"/>
        </w:rPr>
        <w:t>are and service documentation sampled includes contact information for representatives and other people each consumer chooses to be involved in decision-making and the delivery of their care.</w:t>
      </w:r>
    </w:p>
    <w:p w14:paraId="647F89DC" w14:textId="2FAC573C" w:rsidR="002B1C27" w:rsidRDefault="002B1C27" w:rsidP="00352682">
      <w:pPr>
        <w:spacing w:before="240"/>
        <w:rPr>
          <w:rFonts w:ascii="Open Sans" w:hAnsi="Open Sans" w:cs="Open Sans"/>
        </w:rPr>
      </w:pPr>
      <w:r w:rsidRPr="002B1C27">
        <w:rPr>
          <w:rFonts w:ascii="Open Sans" w:hAnsi="Open Sans" w:cs="Open Sans"/>
        </w:rPr>
        <w:t>Consumers and their representatives said they have access to other individuals and providers of other care and services. Care and service documentation provided evidence the service collaborates with external providers to support the diverse needs of consumers.</w:t>
      </w:r>
      <w:r w:rsidR="001A56C3">
        <w:rPr>
          <w:rFonts w:ascii="Open Sans" w:hAnsi="Open Sans" w:cs="Open Sans"/>
        </w:rPr>
        <w:t xml:space="preserve"> </w:t>
      </w:r>
      <w:r w:rsidR="00422F48" w:rsidRPr="00422F48">
        <w:rPr>
          <w:rFonts w:ascii="Open Sans" w:hAnsi="Open Sans" w:cs="Open Sans"/>
        </w:rPr>
        <w:t xml:space="preserve">Consumers’ assessed lifestyle/social needs and wants are matched with volunteers who visit and engage in activities with them.  </w:t>
      </w:r>
      <w:r w:rsidR="001A56C3" w:rsidRPr="001A56C3">
        <w:rPr>
          <w:rFonts w:ascii="Open Sans" w:hAnsi="Open Sans" w:cs="Open Sans"/>
        </w:rPr>
        <w:t xml:space="preserve">Care and service documentation and staff interviews confirm </w:t>
      </w:r>
      <w:r w:rsidR="001A56C3">
        <w:rPr>
          <w:rFonts w:ascii="Open Sans" w:hAnsi="Open Sans" w:cs="Open Sans"/>
        </w:rPr>
        <w:t>consumers</w:t>
      </w:r>
      <w:r w:rsidR="001A56C3" w:rsidRPr="001A56C3">
        <w:rPr>
          <w:rFonts w:ascii="Open Sans" w:hAnsi="Open Sans" w:cs="Open Sans"/>
        </w:rPr>
        <w:t xml:space="preserve"> participate in </w:t>
      </w:r>
      <w:r w:rsidR="001A56C3">
        <w:rPr>
          <w:rFonts w:ascii="Open Sans" w:hAnsi="Open Sans" w:cs="Open Sans"/>
        </w:rPr>
        <w:t xml:space="preserve">a </w:t>
      </w:r>
      <w:r w:rsidR="001E3282">
        <w:rPr>
          <w:rFonts w:ascii="Open Sans" w:hAnsi="Open Sans" w:cs="Open Sans"/>
        </w:rPr>
        <w:t xml:space="preserve">variety of </w:t>
      </w:r>
      <w:r w:rsidR="001A56C3" w:rsidRPr="001A56C3">
        <w:rPr>
          <w:rFonts w:ascii="Open Sans" w:hAnsi="Open Sans" w:cs="Open Sans"/>
        </w:rPr>
        <w:t>activities</w:t>
      </w:r>
      <w:r w:rsidR="001E3282">
        <w:rPr>
          <w:rFonts w:ascii="Open Sans" w:hAnsi="Open Sans" w:cs="Open Sans"/>
        </w:rPr>
        <w:t>.</w:t>
      </w:r>
      <w:r w:rsidR="00466314" w:rsidRPr="00466314">
        <w:t xml:space="preserve"> </w:t>
      </w:r>
      <w:r w:rsidR="00466314" w:rsidRPr="00466314">
        <w:rPr>
          <w:rFonts w:ascii="Open Sans" w:hAnsi="Open Sans" w:cs="Open Sans"/>
        </w:rPr>
        <w:t xml:space="preserve">Consumer care and service documentation </w:t>
      </w:r>
      <w:r w:rsidR="00466314" w:rsidRPr="00466314">
        <w:rPr>
          <w:rFonts w:ascii="Open Sans" w:hAnsi="Open Sans" w:cs="Open Sans"/>
        </w:rPr>
        <w:lastRenderedPageBreak/>
        <w:t>reflect</w:t>
      </w:r>
      <w:r w:rsidR="00466314">
        <w:rPr>
          <w:rFonts w:ascii="Open Sans" w:hAnsi="Open Sans" w:cs="Open Sans"/>
        </w:rPr>
        <w:t>s</w:t>
      </w:r>
      <w:r w:rsidR="00466314" w:rsidRPr="00466314">
        <w:rPr>
          <w:rFonts w:ascii="Open Sans" w:hAnsi="Open Sans" w:cs="Open Sans"/>
        </w:rPr>
        <w:t xml:space="preserve"> referrals to other community services and organisations where care is provided.</w:t>
      </w:r>
    </w:p>
    <w:p w14:paraId="1B3F326A" w14:textId="27784DA1" w:rsidR="00FF0540" w:rsidRDefault="00FF0540" w:rsidP="00352682">
      <w:pPr>
        <w:spacing w:before="240"/>
        <w:rPr>
          <w:rFonts w:ascii="Open Sans" w:hAnsi="Open Sans" w:cs="Open Sans"/>
        </w:rPr>
      </w:pPr>
      <w:r w:rsidRPr="00FF0540">
        <w:rPr>
          <w:rFonts w:ascii="Open Sans" w:hAnsi="Open Sans" w:cs="Open Sans"/>
        </w:rPr>
        <w:t>The service provides meals using a menu which is developed twice a year with input by consumers and reviewed by a dietician. All meals are prepared at the service. All consumers interviewed gave positive feedback saying they enjoy the food, there is enough variety, and they always have enough to eat.</w:t>
      </w:r>
      <w:r w:rsidR="00BF1A3C">
        <w:rPr>
          <w:rFonts w:ascii="Open Sans" w:hAnsi="Open Sans" w:cs="Open Sans"/>
        </w:rPr>
        <w:t xml:space="preserve"> </w:t>
      </w:r>
      <w:r w:rsidR="00BF1A3C" w:rsidRPr="00BF1A3C">
        <w:rPr>
          <w:rFonts w:ascii="Open Sans" w:hAnsi="Open Sans" w:cs="Open Sans"/>
        </w:rPr>
        <w:t>There are established processes to ensure meals and drinks are served according to consumer’s identified dietary needs and preferences</w:t>
      </w:r>
      <w:r w:rsidR="00BF1A3C">
        <w:rPr>
          <w:rFonts w:ascii="Open Sans" w:hAnsi="Open Sans" w:cs="Open Sans"/>
        </w:rPr>
        <w:t>.</w:t>
      </w:r>
    </w:p>
    <w:p w14:paraId="00C873C6" w14:textId="14582E6B" w:rsidR="00470E5B" w:rsidRPr="00DC63F1" w:rsidRDefault="00470E5B" w:rsidP="00352682">
      <w:pPr>
        <w:spacing w:before="240"/>
        <w:rPr>
          <w:rFonts w:ascii="Open Sans" w:hAnsi="Open Sans" w:cs="Open Sans"/>
        </w:rPr>
      </w:pPr>
      <w:r w:rsidRPr="00470E5B">
        <w:rPr>
          <w:rFonts w:ascii="Open Sans" w:hAnsi="Open Sans" w:cs="Open Sans"/>
        </w:rPr>
        <w:t>Interviews with consumers, management and staff, and observations made by the Assessment Team, indicate equipment to support each consumer’s lifestyle is safe, suitable and clean</w:t>
      </w:r>
      <w:r w:rsidR="00FB12A5">
        <w:rPr>
          <w:rFonts w:ascii="Open Sans" w:hAnsi="Open Sans" w:cs="Open Sans"/>
        </w:rPr>
        <w:t xml:space="preserve">. </w:t>
      </w:r>
      <w:r w:rsidR="00FB12A5" w:rsidRPr="00FB12A5">
        <w:rPr>
          <w:rFonts w:ascii="Open Sans" w:hAnsi="Open Sans" w:cs="Open Sans"/>
        </w:rPr>
        <w:t>The Assessment Team observed a range of equipment which appeared to be suitable, clean, and in good condition. The service has a system for ensuring equipment is cleaned by staff following use.</w:t>
      </w:r>
      <w:r w:rsidR="00393F71">
        <w:rPr>
          <w:rFonts w:ascii="Open Sans" w:hAnsi="Open Sans" w:cs="Open Sans"/>
        </w:rPr>
        <w:t xml:space="preserve"> Any issues identified with equipment is </w:t>
      </w:r>
      <w:r w:rsidR="00A26DD5">
        <w:rPr>
          <w:rFonts w:ascii="Open Sans" w:hAnsi="Open Sans" w:cs="Open Sans"/>
        </w:rPr>
        <w:t>reported to maintenance for action.</w:t>
      </w:r>
    </w:p>
    <w:p w14:paraId="1CBB4C39" w14:textId="77777777" w:rsidR="00DC63F1" w:rsidRDefault="00DC63F1" w:rsidP="00352682">
      <w:pPr>
        <w:pStyle w:val="NormalArial"/>
        <w:rPr>
          <w:rFonts w:ascii="Open Sans" w:hAnsi="Open Sans" w:cs="Open Sans"/>
        </w:rPr>
      </w:pPr>
    </w:p>
    <w:p w14:paraId="62E6E4A8" w14:textId="3AFADEB3" w:rsidR="00846F37" w:rsidRPr="001E694D" w:rsidRDefault="00846F37" w:rsidP="0036130C">
      <w:pPr>
        <w:pStyle w:val="NormalArial"/>
        <w:rPr>
          <w:rFonts w:ascii="Open Sans" w:hAnsi="Open Sans" w:cs="Open Sans"/>
        </w:rPr>
      </w:pPr>
      <w:r w:rsidRPr="001E694D">
        <w:rPr>
          <w:rFonts w:ascii="Open Sans" w:hAnsi="Open Sans" w:cs="Open Sans"/>
        </w:rPr>
        <w:br w:type="page"/>
      </w:r>
    </w:p>
    <w:p w14:paraId="4EDEED14" w14:textId="77777777" w:rsidR="00846F37" w:rsidRPr="001E694D" w:rsidRDefault="00846F3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F10C52" w14:paraId="76C2DB3A" w14:textId="77777777" w:rsidTr="00F10C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5939EF42" w14:textId="77777777" w:rsidR="00846F37" w:rsidRPr="001E694D" w:rsidRDefault="00846F37"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1E9C8C66" w14:textId="77777777" w:rsidR="00846F37" w:rsidRPr="001E694D" w:rsidRDefault="00846F3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F10C52" w14:paraId="5AB0EACB" w14:textId="77777777" w:rsidTr="00F10C5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C61266D" w14:textId="77777777" w:rsidR="00846F37" w:rsidRPr="001E694D" w:rsidRDefault="00846F37"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260BDBDF" w14:textId="77777777" w:rsidR="00846F37" w:rsidRPr="001E694D" w:rsidRDefault="00846F3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2FFEBD4C" w14:textId="77777777" w:rsidR="00846F37" w:rsidRPr="001E694D" w:rsidRDefault="00F53B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06352022"/>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846F37" w:rsidRPr="001E694D">
                  <w:rPr>
                    <w:rFonts w:ascii="Open Sans" w:hAnsi="Open Sans" w:cs="Open Sans"/>
                  </w:rPr>
                  <w:t>Compliant</w:t>
                </w:r>
              </w:sdtContent>
            </w:sdt>
          </w:p>
        </w:tc>
      </w:tr>
      <w:tr w:rsidR="00F10C52" w14:paraId="02C98270" w14:textId="77777777" w:rsidTr="00F10C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02C53F3" w14:textId="77777777" w:rsidR="00846F37" w:rsidRPr="001E694D" w:rsidRDefault="00846F37"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4F9D61D3" w14:textId="77777777" w:rsidR="00846F37" w:rsidRPr="001E694D" w:rsidRDefault="00846F3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63BEBF9B" w14:textId="77777777" w:rsidR="00846F37" w:rsidRPr="001E694D" w:rsidRDefault="00846F37"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27C982FD" w14:textId="77777777" w:rsidR="00846F37" w:rsidRPr="001E694D" w:rsidRDefault="00846F37"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78B2EA0A" w14:textId="77777777" w:rsidR="00846F37" w:rsidRPr="001E694D" w:rsidRDefault="00F53BC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21460303"/>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846F37" w:rsidRPr="001E694D">
                  <w:rPr>
                    <w:rFonts w:ascii="Open Sans" w:hAnsi="Open Sans" w:cs="Open Sans"/>
                  </w:rPr>
                  <w:t>Compliant</w:t>
                </w:r>
              </w:sdtContent>
            </w:sdt>
          </w:p>
        </w:tc>
      </w:tr>
      <w:tr w:rsidR="00F10C52" w14:paraId="6B998FD9" w14:textId="77777777" w:rsidTr="00F10C5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79DBF75" w14:textId="77777777" w:rsidR="00846F37" w:rsidRPr="001E694D" w:rsidRDefault="00846F37"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49C6AAE5" w14:textId="77777777" w:rsidR="00846F37" w:rsidRPr="001E694D" w:rsidRDefault="00846F3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6596F749" w14:textId="77777777" w:rsidR="00846F37" w:rsidRPr="001E694D" w:rsidRDefault="00F53BC9"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82311488"/>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846F37" w:rsidRPr="001E694D">
                  <w:rPr>
                    <w:rFonts w:ascii="Open Sans" w:hAnsi="Open Sans" w:cs="Open Sans"/>
                  </w:rPr>
                  <w:t>Compliant</w:t>
                </w:r>
              </w:sdtContent>
            </w:sdt>
          </w:p>
        </w:tc>
      </w:tr>
    </w:tbl>
    <w:p w14:paraId="7D3059FC" w14:textId="77777777" w:rsidR="00846F37" w:rsidRPr="003E162B" w:rsidRDefault="00846F37" w:rsidP="002B0C90">
      <w:pPr>
        <w:pStyle w:val="Heading20"/>
        <w:rPr>
          <w:rFonts w:ascii="Open Sans" w:hAnsi="Open Sans" w:cs="Open Sans"/>
          <w:color w:val="781E77"/>
        </w:rPr>
      </w:pPr>
      <w:r w:rsidRPr="003E162B">
        <w:rPr>
          <w:rFonts w:ascii="Open Sans" w:hAnsi="Open Sans" w:cs="Open Sans"/>
          <w:color w:val="781E77"/>
        </w:rPr>
        <w:t>Findings</w:t>
      </w:r>
    </w:p>
    <w:p w14:paraId="42675A20" w14:textId="77777777" w:rsidR="005F2216" w:rsidRDefault="005F2216" w:rsidP="005F2216">
      <w:pPr>
        <w:pStyle w:val="NormalArial"/>
        <w:rPr>
          <w:rFonts w:ascii="Open Sans" w:hAnsi="Open Sans" w:cs="Open Sans"/>
        </w:rPr>
      </w:pPr>
      <w:r w:rsidRPr="00085B3C">
        <w:rPr>
          <w:rFonts w:ascii="Open Sans" w:hAnsi="Open Sans" w:cs="Open Sans"/>
        </w:rPr>
        <w:t>I am satisfied based on the Assessment Team’s observations and recommendations outlined below that the service complies with the Requirements as outlined in the table above and complies with this Standard.</w:t>
      </w:r>
    </w:p>
    <w:p w14:paraId="1FA2061F" w14:textId="518D038C" w:rsidR="005F2027" w:rsidRDefault="005F2027" w:rsidP="005F2216">
      <w:pPr>
        <w:pStyle w:val="NormalArial"/>
        <w:rPr>
          <w:rFonts w:ascii="Open Sans" w:hAnsi="Open Sans" w:cs="Open Sans"/>
        </w:rPr>
      </w:pPr>
      <w:r w:rsidRPr="005F2027">
        <w:rPr>
          <w:rFonts w:ascii="Open Sans" w:hAnsi="Open Sans" w:cs="Open Sans"/>
        </w:rPr>
        <w:t>The service environment is bright, airy, welcoming and comfortable. Furniture is positioned appropriately and there are art works and other furnishings providing a ‘home like’ environment. The building has easy to navigate signage to support consumers with cognitive impairment and visitors to the service. There are adequate private areas, both indoors and outdoors for consumers and visitors to utilise when socialising. All consumers and representatives</w:t>
      </w:r>
      <w:r w:rsidR="00D649B9">
        <w:rPr>
          <w:rFonts w:ascii="Open Sans" w:hAnsi="Open Sans" w:cs="Open Sans"/>
        </w:rPr>
        <w:t xml:space="preserve"> </w:t>
      </w:r>
      <w:r w:rsidR="00D649B9" w:rsidRPr="4E96C354">
        <w:rPr>
          <w:rFonts w:ascii="Open Sans" w:hAnsi="Open Sans" w:cs="Open Sans"/>
        </w:rPr>
        <w:t>interviewed indicated the</w:t>
      </w:r>
      <w:r w:rsidR="00D649B9">
        <w:rPr>
          <w:rFonts w:ascii="Open Sans" w:hAnsi="Open Sans" w:cs="Open Sans"/>
        </w:rPr>
        <w:t>re is</w:t>
      </w:r>
      <w:r w:rsidR="00D649B9" w:rsidRPr="4E96C354">
        <w:rPr>
          <w:rFonts w:ascii="Open Sans" w:hAnsi="Open Sans" w:cs="Open Sans"/>
        </w:rPr>
        <w:t xml:space="preserve"> </w:t>
      </w:r>
      <w:r w:rsidR="00D649B9">
        <w:rPr>
          <w:rFonts w:ascii="Open Sans" w:hAnsi="Open Sans" w:cs="Open Sans"/>
        </w:rPr>
        <w:t xml:space="preserve">a sense of belonging </w:t>
      </w:r>
      <w:r w:rsidR="00D649B9" w:rsidRPr="4E96C354">
        <w:rPr>
          <w:rFonts w:ascii="Open Sans" w:hAnsi="Open Sans" w:cs="Open Sans"/>
        </w:rPr>
        <w:t xml:space="preserve">and </w:t>
      </w:r>
      <w:r w:rsidR="00D649B9">
        <w:rPr>
          <w:rFonts w:ascii="Open Sans" w:hAnsi="Open Sans" w:cs="Open Sans"/>
        </w:rPr>
        <w:t xml:space="preserve">consumers </w:t>
      </w:r>
      <w:r w:rsidR="00D649B9" w:rsidRPr="4E96C354">
        <w:rPr>
          <w:rFonts w:ascii="Open Sans" w:hAnsi="Open Sans" w:cs="Open Sans"/>
        </w:rPr>
        <w:t>are at home living in the service.</w:t>
      </w:r>
    </w:p>
    <w:p w14:paraId="167D5E34" w14:textId="5CCDDB29" w:rsidR="003F4AF8" w:rsidRDefault="003F4AF8" w:rsidP="005F2216">
      <w:pPr>
        <w:pStyle w:val="NormalArial"/>
        <w:rPr>
          <w:rFonts w:ascii="Open Sans" w:hAnsi="Open Sans" w:cs="Open Sans"/>
        </w:rPr>
      </w:pPr>
      <w:r>
        <w:rPr>
          <w:rFonts w:ascii="Open Sans" w:hAnsi="Open Sans" w:cs="Open Sans"/>
        </w:rPr>
        <w:t>Consumers and representatives consistently said they felt the service was safe, clean and comfortable. Observations by the Assessment Team indicate</w:t>
      </w:r>
      <w:r w:rsidR="003A4136">
        <w:rPr>
          <w:rFonts w:ascii="Open Sans" w:hAnsi="Open Sans" w:cs="Open Sans"/>
        </w:rPr>
        <w:t>d</w:t>
      </w:r>
      <w:r>
        <w:rPr>
          <w:rFonts w:ascii="Open Sans" w:hAnsi="Open Sans" w:cs="Open Sans"/>
        </w:rPr>
        <w:t xml:space="preserve"> consumers </w:t>
      </w:r>
      <w:r w:rsidR="003A4136">
        <w:rPr>
          <w:rFonts w:ascii="Open Sans" w:hAnsi="Open Sans" w:cs="Open Sans"/>
        </w:rPr>
        <w:t xml:space="preserve">can </w:t>
      </w:r>
      <w:r>
        <w:rPr>
          <w:rFonts w:ascii="Open Sans" w:hAnsi="Open Sans" w:cs="Open Sans"/>
        </w:rPr>
        <w:t>move freely inside and outside the service.</w:t>
      </w:r>
      <w:r w:rsidR="003A4136">
        <w:rPr>
          <w:rFonts w:ascii="Open Sans" w:hAnsi="Open Sans" w:cs="Open Sans"/>
        </w:rPr>
        <w:t xml:space="preserve"> </w:t>
      </w:r>
      <w:r w:rsidR="003A4136" w:rsidRPr="003A4136">
        <w:rPr>
          <w:rFonts w:ascii="Open Sans" w:hAnsi="Open Sans" w:cs="Open Sans"/>
        </w:rPr>
        <w:t>There is a reactive and a preventative maintenance program in place</w:t>
      </w:r>
      <w:r w:rsidR="003A4136">
        <w:rPr>
          <w:rFonts w:ascii="Open Sans" w:hAnsi="Open Sans" w:cs="Open Sans"/>
        </w:rPr>
        <w:t>.</w:t>
      </w:r>
      <w:r w:rsidR="003A4136" w:rsidRPr="003A4136">
        <w:rPr>
          <w:rFonts w:ascii="Open Sans" w:hAnsi="Open Sans" w:cs="Open Sans"/>
        </w:rPr>
        <w:t xml:space="preserve"> </w:t>
      </w:r>
      <w:r w:rsidR="003A4136">
        <w:rPr>
          <w:rFonts w:ascii="Open Sans" w:hAnsi="Open Sans" w:cs="Open Sans"/>
        </w:rPr>
        <w:t>A</w:t>
      </w:r>
      <w:r w:rsidR="003A4136" w:rsidRPr="003A4136">
        <w:rPr>
          <w:rFonts w:ascii="Open Sans" w:hAnsi="Open Sans" w:cs="Open Sans"/>
        </w:rPr>
        <w:t xml:space="preserve"> review of maintenance records and service reports demonstrated reactive maintenance is carried out in a timely manner and preventative maintenance is carried out according to the schedule.</w:t>
      </w:r>
      <w:r w:rsidR="00233088" w:rsidRPr="00233088">
        <w:t xml:space="preserve"> </w:t>
      </w:r>
      <w:r w:rsidR="00233088" w:rsidRPr="00233088">
        <w:rPr>
          <w:rFonts w:ascii="Open Sans" w:hAnsi="Open Sans" w:cs="Open Sans"/>
        </w:rPr>
        <w:t xml:space="preserve">The Assessment Team observed the service environment to be clean, safe, well maintained and fit for purpose. </w:t>
      </w:r>
    </w:p>
    <w:p w14:paraId="0D77AEE5" w14:textId="2CD0F083" w:rsidR="00BA70F8" w:rsidRPr="00BA70F8" w:rsidRDefault="00B16D0F" w:rsidP="00BA70F8">
      <w:pPr>
        <w:pStyle w:val="NormalArial"/>
        <w:rPr>
          <w:rFonts w:ascii="Open Sans" w:hAnsi="Open Sans" w:cs="Open Sans"/>
        </w:rPr>
      </w:pPr>
      <w:r w:rsidRPr="00B16D0F">
        <w:rPr>
          <w:rFonts w:ascii="Open Sans" w:hAnsi="Open Sans" w:cs="Open Sans"/>
        </w:rPr>
        <w:t>Consumers and representatives interviewed did not report any concerns regarding furniture, fittings and equipment, and said when anything breaks, it is fixed or replaced</w:t>
      </w:r>
      <w:r w:rsidR="00BA70F8">
        <w:rPr>
          <w:rFonts w:ascii="Open Sans" w:hAnsi="Open Sans" w:cs="Open Sans"/>
        </w:rPr>
        <w:t xml:space="preserve">. </w:t>
      </w:r>
      <w:r w:rsidR="00BA70F8" w:rsidRPr="00BA70F8">
        <w:rPr>
          <w:rFonts w:ascii="Open Sans" w:hAnsi="Open Sans" w:cs="Open Sans"/>
        </w:rPr>
        <w:t>The Assessment Team observed</w:t>
      </w:r>
      <w:r w:rsidR="00BA70F8">
        <w:rPr>
          <w:rFonts w:ascii="Open Sans" w:hAnsi="Open Sans" w:cs="Open Sans"/>
        </w:rPr>
        <w:t xml:space="preserve"> f</w:t>
      </w:r>
      <w:r w:rsidR="00BA70F8" w:rsidRPr="00BA70F8">
        <w:rPr>
          <w:rFonts w:ascii="Open Sans" w:hAnsi="Open Sans" w:cs="Open Sans"/>
        </w:rPr>
        <w:t>urniture in communal areas was clean, in satisfactory condition and in plentiful supply.</w:t>
      </w:r>
    </w:p>
    <w:p w14:paraId="04C177D1" w14:textId="2845AEBD" w:rsidR="00B16D0F" w:rsidRPr="00085B3C" w:rsidRDefault="00BA70F8" w:rsidP="00BA70F8">
      <w:pPr>
        <w:pStyle w:val="NormalArial"/>
        <w:rPr>
          <w:rFonts w:ascii="Open Sans" w:hAnsi="Open Sans" w:cs="Open Sans"/>
        </w:rPr>
      </w:pPr>
      <w:r w:rsidRPr="00BA70F8">
        <w:rPr>
          <w:rFonts w:ascii="Open Sans" w:hAnsi="Open Sans" w:cs="Open Sans"/>
        </w:rPr>
        <w:lastRenderedPageBreak/>
        <w:t xml:space="preserve">The kitchen, laundry and cleaning equipment </w:t>
      </w:r>
      <w:r w:rsidR="00447BE6" w:rsidRPr="00BA70F8">
        <w:rPr>
          <w:rFonts w:ascii="Open Sans" w:hAnsi="Open Sans" w:cs="Open Sans"/>
        </w:rPr>
        <w:t>were</w:t>
      </w:r>
      <w:r w:rsidRPr="00BA70F8">
        <w:rPr>
          <w:rFonts w:ascii="Open Sans" w:hAnsi="Open Sans" w:cs="Open Sans"/>
        </w:rPr>
        <w:t xml:space="preserve"> clean and maintained in accordance with infection control guidelines.</w:t>
      </w:r>
      <w:r>
        <w:rPr>
          <w:rFonts w:ascii="Open Sans" w:hAnsi="Open Sans" w:cs="Open Sans"/>
        </w:rPr>
        <w:t xml:space="preserve"> </w:t>
      </w:r>
      <w:r w:rsidRPr="00BA70F8">
        <w:rPr>
          <w:rFonts w:ascii="Open Sans" w:hAnsi="Open Sans" w:cs="Open Sans"/>
        </w:rPr>
        <w:t>Individual room maintenance assessments are completed 6-monthly to ensure all furniture, fittings and equipment are safe and well maintained and were up to date.</w:t>
      </w:r>
    </w:p>
    <w:p w14:paraId="68F25299" w14:textId="77777777" w:rsidR="00846F37" w:rsidRPr="001E694D" w:rsidRDefault="00846F37" w:rsidP="0036130C">
      <w:pPr>
        <w:pStyle w:val="NormalArial"/>
        <w:rPr>
          <w:rFonts w:ascii="Open Sans" w:hAnsi="Open Sans" w:cs="Open Sans"/>
        </w:rPr>
      </w:pPr>
      <w:r w:rsidRPr="001E694D">
        <w:rPr>
          <w:rFonts w:ascii="Open Sans" w:hAnsi="Open Sans" w:cs="Open Sans"/>
        </w:rPr>
        <w:br w:type="page"/>
      </w:r>
    </w:p>
    <w:p w14:paraId="3357AE1F" w14:textId="77777777" w:rsidR="00846F37" w:rsidRPr="001E694D" w:rsidRDefault="00846F3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F10C52" w14:paraId="1BAF705F" w14:textId="77777777" w:rsidTr="00F10C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5BF9C60" w14:textId="77777777" w:rsidR="00846F37" w:rsidRPr="001E694D" w:rsidRDefault="00846F37"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62DEE2CB" w14:textId="77777777" w:rsidR="00846F37" w:rsidRPr="001E694D" w:rsidRDefault="00846F3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F10C52" w14:paraId="647324D0" w14:textId="77777777" w:rsidTr="00F10C5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476B232" w14:textId="77777777" w:rsidR="00846F37" w:rsidRPr="001E694D" w:rsidRDefault="00846F37"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489EFF28" w14:textId="77777777" w:rsidR="00846F37" w:rsidRPr="001E694D" w:rsidRDefault="00846F3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16AF76F4" w14:textId="77777777" w:rsidR="00846F37" w:rsidRPr="001E694D" w:rsidRDefault="00F53B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28589125"/>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846F37" w:rsidRPr="001E694D">
                  <w:rPr>
                    <w:rFonts w:ascii="Open Sans" w:hAnsi="Open Sans" w:cs="Open Sans"/>
                  </w:rPr>
                  <w:t>Compliant</w:t>
                </w:r>
              </w:sdtContent>
            </w:sdt>
          </w:p>
        </w:tc>
      </w:tr>
      <w:tr w:rsidR="00F10C52" w14:paraId="066B847A" w14:textId="77777777" w:rsidTr="00F10C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05825EA" w14:textId="77777777" w:rsidR="00846F37" w:rsidRPr="001E694D" w:rsidRDefault="00846F37"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40B3607E" w14:textId="77777777" w:rsidR="00846F37" w:rsidRPr="001E694D" w:rsidRDefault="00846F3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3C899D7C" w14:textId="77777777" w:rsidR="00846F37" w:rsidRPr="001E694D" w:rsidRDefault="00F53BC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35056711"/>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846F37" w:rsidRPr="001E694D">
                  <w:rPr>
                    <w:rFonts w:ascii="Open Sans" w:hAnsi="Open Sans" w:cs="Open Sans"/>
                  </w:rPr>
                  <w:t>Compliant</w:t>
                </w:r>
              </w:sdtContent>
            </w:sdt>
          </w:p>
        </w:tc>
      </w:tr>
      <w:tr w:rsidR="00F10C52" w14:paraId="2ABADA04" w14:textId="77777777" w:rsidTr="00F10C5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5C5FB68" w14:textId="77777777" w:rsidR="00846F37" w:rsidRPr="001E694D" w:rsidRDefault="00846F37"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774AC2BC" w14:textId="77777777" w:rsidR="00846F37" w:rsidRPr="001E694D" w:rsidRDefault="00846F3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0A1D8D1A" w14:textId="77777777" w:rsidR="00846F37" w:rsidRPr="001E694D" w:rsidRDefault="00F53B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48110935"/>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846F37" w:rsidRPr="001E694D">
                  <w:rPr>
                    <w:rFonts w:ascii="Open Sans" w:hAnsi="Open Sans" w:cs="Open Sans"/>
                  </w:rPr>
                  <w:t>Compliant</w:t>
                </w:r>
              </w:sdtContent>
            </w:sdt>
          </w:p>
        </w:tc>
      </w:tr>
      <w:tr w:rsidR="00F10C52" w14:paraId="4CAA8039" w14:textId="77777777" w:rsidTr="00F10C52">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D4A8E70" w14:textId="77777777" w:rsidR="00846F37" w:rsidRPr="001E694D" w:rsidRDefault="00846F37"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1047475E" w14:textId="77777777" w:rsidR="00846F37" w:rsidRPr="001E694D" w:rsidRDefault="00846F3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19898B1C" w14:textId="77777777" w:rsidR="00846F37" w:rsidRPr="001E694D" w:rsidRDefault="00F53BC9"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86176166"/>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846F37" w:rsidRPr="001E694D">
                  <w:rPr>
                    <w:rFonts w:ascii="Open Sans" w:hAnsi="Open Sans" w:cs="Open Sans"/>
                  </w:rPr>
                  <w:t>Compliant</w:t>
                </w:r>
              </w:sdtContent>
            </w:sdt>
          </w:p>
        </w:tc>
      </w:tr>
    </w:tbl>
    <w:p w14:paraId="4405D662" w14:textId="77777777" w:rsidR="00846F37" w:rsidRPr="003E162B" w:rsidRDefault="00846F37" w:rsidP="00D87E7C">
      <w:pPr>
        <w:pStyle w:val="Heading20"/>
        <w:rPr>
          <w:rFonts w:ascii="Open Sans" w:hAnsi="Open Sans" w:cs="Open Sans"/>
          <w:color w:val="781E77"/>
        </w:rPr>
      </w:pPr>
      <w:r w:rsidRPr="003E162B">
        <w:rPr>
          <w:rFonts w:ascii="Open Sans" w:hAnsi="Open Sans" w:cs="Open Sans"/>
          <w:color w:val="781E77"/>
        </w:rPr>
        <w:t>Findings</w:t>
      </w:r>
    </w:p>
    <w:p w14:paraId="53F0F1AA" w14:textId="77777777" w:rsidR="005F2216" w:rsidRDefault="005F2216" w:rsidP="005F2216">
      <w:pPr>
        <w:pStyle w:val="NormalArial"/>
        <w:rPr>
          <w:rFonts w:ascii="Open Sans" w:hAnsi="Open Sans" w:cs="Open Sans"/>
        </w:rPr>
      </w:pPr>
      <w:r w:rsidRPr="00085B3C">
        <w:rPr>
          <w:rFonts w:ascii="Open Sans" w:hAnsi="Open Sans" w:cs="Open Sans"/>
        </w:rPr>
        <w:t>I am satisfied based on the Assessment Team’s observations and recommendations outlined below that the service complies with the Requirements as outlined in the table above and complies with this Standard.</w:t>
      </w:r>
    </w:p>
    <w:p w14:paraId="60D2AF88" w14:textId="1B4ADBEF" w:rsidR="006522BD" w:rsidRDefault="006522BD" w:rsidP="005F2216">
      <w:pPr>
        <w:pStyle w:val="NormalArial"/>
        <w:rPr>
          <w:rFonts w:ascii="Open Sans" w:hAnsi="Open Sans" w:cs="Open Sans"/>
        </w:rPr>
      </w:pPr>
      <w:r w:rsidRPr="006522BD">
        <w:rPr>
          <w:rFonts w:ascii="Open Sans" w:hAnsi="Open Sans" w:cs="Open Sans"/>
        </w:rPr>
        <w:t>Management described how they encourage and support consumers to provide feedback and complaints through various avenues including feedback forms, discussions at consumer meetings and having an ‘open door policy’. Staff interviewed demonstrated a practical knowledge of how the complaints process works, including how verbal or written feedback is captured and entered in the complaints and feedback register. The Assessment Team notes the feedback from management and staff is consistent with the organisation’s complaints handling policy. At the time of the Site Audit all consumers interviewed indicated they had no reason to make a complaint, however, most were aware of how to make one.</w:t>
      </w:r>
    </w:p>
    <w:p w14:paraId="2EA39CC9" w14:textId="3EED8E3E" w:rsidR="003245BE" w:rsidRPr="003245BE" w:rsidRDefault="0037605F" w:rsidP="003245BE">
      <w:pPr>
        <w:pStyle w:val="NormalArial"/>
        <w:rPr>
          <w:rFonts w:ascii="Open Sans" w:hAnsi="Open Sans" w:cs="Open Sans"/>
        </w:rPr>
      </w:pPr>
      <w:r w:rsidRPr="5707A555">
        <w:rPr>
          <w:rFonts w:ascii="Open Sans" w:hAnsi="Open Sans" w:cs="Open Sans"/>
        </w:rPr>
        <w:t>Management indicated there are numerous ways the service provides information about advocacy and language services, and other methods for raising and resolving complaints. Most consumers and representatives interviewed demonstrated they are aware of advocacy and language services; however, they preferred to raise their concerns and complaints directly with management.</w:t>
      </w:r>
      <w:r w:rsidR="003245BE" w:rsidRPr="003245BE">
        <w:t xml:space="preserve"> </w:t>
      </w:r>
      <w:r w:rsidR="003245BE" w:rsidRPr="003245BE">
        <w:rPr>
          <w:rFonts w:ascii="Open Sans" w:hAnsi="Open Sans" w:cs="Open Sans"/>
        </w:rPr>
        <w:t>Staff described the various ways they support consumers to provide feedback about care and services, including the use of the Translating and Interpreting Service (TIS) and the National Relay Service (NRS) Access Hub.</w:t>
      </w:r>
    </w:p>
    <w:p w14:paraId="3D49BB00" w14:textId="7673E37E" w:rsidR="0037605F" w:rsidRDefault="003245BE" w:rsidP="003245BE">
      <w:pPr>
        <w:pStyle w:val="NormalArial"/>
        <w:rPr>
          <w:rFonts w:ascii="Open Sans" w:hAnsi="Open Sans" w:cs="Open Sans"/>
        </w:rPr>
      </w:pPr>
      <w:r w:rsidRPr="003245BE">
        <w:rPr>
          <w:rFonts w:ascii="Open Sans" w:hAnsi="Open Sans" w:cs="Open Sans"/>
        </w:rPr>
        <w:lastRenderedPageBreak/>
        <w:t>The Assessment Team observed information pertaining to advocacy services and various complaints mechanisms, throughout the service, in new consumer admission packs and organisational policies and procedures.</w:t>
      </w:r>
    </w:p>
    <w:p w14:paraId="2F338616" w14:textId="06D09485" w:rsidR="00C01644" w:rsidRDefault="00C01644" w:rsidP="00976FDF">
      <w:pPr>
        <w:rPr>
          <w:rFonts w:ascii="Open Sans" w:hAnsi="Open Sans" w:cs="Open Sans"/>
        </w:rPr>
      </w:pPr>
      <w:r w:rsidRPr="53F0F893">
        <w:rPr>
          <w:rFonts w:ascii="Open Sans" w:hAnsi="Open Sans" w:cs="Open Sans"/>
        </w:rPr>
        <w:t xml:space="preserve">The organisation </w:t>
      </w:r>
      <w:r w:rsidRPr="5B5011BF">
        <w:rPr>
          <w:rFonts w:ascii="Open Sans" w:hAnsi="Open Sans" w:cs="Open Sans"/>
        </w:rPr>
        <w:t>has</w:t>
      </w:r>
      <w:r w:rsidRPr="53F0F893">
        <w:rPr>
          <w:rFonts w:ascii="Open Sans" w:hAnsi="Open Sans" w:cs="Open Sans"/>
        </w:rPr>
        <w:t xml:space="preserve"> systems, policies and education in place to guide staff on complaints handling and open disclosure, including when adverse events </w:t>
      </w:r>
      <w:r w:rsidRPr="4D639983">
        <w:rPr>
          <w:rFonts w:ascii="Open Sans" w:hAnsi="Open Sans" w:cs="Open Sans"/>
        </w:rPr>
        <w:t>occur.</w:t>
      </w:r>
      <w:r w:rsidRPr="53F0F893">
        <w:rPr>
          <w:rFonts w:ascii="Open Sans" w:hAnsi="Open Sans" w:cs="Open Sans"/>
        </w:rPr>
        <w:t xml:space="preserve"> </w:t>
      </w:r>
      <w:r w:rsidRPr="4C334F27">
        <w:rPr>
          <w:rFonts w:ascii="Open Sans" w:hAnsi="Open Sans" w:cs="Open Sans"/>
        </w:rPr>
        <w:t>Staff</w:t>
      </w:r>
      <w:r w:rsidRPr="53F0F893">
        <w:rPr>
          <w:rFonts w:ascii="Open Sans" w:hAnsi="Open Sans" w:cs="Open Sans"/>
        </w:rPr>
        <w:t xml:space="preserve"> interviewed described</w:t>
      </w:r>
      <w:r w:rsidRPr="59770CEE">
        <w:rPr>
          <w:rFonts w:ascii="Open Sans" w:hAnsi="Open Sans" w:cs="Open Sans"/>
        </w:rPr>
        <w:t xml:space="preserve"> the</w:t>
      </w:r>
      <w:r w:rsidRPr="53F0F893">
        <w:rPr>
          <w:rFonts w:ascii="Open Sans" w:hAnsi="Open Sans" w:cs="Open Sans"/>
        </w:rPr>
        <w:t xml:space="preserve"> feedback mechanisms available and processes in place for reporting and escalating feedback and complaints. Complaints </w:t>
      </w:r>
      <w:r w:rsidRPr="2325EBCF">
        <w:rPr>
          <w:rFonts w:ascii="Open Sans" w:hAnsi="Open Sans" w:cs="Open Sans"/>
        </w:rPr>
        <w:t>are managed</w:t>
      </w:r>
      <w:r w:rsidRPr="53F0F893">
        <w:rPr>
          <w:rFonts w:ascii="Open Sans" w:hAnsi="Open Sans" w:cs="Open Sans"/>
        </w:rPr>
        <w:t xml:space="preserve"> </w:t>
      </w:r>
      <w:r w:rsidRPr="0E8E61A8">
        <w:rPr>
          <w:rFonts w:ascii="Open Sans" w:hAnsi="Open Sans" w:cs="Open Sans"/>
        </w:rPr>
        <w:t>promptly</w:t>
      </w:r>
      <w:r w:rsidRPr="25C9E975">
        <w:rPr>
          <w:rFonts w:ascii="Open Sans" w:hAnsi="Open Sans" w:cs="Open Sans"/>
        </w:rPr>
        <w:t xml:space="preserve"> with </w:t>
      </w:r>
      <w:r w:rsidRPr="0E8E61A8">
        <w:rPr>
          <w:rFonts w:ascii="Open Sans" w:hAnsi="Open Sans" w:cs="Open Sans"/>
        </w:rPr>
        <w:t>management having</w:t>
      </w:r>
      <w:r w:rsidRPr="54279729">
        <w:rPr>
          <w:rFonts w:ascii="Open Sans" w:hAnsi="Open Sans" w:cs="Open Sans"/>
        </w:rPr>
        <w:t xml:space="preserve"> oversight</w:t>
      </w:r>
      <w:r w:rsidRPr="53F0F893">
        <w:rPr>
          <w:rFonts w:ascii="Open Sans" w:hAnsi="Open Sans" w:cs="Open Sans"/>
        </w:rPr>
        <w:t xml:space="preserve"> of </w:t>
      </w:r>
      <w:r w:rsidRPr="04F71ED5">
        <w:rPr>
          <w:rFonts w:ascii="Open Sans" w:hAnsi="Open Sans" w:cs="Open Sans"/>
        </w:rPr>
        <w:t>all complaints.</w:t>
      </w:r>
      <w:r w:rsidRPr="53F0F893">
        <w:rPr>
          <w:rFonts w:ascii="Open Sans" w:hAnsi="Open Sans" w:cs="Open Sans"/>
        </w:rPr>
        <w:t xml:space="preserve"> </w:t>
      </w:r>
      <w:r w:rsidRPr="0095AFFD">
        <w:rPr>
          <w:rFonts w:ascii="Open Sans" w:hAnsi="Open Sans" w:cs="Open Sans"/>
        </w:rPr>
        <w:t>Review</w:t>
      </w:r>
      <w:r w:rsidRPr="508A8933">
        <w:rPr>
          <w:rFonts w:ascii="Open Sans" w:hAnsi="Open Sans" w:cs="Open Sans"/>
        </w:rPr>
        <w:t xml:space="preserve"> of the complaints register evidenced</w:t>
      </w:r>
      <w:r w:rsidRPr="3ABD407C">
        <w:rPr>
          <w:rFonts w:ascii="Open Sans" w:hAnsi="Open Sans" w:cs="Open Sans"/>
        </w:rPr>
        <w:t xml:space="preserve">, </w:t>
      </w:r>
      <w:r w:rsidRPr="36F2658E">
        <w:rPr>
          <w:rFonts w:ascii="Open Sans" w:hAnsi="Open Sans" w:cs="Open Sans"/>
        </w:rPr>
        <w:t>details</w:t>
      </w:r>
      <w:r w:rsidRPr="508A8933">
        <w:rPr>
          <w:rFonts w:ascii="Open Sans" w:hAnsi="Open Sans" w:cs="Open Sans"/>
        </w:rPr>
        <w:t xml:space="preserve"> of the complaint, the date it was lodged and when it was closed. There is also a column for staff to acknowledge open disclosure has been used. </w:t>
      </w:r>
      <w:r w:rsidRPr="3B33CB67">
        <w:rPr>
          <w:rFonts w:ascii="Open Sans" w:hAnsi="Open Sans" w:cs="Open Sans"/>
        </w:rPr>
        <w:t xml:space="preserve"> </w:t>
      </w:r>
    </w:p>
    <w:p w14:paraId="5DC9DF88" w14:textId="195EC1B1" w:rsidR="00440395" w:rsidRPr="00085B3C" w:rsidRDefault="00440395" w:rsidP="00976FDF">
      <w:pPr>
        <w:rPr>
          <w:rFonts w:ascii="Open Sans" w:hAnsi="Open Sans" w:cs="Open Sans"/>
        </w:rPr>
      </w:pPr>
      <w:r w:rsidRPr="00440395">
        <w:rPr>
          <w:rFonts w:ascii="Open Sans" w:hAnsi="Open Sans" w:cs="Open Sans"/>
        </w:rPr>
        <w:t>The service has a continuous improvement policy and accompanying procedures which outlines the use of feedback and complaints to improve the quality of care and services. There are processes to review complaints and incorporate them into the plan for continuous improvement (PCI). Consumers and representatives interviewed indicated their feedback is valued by management. Staff interviewed were able to describe changes made at the service resulting from feedback and complaints.</w:t>
      </w:r>
    </w:p>
    <w:p w14:paraId="6EA82D75" w14:textId="77777777" w:rsidR="00846F37" w:rsidRPr="001E694D" w:rsidRDefault="00846F37" w:rsidP="0036130C">
      <w:pPr>
        <w:pStyle w:val="NormalArial"/>
        <w:rPr>
          <w:rFonts w:ascii="Open Sans" w:hAnsi="Open Sans" w:cs="Open Sans"/>
        </w:rPr>
      </w:pPr>
      <w:r w:rsidRPr="001E694D">
        <w:rPr>
          <w:rFonts w:ascii="Open Sans" w:hAnsi="Open Sans" w:cs="Open Sans"/>
        </w:rPr>
        <w:br w:type="page"/>
      </w:r>
    </w:p>
    <w:p w14:paraId="44E4DC03" w14:textId="77777777" w:rsidR="00846F37" w:rsidRPr="001E694D" w:rsidRDefault="00846F3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F10C52" w14:paraId="76C8A69D" w14:textId="77777777" w:rsidTr="00F10C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AD93855" w14:textId="77777777" w:rsidR="00846F37" w:rsidRPr="001E694D" w:rsidRDefault="00846F37"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1A52D52C" w14:textId="77777777" w:rsidR="00846F37" w:rsidRPr="001E694D" w:rsidRDefault="00846F3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F10C52" w14:paraId="2C4AF641" w14:textId="77777777" w:rsidTr="00F10C5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AACC6A1" w14:textId="77777777" w:rsidR="00846F37" w:rsidRPr="001E694D" w:rsidRDefault="00846F37"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214CD00E" w14:textId="77777777" w:rsidR="00846F37" w:rsidRPr="001E694D" w:rsidRDefault="00846F3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1AD65A17" w14:textId="77777777" w:rsidR="00846F37" w:rsidRPr="001E694D" w:rsidRDefault="00F53B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40546754"/>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846F37" w:rsidRPr="001E694D">
                  <w:rPr>
                    <w:rFonts w:ascii="Open Sans" w:hAnsi="Open Sans" w:cs="Open Sans"/>
                  </w:rPr>
                  <w:t>Compliant</w:t>
                </w:r>
              </w:sdtContent>
            </w:sdt>
          </w:p>
        </w:tc>
      </w:tr>
      <w:tr w:rsidR="00F10C52" w14:paraId="467AC68E" w14:textId="77777777" w:rsidTr="00F10C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2D5E38B" w14:textId="77777777" w:rsidR="00846F37" w:rsidRPr="001E694D" w:rsidRDefault="00846F37"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728733B8" w14:textId="77777777" w:rsidR="00846F37" w:rsidRPr="001E694D" w:rsidRDefault="00846F3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47D80D15" w14:textId="77777777" w:rsidR="00846F37" w:rsidRPr="001E694D" w:rsidRDefault="00F53BC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51431076"/>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846F37" w:rsidRPr="001E694D">
                  <w:rPr>
                    <w:rFonts w:ascii="Open Sans" w:hAnsi="Open Sans" w:cs="Open Sans"/>
                  </w:rPr>
                  <w:t>Compliant</w:t>
                </w:r>
              </w:sdtContent>
            </w:sdt>
          </w:p>
        </w:tc>
      </w:tr>
      <w:tr w:rsidR="00F10C52" w14:paraId="73DE39E8" w14:textId="77777777" w:rsidTr="00F10C5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F200CF3" w14:textId="77777777" w:rsidR="00846F37" w:rsidRPr="001E694D" w:rsidRDefault="00846F37"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3B9DBE8A" w14:textId="77777777" w:rsidR="00846F37" w:rsidRPr="001E694D" w:rsidRDefault="00846F3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2DA37C24" w14:textId="77777777" w:rsidR="00846F37" w:rsidRPr="001E694D" w:rsidRDefault="00F53B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99399709"/>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846F37" w:rsidRPr="001E694D">
                  <w:rPr>
                    <w:rFonts w:ascii="Open Sans" w:hAnsi="Open Sans" w:cs="Open Sans"/>
                  </w:rPr>
                  <w:t>Compliant</w:t>
                </w:r>
              </w:sdtContent>
            </w:sdt>
          </w:p>
        </w:tc>
      </w:tr>
      <w:tr w:rsidR="00F10C52" w14:paraId="117B76AF" w14:textId="77777777" w:rsidTr="00F10C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F606867" w14:textId="77777777" w:rsidR="00846F37" w:rsidRPr="001E694D" w:rsidRDefault="00846F37"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2091F948" w14:textId="77777777" w:rsidR="00846F37" w:rsidRPr="001E694D" w:rsidRDefault="00846F3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1B150C09" w14:textId="77777777" w:rsidR="00846F37" w:rsidRPr="001E694D" w:rsidRDefault="00F53BC9"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99387682"/>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846F37" w:rsidRPr="001E694D">
                  <w:rPr>
                    <w:rFonts w:ascii="Open Sans" w:hAnsi="Open Sans" w:cs="Open Sans"/>
                  </w:rPr>
                  <w:t>Compliant</w:t>
                </w:r>
              </w:sdtContent>
            </w:sdt>
          </w:p>
        </w:tc>
      </w:tr>
      <w:tr w:rsidR="00F10C52" w14:paraId="3D762644" w14:textId="77777777" w:rsidTr="00F10C5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884E101" w14:textId="77777777" w:rsidR="00846F37" w:rsidRPr="001E694D" w:rsidRDefault="00846F37"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2CB8BD81" w14:textId="77777777" w:rsidR="00846F37" w:rsidRPr="001E694D" w:rsidRDefault="00846F3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464AC50C" w14:textId="77777777" w:rsidR="00846F37" w:rsidRPr="001E694D" w:rsidRDefault="00F53BC9"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19950893"/>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846F37" w:rsidRPr="001E694D">
                  <w:rPr>
                    <w:rFonts w:ascii="Open Sans" w:hAnsi="Open Sans" w:cs="Open Sans"/>
                  </w:rPr>
                  <w:t>Compliant</w:t>
                </w:r>
              </w:sdtContent>
            </w:sdt>
          </w:p>
        </w:tc>
      </w:tr>
    </w:tbl>
    <w:p w14:paraId="78A6CE6C" w14:textId="77777777" w:rsidR="00846F37" w:rsidRPr="003E162B" w:rsidRDefault="00846F37" w:rsidP="002B0C90">
      <w:pPr>
        <w:pStyle w:val="Heading20"/>
        <w:rPr>
          <w:rFonts w:ascii="Open Sans" w:hAnsi="Open Sans" w:cs="Open Sans"/>
          <w:color w:val="781E77"/>
        </w:rPr>
      </w:pPr>
      <w:r w:rsidRPr="003E162B">
        <w:rPr>
          <w:rFonts w:ascii="Open Sans" w:hAnsi="Open Sans" w:cs="Open Sans"/>
          <w:color w:val="781E77"/>
        </w:rPr>
        <w:t>Findings</w:t>
      </w:r>
    </w:p>
    <w:p w14:paraId="39792B4B" w14:textId="77777777" w:rsidR="005F2216" w:rsidRPr="00085B3C" w:rsidRDefault="005F2216" w:rsidP="005F2216">
      <w:pPr>
        <w:pStyle w:val="NormalArial"/>
        <w:rPr>
          <w:rFonts w:ascii="Open Sans" w:hAnsi="Open Sans" w:cs="Open Sans"/>
        </w:rPr>
      </w:pPr>
      <w:r w:rsidRPr="00085B3C">
        <w:rPr>
          <w:rFonts w:ascii="Open Sans" w:hAnsi="Open Sans" w:cs="Open Sans"/>
        </w:rPr>
        <w:t>I am satisfied based on the Assessment Team’s observations and recommendations outlined below that the service complies with the Requirements as outlined in the table above and complies with this Standard.</w:t>
      </w:r>
    </w:p>
    <w:p w14:paraId="2D6BF98F" w14:textId="77777777" w:rsidR="00C04EAB" w:rsidRDefault="00CE52DA" w:rsidP="0036130C">
      <w:pPr>
        <w:pStyle w:val="NormalArial"/>
        <w:rPr>
          <w:rFonts w:ascii="Open Sans" w:hAnsi="Open Sans" w:cs="Open Sans"/>
        </w:rPr>
      </w:pPr>
      <w:r w:rsidRPr="2FB0BF50">
        <w:rPr>
          <w:rFonts w:ascii="Open Sans" w:hAnsi="Open Sans" w:cs="Open Sans"/>
        </w:rPr>
        <w:t xml:space="preserve">All consumers and representatives </w:t>
      </w:r>
      <w:r w:rsidRPr="0F2F47EB">
        <w:rPr>
          <w:rFonts w:ascii="Open Sans" w:hAnsi="Open Sans" w:cs="Open Sans"/>
        </w:rPr>
        <w:t xml:space="preserve">interviewed </w:t>
      </w:r>
      <w:r w:rsidRPr="2FB0BF50">
        <w:rPr>
          <w:rFonts w:ascii="Open Sans" w:hAnsi="Open Sans" w:cs="Open Sans"/>
        </w:rPr>
        <w:t>provided feedback indicating consumer needs are met in a timely manner, while staff interviewed said they can complete their work during their rostered shift.</w:t>
      </w:r>
      <w:r w:rsidR="00D40028">
        <w:rPr>
          <w:rFonts w:ascii="Open Sans" w:hAnsi="Open Sans" w:cs="Open Sans"/>
        </w:rPr>
        <w:t xml:space="preserve"> </w:t>
      </w:r>
      <w:r w:rsidR="00D40028" w:rsidRPr="00D40028">
        <w:rPr>
          <w:rFonts w:ascii="Open Sans" w:hAnsi="Open Sans" w:cs="Open Sans"/>
        </w:rPr>
        <w:t>Management demonstrated there is a process for filling vacant and un-planned leave shifts by asking staff to commence duty early, working back late or as a last resort offering overtime. Review of the staff roster for the fortnight prior to the Site Audit identified all shifts were filled and it was also noted the service does not use agency staff. To meets its regulatory obligations the service has a registered nurse working with consumers 24/7.</w:t>
      </w:r>
    </w:p>
    <w:p w14:paraId="1F655503" w14:textId="77777777" w:rsidR="001C7A13" w:rsidRDefault="00C04EAB" w:rsidP="0036130C">
      <w:pPr>
        <w:pStyle w:val="NormalArial"/>
        <w:rPr>
          <w:rFonts w:ascii="Open Sans" w:hAnsi="Open Sans" w:cs="Open Sans"/>
        </w:rPr>
      </w:pPr>
      <w:r w:rsidRPr="101962AE">
        <w:rPr>
          <w:rFonts w:ascii="Open Sans" w:hAnsi="Open Sans" w:cs="Open Sans"/>
        </w:rPr>
        <w:t xml:space="preserve">Management expectations of staff around respect, diversity and code of conduct were clearly articulated in policies, staff manuals, orientation and annual training. All </w:t>
      </w:r>
      <w:r>
        <w:rPr>
          <w:rFonts w:ascii="Open Sans" w:hAnsi="Open Sans" w:cs="Open Sans"/>
        </w:rPr>
        <w:t>c</w:t>
      </w:r>
      <w:r w:rsidRPr="101962AE">
        <w:rPr>
          <w:rFonts w:ascii="Open Sans" w:hAnsi="Open Sans" w:cs="Open Sans"/>
        </w:rPr>
        <w:t xml:space="preserve">onsumers and representatives interviewed spoke very highly of staff, indicating they are kind and caring and perform their roles well. </w:t>
      </w:r>
      <w:r w:rsidR="00AF2E2A" w:rsidRPr="00AF2E2A">
        <w:rPr>
          <w:rFonts w:ascii="Open Sans" w:hAnsi="Open Sans" w:cs="Open Sans"/>
        </w:rPr>
        <w:t>The Assessment Team observed all staff being kind to consumers throughout the Site Audit</w:t>
      </w:r>
      <w:r w:rsidR="00AF2E2A">
        <w:rPr>
          <w:rFonts w:ascii="Open Sans" w:hAnsi="Open Sans" w:cs="Open Sans"/>
        </w:rPr>
        <w:t>.</w:t>
      </w:r>
    </w:p>
    <w:p w14:paraId="2B88412F" w14:textId="77777777" w:rsidR="00E1677F" w:rsidRDefault="001C7A13" w:rsidP="0036130C">
      <w:pPr>
        <w:pStyle w:val="NormalArial"/>
        <w:rPr>
          <w:rFonts w:ascii="Open Sans" w:hAnsi="Open Sans" w:cs="Open Sans"/>
        </w:rPr>
      </w:pPr>
      <w:r w:rsidRPr="101962AE">
        <w:rPr>
          <w:rFonts w:ascii="Open Sans" w:hAnsi="Open Sans" w:cs="Open Sans"/>
        </w:rPr>
        <w:lastRenderedPageBreak/>
        <w:t xml:space="preserve">All consumers and representatives interviewed expressed satisfaction with the competency of the workforce and were of the opinion all staff possess the necessary qualifications and knowledge to effectively perform their roles. </w:t>
      </w:r>
      <w:r w:rsidRPr="535FACA3">
        <w:rPr>
          <w:rFonts w:ascii="Open Sans" w:hAnsi="Open Sans" w:cs="Open Sans"/>
        </w:rPr>
        <w:t xml:space="preserve">Staff interviewed </w:t>
      </w:r>
      <w:r w:rsidRPr="0B0AF20C">
        <w:rPr>
          <w:rFonts w:ascii="Open Sans" w:hAnsi="Open Sans" w:cs="Open Sans"/>
        </w:rPr>
        <w:t xml:space="preserve">were able to </w:t>
      </w:r>
      <w:r w:rsidRPr="57E55072">
        <w:rPr>
          <w:rFonts w:ascii="Open Sans" w:hAnsi="Open Sans" w:cs="Open Sans"/>
        </w:rPr>
        <w:t xml:space="preserve">explain </w:t>
      </w:r>
      <w:r w:rsidRPr="7A87CE6F">
        <w:rPr>
          <w:rFonts w:ascii="Open Sans" w:hAnsi="Open Sans" w:cs="Open Sans"/>
        </w:rPr>
        <w:t xml:space="preserve">their </w:t>
      </w:r>
      <w:r w:rsidRPr="71A4C9A7">
        <w:rPr>
          <w:rFonts w:ascii="Open Sans" w:hAnsi="Open Sans" w:cs="Open Sans"/>
        </w:rPr>
        <w:t xml:space="preserve">roles and areas </w:t>
      </w:r>
      <w:r w:rsidRPr="3E2BAEDF">
        <w:rPr>
          <w:rFonts w:ascii="Open Sans" w:hAnsi="Open Sans" w:cs="Open Sans"/>
        </w:rPr>
        <w:t>of responsibility</w:t>
      </w:r>
      <w:r w:rsidRPr="1E69BDF3">
        <w:rPr>
          <w:rFonts w:ascii="Open Sans" w:hAnsi="Open Sans" w:cs="Open Sans"/>
        </w:rPr>
        <w:t xml:space="preserve"> and do</w:t>
      </w:r>
      <w:r w:rsidRPr="44943795">
        <w:rPr>
          <w:rFonts w:ascii="Open Sans" w:hAnsi="Open Sans" w:cs="Open Sans"/>
        </w:rPr>
        <w:t xml:space="preserve"> </w:t>
      </w:r>
      <w:r w:rsidRPr="1CC17A20">
        <w:rPr>
          <w:rFonts w:ascii="Open Sans" w:hAnsi="Open Sans" w:cs="Open Sans"/>
        </w:rPr>
        <w:t xml:space="preserve">not work </w:t>
      </w:r>
      <w:r w:rsidRPr="6808BE6B">
        <w:rPr>
          <w:rFonts w:ascii="Open Sans" w:hAnsi="Open Sans" w:cs="Open Sans"/>
        </w:rPr>
        <w:t xml:space="preserve">outside their </w:t>
      </w:r>
      <w:r w:rsidRPr="295F3D2F">
        <w:rPr>
          <w:rFonts w:ascii="Open Sans" w:hAnsi="Open Sans" w:cs="Open Sans"/>
        </w:rPr>
        <w:t>scope</w:t>
      </w:r>
      <w:r w:rsidRPr="4E3F71DC">
        <w:rPr>
          <w:rFonts w:ascii="Open Sans" w:hAnsi="Open Sans" w:cs="Open Sans"/>
        </w:rPr>
        <w:t xml:space="preserve"> of </w:t>
      </w:r>
      <w:r w:rsidRPr="3047F40E">
        <w:rPr>
          <w:rFonts w:ascii="Open Sans" w:hAnsi="Open Sans" w:cs="Open Sans"/>
        </w:rPr>
        <w:t xml:space="preserve">practice. </w:t>
      </w:r>
      <w:r w:rsidRPr="3F97FF2A">
        <w:rPr>
          <w:rFonts w:ascii="Open Sans" w:hAnsi="Open Sans" w:cs="Open Sans"/>
        </w:rPr>
        <w:t xml:space="preserve">Management </w:t>
      </w:r>
      <w:r w:rsidRPr="3B65E1A7">
        <w:rPr>
          <w:rFonts w:ascii="Open Sans" w:hAnsi="Open Sans" w:cs="Open Sans"/>
        </w:rPr>
        <w:t xml:space="preserve">interviewed </w:t>
      </w:r>
      <w:r w:rsidRPr="5EC622A2">
        <w:rPr>
          <w:rFonts w:ascii="Open Sans" w:hAnsi="Open Sans" w:cs="Open Sans"/>
        </w:rPr>
        <w:t xml:space="preserve">indicated </w:t>
      </w:r>
      <w:r w:rsidRPr="3B74D46A">
        <w:rPr>
          <w:rFonts w:ascii="Open Sans" w:hAnsi="Open Sans" w:cs="Open Sans"/>
        </w:rPr>
        <w:t>the</w:t>
      </w:r>
      <w:r w:rsidRPr="70C37B40">
        <w:rPr>
          <w:rFonts w:ascii="Open Sans" w:hAnsi="Open Sans" w:cs="Open Sans"/>
        </w:rPr>
        <w:t xml:space="preserve"> </w:t>
      </w:r>
      <w:r w:rsidRPr="3F346F19">
        <w:rPr>
          <w:rFonts w:ascii="Open Sans" w:hAnsi="Open Sans" w:cs="Open Sans"/>
        </w:rPr>
        <w:t>organisation</w:t>
      </w:r>
      <w:r>
        <w:rPr>
          <w:rFonts w:ascii="Open Sans" w:hAnsi="Open Sans" w:cs="Open Sans"/>
        </w:rPr>
        <w:t>’</w:t>
      </w:r>
      <w:r w:rsidRPr="3F346F19">
        <w:rPr>
          <w:rFonts w:ascii="Open Sans" w:hAnsi="Open Sans" w:cs="Open Sans"/>
        </w:rPr>
        <w:t>s</w:t>
      </w:r>
      <w:r w:rsidRPr="0C911830">
        <w:rPr>
          <w:rFonts w:ascii="Open Sans" w:hAnsi="Open Sans" w:cs="Open Sans"/>
        </w:rPr>
        <w:t xml:space="preserve"> </w:t>
      </w:r>
      <w:r w:rsidRPr="0F3E1970">
        <w:rPr>
          <w:rFonts w:ascii="Open Sans" w:hAnsi="Open Sans" w:cs="Open Sans"/>
        </w:rPr>
        <w:t>human resource team</w:t>
      </w:r>
      <w:r w:rsidRPr="56E9B425">
        <w:rPr>
          <w:rFonts w:ascii="Open Sans" w:hAnsi="Open Sans" w:cs="Open Sans"/>
        </w:rPr>
        <w:t xml:space="preserve"> </w:t>
      </w:r>
      <w:r w:rsidRPr="6C9BE669">
        <w:rPr>
          <w:rFonts w:ascii="Open Sans" w:hAnsi="Open Sans" w:cs="Open Sans"/>
        </w:rPr>
        <w:t xml:space="preserve">ensures </w:t>
      </w:r>
      <w:r w:rsidRPr="1CE69342">
        <w:rPr>
          <w:rFonts w:ascii="Open Sans" w:hAnsi="Open Sans" w:cs="Open Sans"/>
        </w:rPr>
        <w:t>potential</w:t>
      </w:r>
      <w:r w:rsidRPr="34743494">
        <w:rPr>
          <w:rFonts w:ascii="Open Sans" w:hAnsi="Open Sans" w:cs="Open Sans"/>
        </w:rPr>
        <w:t xml:space="preserve"> new</w:t>
      </w:r>
      <w:r w:rsidRPr="7BA37058">
        <w:rPr>
          <w:rFonts w:ascii="Open Sans" w:hAnsi="Open Sans" w:cs="Open Sans"/>
        </w:rPr>
        <w:t xml:space="preserve"> staff </w:t>
      </w:r>
      <w:r w:rsidRPr="04B495F0">
        <w:rPr>
          <w:rFonts w:ascii="Open Sans" w:hAnsi="Open Sans" w:cs="Open Sans"/>
        </w:rPr>
        <w:t xml:space="preserve">have the </w:t>
      </w:r>
      <w:r w:rsidRPr="7F231001">
        <w:rPr>
          <w:rFonts w:ascii="Open Sans" w:hAnsi="Open Sans" w:cs="Open Sans"/>
        </w:rPr>
        <w:t xml:space="preserve">necessary </w:t>
      </w:r>
      <w:r w:rsidRPr="45790B9D">
        <w:rPr>
          <w:rFonts w:ascii="Open Sans" w:hAnsi="Open Sans" w:cs="Open Sans"/>
        </w:rPr>
        <w:t xml:space="preserve">skills, qualifications and </w:t>
      </w:r>
      <w:r w:rsidRPr="0AE0E7B1">
        <w:rPr>
          <w:rFonts w:ascii="Open Sans" w:hAnsi="Open Sans" w:cs="Open Sans"/>
        </w:rPr>
        <w:t>knowledge to</w:t>
      </w:r>
      <w:r w:rsidRPr="45790B9D">
        <w:rPr>
          <w:rFonts w:ascii="Open Sans" w:hAnsi="Open Sans" w:cs="Open Sans"/>
        </w:rPr>
        <w:t xml:space="preserve"> provide </w:t>
      </w:r>
      <w:r w:rsidRPr="1334693B">
        <w:rPr>
          <w:rFonts w:ascii="Open Sans" w:hAnsi="Open Sans" w:cs="Open Sans"/>
        </w:rPr>
        <w:t xml:space="preserve">best </w:t>
      </w:r>
      <w:r w:rsidRPr="1CDDD20A">
        <w:rPr>
          <w:rFonts w:ascii="Open Sans" w:hAnsi="Open Sans" w:cs="Open Sans"/>
        </w:rPr>
        <w:t>practice care</w:t>
      </w:r>
      <w:r w:rsidRPr="45790B9D">
        <w:rPr>
          <w:rFonts w:ascii="Open Sans" w:hAnsi="Open Sans" w:cs="Open Sans"/>
        </w:rPr>
        <w:t xml:space="preserve"> and services</w:t>
      </w:r>
      <w:r w:rsidRPr="1CDDD20A">
        <w:rPr>
          <w:rFonts w:ascii="Open Sans" w:hAnsi="Open Sans" w:cs="Open Sans"/>
        </w:rPr>
        <w:t>.</w:t>
      </w:r>
      <w:r w:rsidRPr="2978B19A">
        <w:rPr>
          <w:rFonts w:ascii="Open Sans" w:hAnsi="Open Sans" w:cs="Open Sans"/>
        </w:rPr>
        <w:t xml:space="preserve"> </w:t>
      </w:r>
      <w:r w:rsidR="00373B3C" w:rsidRPr="00373B3C">
        <w:rPr>
          <w:rFonts w:ascii="Open Sans" w:hAnsi="Open Sans" w:cs="Open Sans"/>
        </w:rPr>
        <w:t>The service maintains a qualifications, registrations and competencies register for all staff, which was observed by the Assessment Team to be up to date and current.</w:t>
      </w:r>
    </w:p>
    <w:p w14:paraId="1BE81804" w14:textId="77777777" w:rsidR="0095471F" w:rsidRDefault="00E1677F" w:rsidP="0036130C">
      <w:pPr>
        <w:pStyle w:val="NormalArial"/>
        <w:rPr>
          <w:rFonts w:ascii="Open Sans" w:hAnsi="Open Sans" w:cs="Open Sans"/>
        </w:rPr>
      </w:pPr>
      <w:r w:rsidRPr="101962AE">
        <w:rPr>
          <w:rFonts w:ascii="Open Sans" w:hAnsi="Open Sans" w:cs="Open Sans"/>
        </w:rPr>
        <w:t xml:space="preserve">The service </w:t>
      </w:r>
      <w:r w:rsidRPr="0D2EDCE3">
        <w:rPr>
          <w:rFonts w:ascii="Open Sans" w:hAnsi="Open Sans" w:cs="Open Sans"/>
        </w:rPr>
        <w:t>has</w:t>
      </w:r>
      <w:r w:rsidRPr="101962AE">
        <w:rPr>
          <w:rFonts w:ascii="Open Sans" w:hAnsi="Open Sans" w:cs="Open Sans"/>
        </w:rPr>
        <w:t xml:space="preserve"> processes for the recruitment, induction, training and support for staff in line with the Quality Standards and other legislative requirements. Management advised all staff are required to complete annual mandatory training and competencies tailored to the needs </w:t>
      </w:r>
      <w:r w:rsidRPr="526FB0EC">
        <w:rPr>
          <w:rFonts w:ascii="Open Sans" w:hAnsi="Open Sans" w:cs="Open Sans"/>
        </w:rPr>
        <w:t xml:space="preserve">of </w:t>
      </w:r>
      <w:r w:rsidRPr="2FFDBFA3">
        <w:rPr>
          <w:rFonts w:ascii="Open Sans" w:hAnsi="Open Sans" w:cs="Open Sans"/>
        </w:rPr>
        <w:t>consumers</w:t>
      </w:r>
      <w:r w:rsidRPr="08D30E89">
        <w:rPr>
          <w:rFonts w:ascii="Open Sans" w:hAnsi="Open Sans" w:cs="Open Sans"/>
        </w:rPr>
        <w:t xml:space="preserve"> and</w:t>
      </w:r>
      <w:r w:rsidRPr="101962AE">
        <w:rPr>
          <w:rFonts w:ascii="Open Sans" w:hAnsi="Open Sans" w:cs="Open Sans"/>
        </w:rPr>
        <w:t xml:space="preserve"> designated roles. Further, workforce learning is undertaken face to face, and there are 2 electronic learning platforms that staff can access</w:t>
      </w:r>
      <w:r>
        <w:rPr>
          <w:rFonts w:ascii="Open Sans" w:hAnsi="Open Sans" w:cs="Open Sans"/>
        </w:rPr>
        <w:t xml:space="preserve">. </w:t>
      </w:r>
      <w:r w:rsidRPr="101962AE">
        <w:rPr>
          <w:rFonts w:ascii="Open Sans" w:hAnsi="Open Sans" w:cs="Open Sans"/>
        </w:rPr>
        <w:t xml:space="preserve">All consumers and representatives interviewed said staff are well trained and could not think of any additional training staff required.  </w:t>
      </w:r>
    </w:p>
    <w:p w14:paraId="31EE24A0" w14:textId="77777777" w:rsidR="0095471F" w:rsidRDefault="0095471F" w:rsidP="0095471F">
      <w:pPr>
        <w:rPr>
          <w:rFonts w:ascii="Open Sans" w:hAnsi="Open Sans" w:cs="Open Sans"/>
        </w:rPr>
      </w:pPr>
      <w:r w:rsidRPr="101962AE">
        <w:rPr>
          <w:rFonts w:ascii="Open Sans" w:hAnsi="Open Sans" w:cs="Open Sans"/>
        </w:rPr>
        <w:t xml:space="preserve">Staff interviewed confirmed they have received training in relation to the serious incident response scheme (SIRS) and the Quality Standards and were able to demonstrate their understanding of reporting requirements. Staff also said, they feel supported and encouraged by management to undertake training, should </w:t>
      </w:r>
      <w:r w:rsidRPr="4157FA19">
        <w:rPr>
          <w:rFonts w:ascii="Open Sans" w:hAnsi="Open Sans" w:cs="Open Sans"/>
        </w:rPr>
        <w:t xml:space="preserve">they </w:t>
      </w:r>
      <w:r w:rsidRPr="0697F9AD">
        <w:rPr>
          <w:rFonts w:ascii="Open Sans" w:hAnsi="Open Sans" w:cs="Open Sans"/>
        </w:rPr>
        <w:t xml:space="preserve">request it. </w:t>
      </w:r>
    </w:p>
    <w:p w14:paraId="31AC581E" w14:textId="77777777" w:rsidR="008A5654" w:rsidRPr="008A5654" w:rsidRDefault="008A5654" w:rsidP="008A5654">
      <w:pPr>
        <w:rPr>
          <w:rFonts w:ascii="Open Sans" w:hAnsi="Open Sans" w:cs="Open Sans"/>
        </w:rPr>
      </w:pPr>
      <w:r w:rsidRPr="008A5654">
        <w:rPr>
          <w:rFonts w:ascii="Open Sans" w:hAnsi="Open Sans" w:cs="Open Sans"/>
        </w:rPr>
        <w:t xml:space="preserve">Management indicated they regularly monitor and review the performance of staff, advising reviews occur at the 6-month probation period, and annually thereafter, or as required should a performance issue be identified. Management said that in addition to the formal process of appraisal, staff performance is monitored through observations, supervision and feedback from consumers, representatives and staff. </w:t>
      </w:r>
    </w:p>
    <w:p w14:paraId="7824782F" w14:textId="78C09FB0" w:rsidR="008A5654" w:rsidRDefault="008A5654" w:rsidP="008A5654">
      <w:pPr>
        <w:rPr>
          <w:rFonts w:ascii="Open Sans" w:hAnsi="Open Sans" w:cs="Open Sans"/>
        </w:rPr>
      </w:pPr>
      <w:r>
        <w:rPr>
          <w:rFonts w:ascii="Open Sans" w:hAnsi="Open Sans" w:cs="Open Sans"/>
        </w:rPr>
        <w:t xml:space="preserve">All staff </w:t>
      </w:r>
      <w:r w:rsidRPr="008A5654">
        <w:rPr>
          <w:rFonts w:ascii="Open Sans" w:hAnsi="Open Sans" w:cs="Open Sans"/>
        </w:rPr>
        <w:t>sampled, said they had undertaken a performance appraisal in the last 12 months. Staff described how the performance appraisal system provides them with the opportunity to talk with management openly and professionally about their role and receive constructive feedback on their performance.</w:t>
      </w:r>
      <w:r w:rsidR="00A239F6" w:rsidRPr="00A239F6">
        <w:t xml:space="preserve"> </w:t>
      </w:r>
      <w:r w:rsidR="00A239F6" w:rsidRPr="00A239F6">
        <w:rPr>
          <w:rFonts w:ascii="Open Sans" w:hAnsi="Open Sans" w:cs="Open Sans"/>
        </w:rPr>
        <w:t>The service has policies that outline performance development and performance processes to support staff when annual performance reviews are due to take place. The Assessment Team observed the service’s staff performance appraisal register to be up to date and aligned with the anniversary date of when the staff member was employed at the service.</w:t>
      </w:r>
    </w:p>
    <w:p w14:paraId="5E4659D8" w14:textId="12532CBD" w:rsidR="00846F37" w:rsidRPr="001E694D" w:rsidRDefault="00846F37" w:rsidP="0036130C">
      <w:pPr>
        <w:pStyle w:val="NormalArial"/>
        <w:rPr>
          <w:rFonts w:ascii="Open Sans" w:hAnsi="Open Sans" w:cs="Open Sans"/>
        </w:rPr>
      </w:pPr>
      <w:r w:rsidRPr="001E694D">
        <w:rPr>
          <w:rFonts w:ascii="Open Sans" w:hAnsi="Open Sans" w:cs="Open Sans"/>
        </w:rPr>
        <w:br w:type="page"/>
      </w:r>
    </w:p>
    <w:p w14:paraId="4BF1A2D0" w14:textId="77777777" w:rsidR="00846F37" w:rsidRPr="001E694D" w:rsidRDefault="00846F3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F10C52" w14:paraId="66F5A056" w14:textId="77777777" w:rsidTr="00F10C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FFFDC42" w14:textId="77777777" w:rsidR="00846F37" w:rsidRPr="001E694D" w:rsidRDefault="00846F37"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65B18985" w14:textId="77777777" w:rsidR="00846F37" w:rsidRPr="001E694D" w:rsidRDefault="00846F3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F10C52" w14:paraId="1471E2B1" w14:textId="77777777" w:rsidTr="00F10C52">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814E818" w14:textId="77777777" w:rsidR="00846F37" w:rsidRPr="001E694D" w:rsidRDefault="00846F37"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5518CD4A" w14:textId="77777777" w:rsidR="00846F37" w:rsidRPr="001E694D" w:rsidRDefault="00846F3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3388715E" w14:textId="77777777" w:rsidR="00846F37" w:rsidRPr="001E694D" w:rsidRDefault="00F53B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62134375"/>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846F37" w:rsidRPr="001E694D">
                  <w:rPr>
                    <w:rFonts w:ascii="Open Sans" w:hAnsi="Open Sans" w:cs="Open Sans"/>
                  </w:rPr>
                  <w:t>Compliant</w:t>
                </w:r>
              </w:sdtContent>
            </w:sdt>
          </w:p>
        </w:tc>
      </w:tr>
      <w:tr w:rsidR="00F10C52" w14:paraId="6DCC1978" w14:textId="77777777" w:rsidTr="00F10C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01254F9" w14:textId="77777777" w:rsidR="00846F37" w:rsidRPr="001E694D" w:rsidRDefault="00846F37"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0A52C8E6" w14:textId="77777777" w:rsidR="00846F37" w:rsidRPr="001E694D" w:rsidRDefault="00846F3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24F1DD86" w14:textId="77777777" w:rsidR="00846F37" w:rsidRPr="001E694D" w:rsidRDefault="00F53BC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21267025"/>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846F37" w:rsidRPr="001E694D">
                  <w:rPr>
                    <w:rFonts w:ascii="Open Sans" w:hAnsi="Open Sans" w:cs="Open Sans"/>
                  </w:rPr>
                  <w:t>Compliant</w:t>
                </w:r>
              </w:sdtContent>
            </w:sdt>
          </w:p>
        </w:tc>
      </w:tr>
      <w:tr w:rsidR="00F10C52" w14:paraId="78FFC9B8" w14:textId="77777777" w:rsidTr="00F10C52">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9FA0ED9" w14:textId="77777777" w:rsidR="00846F37" w:rsidRPr="001E694D" w:rsidRDefault="00846F37"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19187739" w14:textId="77777777" w:rsidR="00846F37" w:rsidRPr="001E694D" w:rsidRDefault="00846F3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5AA277C2" w14:textId="77777777" w:rsidR="00846F37" w:rsidRPr="001E694D" w:rsidRDefault="00846F37"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25D93435" w14:textId="77777777" w:rsidR="00846F37" w:rsidRPr="001E694D" w:rsidRDefault="00846F37"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18B489DB" w14:textId="77777777" w:rsidR="00846F37" w:rsidRPr="001E694D" w:rsidRDefault="00846F37"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61195DAA" w14:textId="77777777" w:rsidR="00846F37" w:rsidRPr="001E694D" w:rsidRDefault="00846F37"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252B2B0F" w14:textId="77777777" w:rsidR="00846F37" w:rsidRPr="001E694D" w:rsidRDefault="00846F37"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041FB24C" w14:textId="77777777" w:rsidR="00846F37" w:rsidRPr="001E694D" w:rsidRDefault="00846F37"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4F07CAE6" w14:textId="77777777" w:rsidR="00846F37" w:rsidRPr="001E694D" w:rsidRDefault="00F53B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29110737"/>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846F37" w:rsidRPr="001E694D">
                  <w:rPr>
                    <w:rFonts w:ascii="Open Sans" w:hAnsi="Open Sans" w:cs="Open Sans"/>
                  </w:rPr>
                  <w:t>Compliant</w:t>
                </w:r>
              </w:sdtContent>
            </w:sdt>
          </w:p>
        </w:tc>
      </w:tr>
      <w:tr w:rsidR="00F10C52" w14:paraId="3B784EB3" w14:textId="77777777" w:rsidTr="00F10C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7EA94D4" w14:textId="77777777" w:rsidR="00846F37" w:rsidRPr="001E694D" w:rsidRDefault="00846F37"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4D5C3B97" w14:textId="77777777" w:rsidR="00846F37" w:rsidRPr="001E694D" w:rsidRDefault="00846F3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666700FF" w14:textId="77777777" w:rsidR="00846F37" w:rsidRPr="001E694D" w:rsidRDefault="00846F37"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189E1B1E" w14:textId="77777777" w:rsidR="00846F37" w:rsidRPr="001E694D" w:rsidRDefault="00846F37"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048317A2" w14:textId="77777777" w:rsidR="00846F37" w:rsidRPr="001E694D" w:rsidRDefault="00846F37"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342E4B23" w14:textId="77777777" w:rsidR="00846F37" w:rsidRPr="001E694D" w:rsidRDefault="00846F37"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6F055AC6" w14:textId="77777777" w:rsidR="00846F37" w:rsidRPr="001E694D" w:rsidRDefault="00F53BC9"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62298686"/>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846F37" w:rsidRPr="001E694D">
                  <w:rPr>
                    <w:rFonts w:ascii="Open Sans" w:hAnsi="Open Sans" w:cs="Open Sans"/>
                  </w:rPr>
                  <w:t>Compliant</w:t>
                </w:r>
              </w:sdtContent>
            </w:sdt>
          </w:p>
        </w:tc>
      </w:tr>
      <w:tr w:rsidR="00F10C52" w14:paraId="53E0D1F8" w14:textId="77777777" w:rsidTr="00F10C52">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16FEABE" w14:textId="77777777" w:rsidR="00846F37" w:rsidRPr="001E694D" w:rsidRDefault="00846F37"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0D8D39F7" w14:textId="77777777" w:rsidR="00846F37" w:rsidRPr="001E694D" w:rsidRDefault="00846F3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7DF58262" w14:textId="77777777" w:rsidR="00846F37" w:rsidRPr="001E694D" w:rsidRDefault="00846F37"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4E97D8A5" w14:textId="77777777" w:rsidR="00846F37" w:rsidRPr="001E694D" w:rsidRDefault="00846F37"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325F1346" w14:textId="77777777" w:rsidR="00846F37" w:rsidRPr="001E694D" w:rsidRDefault="00846F37"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04733C66" w14:textId="77777777" w:rsidR="00846F37" w:rsidRPr="001E694D" w:rsidRDefault="00F53BC9"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6593231"/>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846F37" w:rsidRPr="001E694D">
                  <w:rPr>
                    <w:rFonts w:ascii="Open Sans" w:hAnsi="Open Sans" w:cs="Open Sans"/>
                  </w:rPr>
                  <w:t>Compliant</w:t>
                </w:r>
              </w:sdtContent>
            </w:sdt>
          </w:p>
        </w:tc>
      </w:tr>
    </w:tbl>
    <w:p w14:paraId="72E40AC8" w14:textId="77777777" w:rsidR="00846F37" w:rsidRPr="007A2323" w:rsidRDefault="00846F37"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499898ED" w14:textId="77777777" w:rsidR="005F2216" w:rsidRPr="00085B3C" w:rsidRDefault="005F2216" w:rsidP="005F2216">
      <w:pPr>
        <w:pStyle w:val="NormalArial"/>
        <w:rPr>
          <w:rFonts w:ascii="Open Sans" w:hAnsi="Open Sans" w:cs="Open Sans"/>
        </w:rPr>
      </w:pPr>
      <w:r w:rsidRPr="00085B3C">
        <w:rPr>
          <w:rFonts w:ascii="Open Sans" w:hAnsi="Open Sans" w:cs="Open Sans"/>
        </w:rPr>
        <w:t>I am satisfied based on the Assessment Team’s observations and recommendations outlined below that the service complies with the Requirements as outlined in the table above and complies with this Standard.</w:t>
      </w:r>
    </w:p>
    <w:p w14:paraId="75DA8CC0" w14:textId="42E694B6" w:rsidR="006B0825" w:rsidRDefault="006B0825" w:rsidP="006B0825">
      <w:pPr>
        <w:rPr>
          <w:rFonts w:ascii="Open Sans" w:hAnsi="Open Sans" w:cs="Open Sans"/>
        </w:rPr>
      </w:pPr>
      <w:r w:rsidRPr="101962AE">
        <w:rPr>
          <w:rFonts w:ascii="Open Sans" w:hAnsi="Open Sans" w:cs="Open Sans"/>
        </w:rPr>
        <w:t xml:space="preserve">The organisation demonstrated a comprehensive governance framework is in place to support inclusion and engagement of consumers in the delivery of care and services, including consumer and representative meetings and consumer food forums. The feedback provided by consumers and representatives is then disseminated to the board. </w:t>
      </w:r>
    </w:p>
    <w:p w14:paraId="5C5686FA" w14:textId="22E3DBCB" w:rsidR="006B0825" w:rsidRDefault="006B0825" w:rsidP="006B0825">
      <w:pPr>
        <w:rPr>
          <w:rFonts w:ascii="Open Sans" w:hAnsi="Open Sans" w:cs="Open Sans"/>
        </w:rPr>
      </w:pPr>
      <w:r w:rsidRPr="101962AE">
        <w:rPr>
          <w:rFonts w:ascii="Open Sans" w:hAnsi="Open Sans" w:cs="Open Sans"/>
        </w:rPr>
        <w:t xml:space="preserve">The organisation has an established Consumer Advisory Body </w:t>
      </w:r>
      <w:r w:rsidRPr="10D35E26">
        <w:rPr>
          <w:rFonts w:ascii="Open Sans" w:hAnsi="Open Sans" w:cs="Open Sans"/>
        </w:rPr>
        <w:t>and</w:t>
      </w:r>
      <w:r w:rsidRPr="101962AE">
        <w:rPr>
          <w:rFonts w:ascii="Open Sans" w:hAnsi="Open Sans" w:cs="Open Sans"/>
        </w:rPr>
        <w:t xml:space="preserve"> a </w:t>
      </w:r>
      <w:bookmarkStart w:id="1" w:name="_Int_f9M2KXDP"/>
      <w:r w:rsidRPr="101962AE">
        <w:rPr>
          <w:rFonts w:ascii="Open Sans" w:hAnsi="Open Sans" w:cs="Open Sans"/>
        </w:rPr>
        <w:t>Quality of Care</w:t>
      </w:r>
      <w:bookmarkEnd w:id="1"/>
      <w:r w:rsidRPr="101962AE">
        <w:rPr>
          <w:rFonts w:ascii="Open Sans" w:hAnsi="Open Sans" w:cs="Open Sans"/>
        </w:rPr>
        <w:t xml:space="preserve"> Advisory Body with one consumer from the service being a previous member. The Assessment Team sighted meeting minutes from the board of evidencing </w:t>
      </w:r>
      <w:r w:rsidRPr="323D6D1C">
        <w:rPr>
          <w:rFonts w:ascii="Open Sans" w:hAnsi="Open Sans" w:cs="Open Sans"/>
        </w:rPr>
        <w:t xml:space="preserve">they had </w:t>
      </w:r>
      <w:r w:rsidRPr="21E55A30">
        <w:rPr>
          <w:rFonts w:ascii="Open Sans" w:hAnsi="Open Sans" w:cs="Open Sans"/>
        </w:rPr>
        <w:t>responded</w:t>
      </w:r>
      <w:r w:rsidRPr="101962AE">
        <w:rPr>
          <w:rFonts w:ascii="Open Sans" w:hAnsi="Open Sans" w:cs="Open Sans"/>
        </w:rPr>
        <w:t xml:space="preserve"> to </w:t>
      </w:r>
      <w:r w:rsidRPr="5EE89081">
        <w:rPr>
          <w:rFonts w:ascii="Open Sans" w:hAnsi="Open Sans" w:cs="Open Sans"/>
        </w:rPr>
        <w:t xml:space="preserve">questions </w:t>
      </w:r>
      <w:r w:rsidRPr="72446B71">
        <w:rPr>
          <w:rFonts w:ascii="Open Sans" w:hAnsi="Open Sans" w:cs="Open Sans"/>
        </w:rPr>
        <w:t xml:space="preserve">and </w:t>
      </w:r>
      <w:r w:rsidRPr="01269A99">
        <w:rPr>
          <w:rFonts w:ascii="Open Sans" w:hAnsi="Open Sans" w:cs="Open Sans"/>
        </w:rPr>
        <w:t xml:space="preserve">feedback </w:t>
      </w:r>
      <w:r w:rsidRPr="10DCFC56">
        <w:rPr>
          <w:rFonts w:ascii="Open Sans" w:hAnsi="Open Sans" w:cs="Open Sans"/>
        </w:rPr>
        <w:t xml:space="preserve">raised </w:t>
      </w:r>
      <w:r w:rsidRPr="101962AE">
        <w:rPr>
          <w:rFonts w:ascii="Open Sans" w:hAnsi="Open Sans" w:cs="Open Sans"/>
        </w:rPr>
        <w:t xml:space="preserve">by members of the CAB, including information on the </w:t>
      </w:r>
      <w:r w:rsidRPr="7CA10DED">
        <w:rPr>
          <w:rFonts w:ascii="Open Sans" w:hAnsi="Open Sans" w:cs="Open Sans"/>
        </w:rPr>
        <w:t xml:space="preserve">new </w:t>
      </w:r>
      <w:r w:rsidRPr="101962AE">
        <w:rPr>
          <w:rFonts w:ascii="Open Sans" w:hAnsi="Open Sans" w:cs="Open Sans"/>
        </w:rPr>
        <w:t xml:space="preserve">strengthened </w:t>
      </w:r>
      <w:r>
        <w:rPr>
          <w:rFonts w:ascii="Open Sans" w:hAnsi="Open Sans" w:cs="Open Sans"/>
        </w:rPr>
        <w:t>Quality S</w:t>
      </w:r>
      <w:r w:rsidRPr="101962AE">
        <w:rPr>
          <w:rFonts w:ascii="Open Sans" w:hAnsi="Open Sans" w:cs="Open Sans"/>
        </w:rPr>
        <w:t xml:space="preserve">tandards. </w:t>
      </w:r>
    </w:p>
    <w:p w14:paraId="4CDE8519" w14:textId="3FF1CCC7" w:rsidR="00637823" w:rsidRPr="00637823" w:rsidRDefault="00123CC2" w:rsidP="00637823">
      <w:pPr>
        <w:rPr>
          <w:rFonts w:ascii="Open Sans" w:hAnsi="Open Sans" w:cs="Open Sans"/>
        </w:rPr>
      </w:pPr>
      <w:r w:rsidRPr="000F1F38">
        <w:rPr>
          <w:rFonts w:ascii="Open Sans" w:hAnsi="Open Sans" w:cs="Open Sans"/>
        </w:rPr>
        <w:t>Escalation protocols for feedback, complaints, risks and incidents are in place, to enable the organisation’s governing body to receive information required to meet its responsibilities. The organisation has a continuous improvement</w:t>
      </w:r>
      <w:r w:rsidR="000F1F38" w:rsidRPr="000F1F38">
        <w:rPr>
          <w:rFonts w:ascii="Open Sans" w:hAnsi="Open Sans" w:cs="Open Sans"/>
        </w:rPr>
        <w:t xml:space="preserve"> culture, and there are systems in place to ensure information flows from the service to the governing body and back down.</w:t>
      </w:r>
      <w:r w:rsidR="00637823">
        <w:rPr>
          <w:rFonts w:ascii="Open Sans" w:hAnsi="Open Sans" w:cs="Open Sans"/>
        </w:rPr>
        <w:t xml:space="preserve"> </w:t>
      </w:r>
      <w:r w:rsidR="00637823" w:rsidRPr="00637823">
        <w:rPr>
          <w:rFonts w:ascii="Open Sans" w:hAnsi="Open Sans" w:cs="Open Sans"/>
        </w:rPr>
        <w:t>Staff interviewed described a safe working culture with support available from managers and other staff. They said there are formal training programs in place in risk identification, incident escalation procedures, SIRS and infection prevention and control.</w:t>
      </w:r>
    </w:p>
    <w:p w14:paraId="52182933" w14:textId="05E46B29" w:rsidR="00123CC2" w:rsidRDefault="00637823" w:rsidP="00637823">
      <w:pPr>
        <w:rPr>
          <w:rFonts w:ascii="Open Sans" w:hAnsi="Open Sans" w:cs="Open Sans"/>
        </w:rPr>
      </w:pPr>
      <w:r w:rsidRPr="00637823">
        <w:rPr>
          <w:rFonts w:ascii="Open Sans" w:hAnsi="Open Sans" w:cs="Open Sans"/>
        </w:rPr>
        <w:t>Review of the care and clinical governance committee and board sub-committee meeting minutes evidenced the governing body receives information on multiple areas of care and services, including trend analysis, consumer surveys, policy and procedure reviews and updates, SIRS reportable incidents, and continuous improvements.</w:t>
      </w:r>
    </w:p>
    <w:p w14:paraId="30DBFABD" w14:textId="77777777" w:rsidR="00B67092" w:rsidRDefault="00C232D4" w:rsidP="00C232D4">
      <w:r w:rsidRPr="6F9CC808">
        <w:rPr>
          <w:rFonts w:ascii="Open Sans" w:hAnsi="Open Sans" w:cs="Open Sans"/>
        </w:rPr>
        <w:t xml:space="preserve">Governance systems are in place and used effectively to improve outcomes for consumers, in the delivery of care and services, which are monitored and evaluated to ensure consumers care is safe and effective. </w:t>
      </w:r>
      <w:r w:rsidR="00933874" w:rsidRPr="0099480F">
        <w:rPr>
          <w:rFonts w:ascii="Open Sans" w:hAnsi="Open Sans" w:cs="Open Sans"/>
        </w:rPr>
        <w:t xml:space="preserve">Evidence gathered indicates information is managed at the service and organisational level to enable the governing body to provide safe care and services. </w:t>
      </w:r>
      <w:r w:rsidR="00A22CB7" w:rsidRPr="00A22CB7">
        <w:rPr>
          <w:rFonts w:ascii="Open Sans" w:hAnsi="Open Sans" w:cs="Open Sans"/>
        </w:rPr>
        <w:t>Staff interviewed said they can readily access information, including consumer care and service documentation and organisational policies and procedures.</w:t>
      </w:r>
      <w:r w:rsidR="00B67092" w:rsidRPr="00B67092">
        <w:t xml:space="preserve"> </w:t>
      </w:r>
    </w:p>
    <w:p w14:paraId="104094EB" w14:textId="42EA4814" w:rsidR="00C232D4" w:rsidRDefault="00B67092" w:rsidP="00C232D4">
      <w:pPr>
        <w:rPr>
          <w:rFonts w:ascii="Open Sans" w:hAnsi="Open Sans" w:cs="Open Sans"/>
        </w:rPr>
      </w:pPr>
      <w:r w:rsidRPr="00B67092">
        <w:rPr>
          <w:rFonts w:ascii="Open Sans" w:hAnsi="Open Sans" w:cs="Open Sans"/>
        </w:rPr>
        <w:t>Opportunities for continuous improvement are identified through various avenues including feedback, complaints, surveys, results of audits, deficits in staff training and changes in legislation. This data forms part of continuous improvement process which is monitored at a service and organisational level.</w:t>
      </w:r>
    </w:p>
    <w:p w14:paraId="22BB8DED" w14:textId="777A097F" w:rsidR="00C232D4" w:rsidRDefault="00854F55" w:rsidP="00637823">
      <w:pPr>
        <w:rPr>
          <w:rFonts w:ascii="Open Sans" w:hAnsi="Open Sans" w:cs="Open Sans"/>
        </w:rPr>
      </w:pPr>
      <w:r w:rsidRPr="0099480F">
        <w:rPr>
          <w:rFonts w:ascii="Open Sans" w:hAnsi="Open Sans" w:cs="Open Sans"/>
        </w:rPr>
        <w:lastRenderedPageBreak/>
        <w:t>The organisation has systems in place for financial governance oversight. The chief operation officer indicated the board determines the yearly budget, and the service is well supported in relation to expenditure being approved.</w:t>
      </w:r>
      <w:r>
        <w:rPr>
          <w:rFonts w:ascii="Open Sans" w:hAnsi="Open Sans" w:cs="Open Sans"/>
        </w:rPr>
        <w:t xml:space="preserve"> And examples were provided to the Assessment Team.</w:t>
      </w:r>
    </w:p>
    <w:p w14:paraId="4B79610D" w14:textId="77777777" w:rsidR="00E8712C" w:rsidRDefault="00E8712C" w:rsidP="00E8712C">
      <w:pPr>
        <w:rPr>
          <w:rFonts w:ascii="Open Sans" w:hAnsi="Open Sans" w:cs="Open Sans"/>
        </w:rPr>
      </w:pPr>
      <w:r w:rsidRPr="0099480F">
        <w:rPr>
          <w:rFonts w:ascii="Open Sans" w:hAnsi="Open Sans" w:cs="Open Sans"/>
        </w:rPr>
        <w:t>The workforce is managed through ongoing review of consumer care needs, clinical data and feedback from consumers and staff. The service has a stable workforce and does not use agency staff. Duties and responsibilities for all roles are clearly set out in position descriptions and management regularly monitor and review the performance of staff.</w:t>
      </w:r>
    </w:p>
    <w:p w14:paraId="6CAC7D28" w14:textId="7505731F" w:rsidR="006714AD" w:rsidRDefault="006714AD" w:rsidP="006714AD">
      <w:pPr>
        <w:rPr>
          <w:rFonts w:ascii="Open Sans" w:hAnsi="Open Sans" w:cs="Open Sans"/>
        </w:rPr>
      </w:pPr>
      <w:r w:rsidRPr="0099480F">
        <w:rPr>
          <w:rFonts w:ascii="Open Sans" w:hAnsi="Open Sans" w:cs="Open Sans"/>
        </w:rPr>
        <w:t xml:space="preserve">The governing body is responsible for ensuring the organisation has oversight of changes to aged care regulation and legislation. Changes to legislation are monitored from information received from the Commission’s regulatory bulletins, and </w:t>
      </w:r>
      <w:r w:rsidR="00BE65BD">
        <w:rPr>
          <w:rFonts w:ascii="Open Sans" w:hAnsi="Open Sans" w:cs="Open Sans"/>
        </w:rPr>
        <w:t>Healt</w:t>
      </w:r>
      <w:r w:rsidR="00C30D18">
        <w:rPr>
          <w:rFonts w:ascii="Open Sans" w:hAnsi="Open Sans" w:cs="Open Sans"/>
        </w:rPr>
        <w:t xml:space="preserve">h </w:t>
      </w:r>
      <w:r w:rsidRPr="0099480F">
        <w:rPr>
          <w:rFonts w:ascii="Open Sans" w:hAnsi="Open Sans" w:cs="Open Sans"/>
        </w:rPr>
        <w:t>department updates. Any changes are reported throughout the service via email to staff and other board members for their information.</w:t>
      </w:r>
    </w:p>
    <w:p w14:paraId="44CFB818" w14:textId="733E05BB" w:rsidR="00265D35" w:rsidRDefault="00265D35" w:rsidP="006714AD">
      <w:pPr>
        <w:rPr>
          <w:rFonts w:ascii="Open Sans" w:hAnsi="Open Sans" w:cs="Open Sans"/>
        </w:rPr>
      </w:pPr>
      <w:r w:rsidRPr="734F15E6">
        <w:rPr>
          <w:rFonts w:ascii="Open Sans" w:hAnsi="Open Sans" w:cs="Open Sans"/>
        </w:rPr>
        <w:t>The organisation has a feedback and complaint policy and procedures. These set out detailed procedures for managing complaints. They also outline how information about the process is provided, and how the organisation supports anonymous complaints, confidentiality, fairness and due process. The service demonstrated feedback</w:t>
      </w:r>
      <w:r w:rsidRPr="2BF29984">
        <w:rPr>
          <w:rFonts w:ascii="Open Sans" w:hAnsi="Open Sans" w:cs="Open Sans"/>
        </w:rPr>
        <w:t>,</w:t>
      </w:r>
      <w:r w:rsidRPr="734F15E6">
        <w:rPr>
          <w:rFonts w:ascii="Open Sans" w:hAnsi="Open Sans" w:cs="Open Sans"/>
        </w:rPr>
        <w:t xml:space="preserve"> and complaints are used to inform continuous improvement.</w:t>
      </w:r>
      <w:r w:rsidR="00BE65BD">
        <w:rPr>
          <w:rFonts w:ascii="Open Sans" w:hAnsi="Open Sans" w:cs="Open Sans"/>
        </w:rPr>
        <w:t xml:space="preserve"> </w:t>
      </w:r>
      <w:r w:rsidR="00BE65BD" w:rsidRPr="00BE65BD">
        <w:rPr>
          <w:rFonts w:ascii="Open Sans" w:hAnsi="Open Sans" w:cs="Open Sans"/>
        </w:rPr>
        <w:t>Complaint trends are monitored at the service and at the organisational level with relevant information, including all external complaints, reported to the board.</w:t>
      </w:r>
    </w:p>
    <w:p w14:paraId="54062405" w14:textId="1B6F7733" w:rsidR="00622DB4" w:rsidRDefault="00622DB4" w:rsidP="006714AD">
      <w:pPr>
        <w:rPr>
          <w:rFonts w:ascii="Open Sans" w:hAnsi="Open Sans" w:cs="Open Sans"/>
        </w:rPr>
      </w:pPr>
      <w:r w:rsidRPr="101962AE">
        <w:rPr>
          <w:rFonts w:ascii="Open Sans" w:hAnsi="Open Sans" w:cs="Open Sans"/>
        </w:rPr>
        <w:t>The organisation demonstrated risk management systems are in place and effective in managing risks. Policies and procedures guide staff in processes at an operational level and regional support roles work with the governing body</w:t>
      </w:r>
      <w:r w:rsidR="000559F7">
        <w:rPr>
          <w:rFonts w:ascii="Open Sans" w:hAnsi="Open Sans" w:cs="Open Sans"/>
        </w:rPr>
        <w:t xml:space="preserve"> </w:t>
      </w:r>
      <w:r w:rsidR="000559F7" w:rsidRPr="000559F7">
        <w:rPr>
          <w:rFonts w:ascii="Open Sans" w:hAnsi="Open Sans" w:cs="Open Sans"/>
        </w:rPr>
        <w:t>and the service to identify and assess risks, apply interventions, and monitor their effectiveness.</w:t>
      </w:r>
      <w:r w:rsidR="005C2E1B">
        <w:rPr>
          <w:rFonts w:ascii="Open Sans" w:hAnsi="Open Sans" w:cs="Open Sans"/>
        </w:rPr>
        <w:t xml:space="preserve"> </w:t>
      </w:r>
      <w:r w:rsidR="005C2E1B" w:rsidRPr="005C2E1B">
        <w:rPr>
          <w:rFonts w:ascii="Open Sans" w:hAnsi="Open Sans" w:cs="Open Sans"/>
        </w:rPr>
        <w:t>Risks are identified through the assessment and care planning process, incident reporting, clinical indicators, audits and complaints and feedback. Trending of this data is reported monthly to the board. Organisational policies and processes provide guidance to management and the workforce in relation to the identification, management, reporting and monitoring of risks to consumers’ health and well-being. These processes contribute to inform safe and effective delivery of care and services.</w:t>
      </w:r>
    </w:p>
    <w:p w14:paraId="1C5548CF" w14:textId="77777777" w:rsidR="00443E4F" w:rsidRDefault="00443E4F" w:rsidP="00443E4F">
      <w:pPr>
        <w:rPr>
          <w:rFonts w:ascii="Open Sans" w:hAnsi="Open Sans" w:cs="Open Sans"/>
        </w:rPr>
      </w:pPr>
      <w:r w:rsidRPr="101962AE">
        <w:rPr>
          <w:rFonts w:ascii="Open Sans" w:hAnsi="Open Sans" w:cs="Open Sans"/>
        </w:rPr>
        <w:t xml:space="preserve">Management and staff indicated they have participated in mandatory training including elder abuse and prevention and SIRS. </w:t>
      </w:r>
      <w:r w:rsidRPr="41EED5CC">
        <w:rPr>
          <w:rFonts w:ascii="Open Sans" w:hAnsi="Open Sans" w:cs="Open Sans"/>
        </w:rPr>
        <w:t>The Assessment</w:t>
      </w:r>
      <w:r w:rsidRPr="101962AE">
        <w:rPr>
          <w:rFonts w:ascii="Open Sans" w:hAnsi="Open Sans" w:cs="Open Sans"/>
        </w:rPr>
        <w:t xml:space="preserve"> Team corroborated this by reviewing training records. </w:t>
      </w:r>
      <w:r w:rsidRPr="144D9C8B">
        <w:rPr>
          <w:rFonts w:ascii="Open Sans" w:hAnsi="Open Sans" w:cs="Open Sans"/>
        </w:rPr>
        <w:t>Staff interviewed said</w:t>
      </w:r>
      <w:r w:rsidRPr="101962AE">
        <w:rPr>
          <w:rFonts w:ascii="Open Sans" w:hAnsi="Open Sans" w:cs="Open Sans"/>
        </w:rPr>
        <w:t xml:space="preserve"> they would immediately report any incidents of suspected abuse or neglect to management. </w:t>
      </w:r>
    </w:p>
    <w:p w14:paraId="14519858" w14:textId="77777777" w:rsidR="00D36EE9" w:rsidRDefault="009331CB" w:rsidP="00D36EE9">
      <w:pPr>
        <w:rPr>
          <w:rFonts w:ascii="Open Sans" w:hAnsi="Open Sans" w:cs="Open Sans"/>
        </w:rPr>
      </w:pPr>
      <w:r w:rsidRPr="101962AE">
        <w:rPr>
          <w:rFonts w:ascii="Open Sans" w:hAnsi="Open Sans" w:cs="Open Sans"/>
        </w:rPr>
        <w:lastRenderedPageBreak/>
        <w:t xml:space="preserve">Consumers and representatives provided positive feedback how the service assists consumers to remain as independent as possible and live the best life they can. Staff described the ways they support consumers to do this, including asking their priorities and preferences for care and services and providing additional care as appropriate to meet their needs. </w:t>
      </w:r>
    </w:p>
    <w:p w14:paraId="1F60A1EE" w14:textId="77777777" w:rsidR="00605D28" w:rsidRDefault="00D36EE9" w:rsidP="000E1A63">
      <w:pPr>
        <w:rPr>
          <w:rFonts w:ascii="Open Sans" w:hAnsi="Open Sans" w:cs="Open Sans"/>
        </w:rPr>
      </w:pPr>
      <w:r w:rsidRPr="101962AE">
        <w:rPr>
          <w:rFonts w:ascii="Open Sans" w:hAnsi="Open Sans" w:cs="Open Sans"/>
        </w:rPr>
        <w:t xml:space="preserve">The organisation has an established incident management system to record and manage incidents. Incidents are then trended and monitored through the quality system and reported monthly to the board. The Assessment Team sighted evidence </w:t>
      </w:r>
      <w:r w:rsidR="00DA25A7">
        <w:rPr>
          <w:rFonts w:ascii="Open Sans" w:hAnsi="Open Sans" w:cs="Open Sans"/>
        </w:rPr>
        <w:t>to confirm incident management systems are in place.</w:t>
      </w:r>
      <w:r w:rsidR="00605D28">
        <w:rPr>
          <w:rFonts w:ascii="Open Sans" w:hAnsi="Open Sans" w:cs="Open Sans"/>
        </w:rPr>
        <w:t xml:space="preserve"> </w:t>
      </w:r>
      <w:r w:rsidR="00AA2BD4" w:rsidRPr="101962AE">
        <w:rPr>
          <w:rFonts w:ascii="Open Sans" w:hAnsi="Open Sans" w:cs="Open Sans"/>
        </w:rPr>
        <w:t>The organisation has a clinical governance framework which includes policies and procedures, responsibilities, planning, monitoring and improvement mechanisms that are implemented to support safe and quality clinical care.</w:t>
      </w:r>
    </w:p>
    <w:p w14:paraId="52EAAC60" w14:textId="67B399F1" w:rsidR="00605D28" w:rsidRDefault="00605D28" w:rsidP="000E1A63">
      <w:pPr>
        <w:rPr>
          <w:rFonts w:ascii="Open Sans" w:hAnsi="Open Sans" w:cs="Open Sans"/>
        </w:rPr>
      </w:pPr>
      <w:r>
        <w:rPr>
          <w:rFonts w:ascii="Open Sans" w:hAnsi="Open Sans" w:cs="Open Sans"/>
        </w:rPr>
        <w:t>T</w:t>
      </w:r>
      <w:r w:rsidR="00C82C75" w:rsidRPr="00C82C75">
        <w:rPr>
          <w:rFonts w:ascii="Open Sans" w:hAnsi="Open Sans" w:cs="Open Sans"/>
        </w:rPr>
        <w:t>he organisation has an antimicrobial stewardship policy and procedures and infections are monitored, and antimicrobial stewardship is discussed at clinical governance meetings</w:t>
      </w:r>
      <w:r w:rsidR="00014526">
        <w:rPr>
          <w:rFonts w:ascii="Open Sans" w:hAnsi="Open Sans" w:cs="Open Sans"/>
        </w:rPr>
        <w:t xml:space="preserve">. </w:t>
      </w:r>
    </w:p>
    <w:p w14:paraId="2E01385A" w14:textId="77777777" w:rsidR="00605D28" w:rsidRDefault="00014526" w:rsidP="000E1A63">
      <w:pPr>
        <w:rPr>
          <w:rFonts w:ascii="Open Sans" w:hAnsi="Open Sans" w:cs="Open Sans"/>
        </w:rPr>
      </w:pPr>
      <w:r w:rsidRPr="101962AE">
        <w:rPr>
          <w:rFonts w:ascii="Open Sans" w:hAnsi="Open Sans" w:cs="Open Sans"/>
        </w:rPr>
        <w:t>The organisation’s behaviour support and restrictive practice policy provides guidance to staff and management on the use and minimisation of restrictive practices.</w:t>
      </w:r>
      <w:r w:rsidR="001F6D58">
        <w:rPr>
          <w:rFonts w:ascii="Open Sans" w:hAnsi="Open Sans" w:cs="Open Sans"/>
        </w:rPr>
        <w:t xml:space="preserve"> </w:t>
      </w:r>
      <w:r w:rsidR="00863371" w:rsidRPr="00863371">
        <w:rPr>
          <w:rFonts w:ascii="Open Sans" w:hAnsi="Open Sans" w:cs="Open Sans"/>
        </w:rPr>
        <w:t>The governing body received reports on quality indicators from the service, including details of restrictive practices</w:t>
      </w:r>
      <w:r w:rsidR="00863371">
        <w:rPr>
          <w:rFonts w:ascii="Open Sans" w:hAnsi="Open Sans" w:cs="Open Sans"/>
        </w:rPr>
        <w:t>.</w:t>
      </w:r>
      <w:r w:rsidR="00863371" w:rsidRPr="00863371">
        <w:rPr>
          <w:rFonts w:ascii="Open Sans" w:hAnsi="Open Sans" w:cs="Open Sans"/>
        </w:rPr>
        <w:t xml:space="preserve"> </w:t>
      </w:r>
    </w:p>
    <w:p w14:paraId="317E85E1" w14:textId="0FE3B772" w:rsidR="00846F37" w:rsidRPr="000E1A63" w:rsidRDefault="001F6D58" w:rsidP="000E1A63">
      <w:pPr>
        <w:rPr>
          <w:rFonts w:ascii="Open Sans" w:hAnsi="Open Sans" w:cs="Open Sans"/>
        </w:rPr>
      </w:pPr>
      <w:r w:rsidRPr="001F6D58">
        <w:rPr>
          <w:rFonts w:ascii="Open Sans" w:hAnsi="Open Sans" w:cs="Open Sans"/>
        </w:rPr>
        <w:t>The organisation has an open disclosure policy and review of education records evidence staff have undertaken open disclosure training.</w:t>
      </w:r>
      <w:r w:rsidR="00C04D69" w:rsidRPr="00C04D69">
        <w:t xml:space="preserve"> </w:t>
      </w:r>
      <w:r w:rsidR="00C04D69" w:rsidRPr="00C04D69">
        <w:rPr>
          <w:rFonts w:ascii="Open Sans" w:hAnsi="Open Sans" w:cs="Open Sans"/>
        </w:rPr>
        <w:t>Feedback from consumers and representatives confirmed open disclosure is practised in the service when incidents or adverse events occur</w:t>
      </w:r>
      <w:r w:rsidR="00C04D69">
        <w:rPr>
          <w:rFonts w:ascii="Open Sans" w:hAnsi="Open Sans" w:cs="Open Sans"/>
        </w:rPr>
        <w:t>.</w:t>
      </w:r>
    </w:p>
    <w:sectPr w:rsidR="00846F37" w:rsidRPr="000E1A6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5A0C2" w14:textId="77777777" w:rsidR="00746923" w:rsidRDefault="00746923">
      <w:pPr>
        <w:spacing w:after="0"/>
      </w:pPr>
      <w:r>
        <w:separator/>
      </w:r>
    </w:p>
  </w:endnote>
  <w:endnote w:type="continuationSeparator" w:id="0">
    <w:p w14:paraId="55248B17" w14:textId="77777777" w:rsidR="00746923" w:rsidRDefault="007469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9A34B" w14:textId="77777777" w:rsidR="00846F37" w:rsidRPr="00DF37F2" w:rsidRDefault="00846F37" w:rsidP="00DF37F2">
    <w:pPr>
      <w:pStyle w:val="FooterArial9"/>
      <w:rPr>
        <w:rStyle w:val="FooterBold"/>
        <w:rFonts w:ascii="Arial" w:hAnsi="Arial"/>
        <w:b w:val="0"/>
      </w:rPr>
    </w:pPr>
    <w:bookmarkStart w:id="2" w:name="_Hlk144301213"/>
    <w:r w:rsidRPr="00DF37F2">
      <w:rPr>
        <w:rStyle w:val="FooterBold"/>
        <w:rFonts w:ascii="Arial" w:hAnsi="Arial"/>
        <w:b w:val="0"/>
      </w:rPr>
      <w:t xml:space="preserve">Name of service: </w:t>
    </w:r>
    <w:r w:rsidRPr="00D3376F">
      <w:rPr>
        <w:rFonts w:cs="Times New Roman"/>
        <w:color w:val="auto"/>
        <w:szCs w:val="18"/>
      </w:rPr>
      <w:t>RFBI Holt Masonic Village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6D7A7C8A" w14:textId="77777777" w:rsidR="00846F37" w:rsidRPr="00DF37F2" w:rsidRDefault="00846F37"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2905</w:t>
    </w:r>
    <w:bookmarkEnd w:id="2"/>
    <w:r w:rsidRPr="00DF37F2">
      <w:rPr>
        <w:rStyle w:val="FooterBold"/>
        <w:rFonts w:ascii="Arial" w:hAnsi="Arial"/>
        <w:b w:val="0"/>
      </w:rPr>
      <w:tab/>
      <w:t xml:space="preserve">OFFICIAL: Sensitive </w:t>
    </w:r>
  </w:p>
  <w:p w14:paraId="0F08A38F" w14:textId="77777777" w:rsidR="00846F37" w:rsidRPr="00DF37F2" w:rsidRDefault="00846F37"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998F1" w14:textId="77777777" w:rsidR="00846F37" w:rsidRDefault="00846F37"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C5955" w14:textId="77777777" w:rsidR="00746923" w:rsidRDefault="00746923" w:rsidP="00D71F88">
      <w:pPr>
        <w:spacing w:after="0"/>
      </w:pPr>
      <w:r>
        <w:separator/>
      </w:r>
    </w:p>
  </w:footnote>
  <w:footnote w:type="continuationSeparator" w:id="0">
    <w:p w14:paraId="62175292" w14:textId="77777777" w:rsidR="00746923" w:rsidRDefault="00746923" w:rsidP="00D71F88">
      <w:pPr>
        <w:spacing w:after="0"/>
      </w:pPr>
      <w:r>
        <w:continuationSeparator/>
      </w:r>
    </w:p>
  </w:footnote>
  <w:footnote w:id="1">
    <w:p w14:paraId="79CF8C55" w14:textId="21682DB0" w:rsidR="00846F37" w:rsidRDefault="00846F37"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The preparation of the performance report is in accordance with sectio</w:t>
      </w:r>
      <w:r w:rsidRPr="003B69DA">
        <w:rPr>
          <w:rFonts w:ascii="Arial" w:hAnsi="Arial"/>
          <w:color w:val="auto"/>
          <w:sz w:val="20"/>
          <w:szCs w:val="20"/>
        </w:rPr>
        <w:t>n 40A</w:t>
      </w:r>
      <w:r w:rsidRPr="003B69DA">
        <w:rPr>
          <w:rFonts w:ascii="Arial" w:hAnsi="Arial"/>
          <w:b/>
          <w:color w:val="auto"/>
          <w:sz w:val="20"/>
          <w:szCs w:val="20"/>
        </w:rPr>
        <w:t xml:space="preserve"> </w:t>
      </w:r>
      <w:r w:rsidRPr="00443CA4">
        <w:rPr>
          <w:rFonts w:ascii="Arial" w:hAnsi="Arial"/>
          <w:sz w:val="20"/>
          <w:szCs w:val="20"/>
        </w:rPr>
        <w:t>of the Aged Care Quality and Safety Commission Rules 2018.</w:t>
      </w:r>
    </w:p>
    <w:p w14:paraId="2A47A2C0" w14:textId="77777777" w:rsidR="00846F37" w:rsidRDefault="00846F37"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A0E2F" w14:textId="77777777" w:rsidR="00846F37" w:rsidRDefault="00846F37">
    <w:pPr>
      <w:pStyle w:val="Header"/>
    </w:pPr>
    <w:r>
      <w:rPr>
        <w:noProof/>
        <w:color w:val="2B579A"/>
        <w:shd w:val="clear" w:color="auto" w:fill="E6E6E6"/>
        <w:lang w:val="en-US"/>
      </w:rPr>
      <w:drawing>
        <wp:anchor distT="0" distB="0" distL="114300" distR="114300" simplePos="0" relativeHeight="251658241" behindDoc="1" locked="0" layoutInCell="1" allowOverlap="1" wp14:anchorId="109F67FF" wp14:editId="4E654EE5">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F7981" w14:textId="77777777" w:rsidR="00846F37" w:rsidRDefault="00846F37">
    <w:pPr>
      <w:pStyle w:val="Header"/>
    </w:pPr>
    <w:r>
      <w:rPr>
        <w:noProof/>
      </w:rPr>
      <w:drawing>
        <wp:anchor distT="0" distB="0" distL="114300" distR="114300" simplePos="0" relativeHeight="251658240" behindDoc="0" locked="0" layoutInCell="1" allowOverlap="1" wp14:anchorId="1F9075F1" wp14:editId="040974B9">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0772FEA8">
      <w:start w:val="1"/>
      <w:numFmt w:val="lowerRoman"/>
      <w:lvlText w:val="(%1)"/>
      <w:lvlJc w:val="left"/>
      <w:pPr>
        <w:ind w:left="1080" w:hanging="720"/>
      </w:pPr>
      <w:rPr>
        <w:rFonts w:hint="default"/>
      </w:rPr>
    </w:lvl>
    <w:lvl w:ilvl="1" w:tplc="3E106304" w:tentative="1">
      <w:start w:val="1"/>
      <w:numFmt w:val="lowerLetter"/>
      <w:lvlText w:val="%2."/>
      <w:lvlJc w:val="left"/>
      <w:pPr>
        <w:ind w:left="1440" w:hanging="360"/>
      </w:pPr>
    </w:lvl>
    <w:lvl w:ilvl="2" w:tplc="09A69F42" w:tentative="1">
      <w:start w:val="1"/>
      <w:numFmt w:val="lowerRoman"/>
      <w:lvlText w:val="%3."/>
      <w:lvlJc w:val="right"/>
      <w:pPr>
        <w:ind w:left="2160" w:hanging="180"/>
      </w:pPr>
    </w:lvl>
    <w:lvl w:ilvl="3" w:tplc="45B00630" w:tentative="1">
      <w:start w:val="1"/>
      <w:numFmt w:val="decimal"/>
      <w:lvlText w:val="%4."/>
      <w:lvlJc w:val="left"/>
      <w:pPr>
        <w:ind w:left="2880" w:hanging="360"/>
      </w:pPr>
    </w:lvl>
    <w:lvl w:ilvl="4" w:tplc="AA423BF4" w:tentative="1">
      <w:start w:val="1"/>
      <w:numFmt w:val="lowerLetter"/>
      <w:lvlText w:val="%5."/>
      <w:lvlJc w:val="left"/>
      <w:pPr>
        <w:ind w:left="3600" w:hanging="360"/>
      </w:pPr>
    </w:lvl>
    <w:lvl w:ilvl="5" w:tplc="6EA0606A" w:tentative="1">
      <w:start w:val="1"/>
      <w:numFmt w:val="lowerRoman"/>
      <w:lvlText w:val="%6."/>
      <w:lvlJc w:val="right"/>
      <w:pPr>
        <w:ind w:left="4320" w:hanging="180"/>
      </w:pPr>
    </w:lvl>
    <w:lvl w:ilvl="6" w:tplc="5ECAD92E" w:tentative="1">
      <w:start w:val="1"/>
      <w:numFmt w:val="decimal"/>
      <w:lvlText w:val="%7."/>
      <w:lvlJc w:val="left"/>
      <w:pPr>
        <w:ind w:left="5040" w:hanging="360"/>
      </w:pPr>
    </w:lvl>
    <w:lvl w:ilvl="7" w:tplc="7B365B2E" w:tentative="1">
      <w:start w:val="1"/>
      <w:numFmt w:val="lowerLetter"/>
      <w:lvlText w:val="%8."/>
      <w:lvlJc w:val="left"/>
      <w:pPr>
        <w:ind w:left="5760" w:hanging="360"/>
      </w:pPr>
    </w:lvl>
    <w:lvl w:ilvl="8" w:tplc="7AA6A4A0"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C2329E9E">
      <w:start w:val="1"/>
      <w:numFmt w:val="lowerRoman"/>
      <w:lvlText w:val="(%1)"/>
      <w:lvlJc w:val="left"/>
      <w:pPr>
        <w:ind w:left="1080" w:hanging="720"/>
      </w:pPr>
      <w:rPr>
        <w:rFonts w:hint="default"/>
      </w:rPr>
    </w:lvl>
    <w:lvl w:ilvl="1" w:tplc="A15E1D72" w:tentative="1">
      <w:start w:val="1"/>
      <w:numFmt w:val="lowerLetter"/>
      <w:lvlText w:val="%2."/>
      <w:lvlJc w:val="left"/>
      <w:pPr>
        <w:ind w:left="1440" w:hanging="360"/>
      </w:pPr>
    </w:lvl>
    <w:lvl w:ilvl="2" w:tplc="26F26B12" w:tentative="1">
      <w:start w:val="1"/>
      <w:numFmt w:val="lowerRoman"/>
      <w:lvlText w:val="%3."/>
      <w:lvlJc w:val="right"/>
      <w:pPr>
        <w:ind w:left="2160" w:hanging="180"/>
      </w:pPr>
    </w:lvl>
    <w:lvl w:ilvl="3" w:tplc="25709338" w:tentative="1">
      <w:start w:val="1"/>
      <w:numFmt w:val="decimal"/>
      <w:lvlText w:val="%4."/>
      <w:lvlJc w:val="left"/>
      <w:pPr>
        <w:ind w:left="2880" w:hanging="360"/>
      </w:pPr>
    </w:lvl>
    <w:lvl w:ilvl="4" w:tplc="32A07670" w:tentative="1">
      <w:start w:val="1"/>
      <w:numFmt w:val="lowerLetter"/>
      <w:lvlText w:val="%5."/>
      <w:lvlJc w:val="left"/>
      <w:pPr>
        <w:ind w:left="3600" w:hanging="360"/>
      </w:pPr>
    </w:lvl>
    <w:lvl w:ilvl="5" w:tplc="13760A68" w:tentative="1">
      <w:start w:val="1"/>
      <w:numFmt w:val="lowerRoman"/>
      <w:lvlText w:val="%6."/>
      <w:lvlJc w:val="right"/>
      <w:pPr>
        <w:ind w:left="4320" w:hanging="180"/>
      </w:pPr>
    </w:lvl>
    <w:lvl w:ilvl="6" w:tplc="8648E0D6" w:tentative="1">
      <w:start w:val="1"/>
      <w:numFmt w:val="decimal"/>
      <w:lvlText w:val="%7."/>
      <w:lvlJc w:val="left"/>
      <w:pPr>
        <w:ind w:left="5040" w:hanging="360"/>
      </w:pPr>
    </w:lvl>
    <w:lvl w:ilvl="7" w:tplc="20082136" w:tentative="1">
      <w:start w:val="1"/>
      <w:numFmt w:val="lowerLetter"/>
      <w:lvlText w:val="%8."/>
      <w:lvlJc w:val="left"/>
      <w:pPr>
        <w:ind w:left="5760" w:hanging="360"/>
      </w:pPr>
    </w:lvl>
    <w:lvl w:ilvl="8" w:tplc="6FB26770"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E7B82606">
      <w:start w:val="1"/>
      <w:numFmt w:val="lowerRoman"/>
      <w:lvlText w:val="(%1)"/>
      <w:lvlJc w:val="left"/>
      <w:pPr>
        <w:ind w:left="1080" w:hanging="720"/>
      </w:pPr>
      <w:rPr>
        <w:rFonts w:hint="default"/>
      </w:rPr>
    </w:lvl>
    <w:lvl w:ilvl="1" w:tplc="FA0069FA" w:tentative="1">
      <w:start w:val="1"/>
      <w:numFmt w:val="lowerLetter"/>
      <w:lvlText w:val="%2."/>
      <w:lvlJc w:val="left"/>
      <w:pPr>
        <w:ind w:left="1440" w:hanging="360"/>
      </w:pPr>
    </w:lvl>
    <w:lvl w:ilvl="2" w:tplc="2EA25060" w:tentative="1">
      <w:start w:val="1"/>
      <w:numFmt w:val="lowerRoman"/>
      <w:lvlText w:val="%3."/>
      <w:lvlJc w:val="right"/>
      <w:pPr>
        <w:ind w:left="2160" w:hanging="180"/>
      </w:pPr>
    </w:lvl>
    <w:lvl w:ilvl="3" w:tplc="D4485DA6" w:tentative="1">
      <w:start w:val="1"/>
      <w:numFmt w:val="decimal"/>
      <w:lvlText w:val="%4."/>
      <w:lvlJc w:val="left"/>
      <w:pPr>
        <w:ind w:left="2880" w:hanging="360"/>
      </w:pPr>
    </w:lvl>
    <w:lvl w:ilvl="4" w:tplc="386295C2" w:tentative="1">
      <w:start w:val="1"/>
      <w:numFmt w:val="lowerLetter"/>
      <w:lvlText w:val="%5."/>
      <w:lvlJc w:val="left"/>
      <w:pPr>
        <w:ind w:left="3600" w:hanging="360"/>
      </w:pPr>
    </w:lvl>
    <w:lvl w:ilvl="5" w:tplc="A4C0C696" w:tentative="1">
      <w:start w:val="1"/>
      <w:numFmt w:val="lowerRoman"/>
      <w:lvlText w:val="%6."/>
      <w:lvlJc w:val="right"/>
      <w:pPr>
        <w:ind w:left="4320" w:hanging="180"/>
      </w:pPr>
    </w:lvl>
    <w:lvl w:ilvl="6" w:tplc="E6EEE480" w:tentative="1">
      <w:start w:val="1"/>
      <w:numFmt w:val="decimal"/>
      <w:lvlText w:val="%7."/>
      <w:lvlJc w:val="left"/>
      <w:pPr>
        <w:ind w:left="5040" w:hanging="360"/>
      </w:pPr>
    </w:lvl>
    <w:lvl w:ilvl="7" w:tplc="82F2FC2C" w:tentative="1">
      <w:start w:val="1"/>
      <w:numFmt w:val="lowerLetter"/>
      <w:lvlText w:val="%8."/>
      <w:lvlJc w:val="left"/>
      <w:pPr>
        <w:ind w:left="5760" w:hanging="360"/>
      </w:pPr>
    </w:lvl>
    <w:lvl w:ilvl="8" w:tplc="ED428082"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2F2C116E">
      <w:start w:val="1"/>
      <w:numFmt w:val="bullet"/>
      <w:lvlText w:val=""/>
      <w:lvlJc w:val="left"/>
      <w:pPr>
        <w:ind w:left="720" w:hanging="360"/>
      </w:pPr>
      <w:rPr>
        <w:rFonts w:ascii="Symbol" w:hAnsi="Symbol" w:hint="default"/>
        <w:color w:val="auto"/>
        <w:sz w:val="24"/>
        <w:szCs w:val="24"/>
      </w:rPr>
    </w:lvl>
    <w:lvl w:ilvl="1" w:tplc="099CF472" w:tentative="1">
      <w:start w:val="1"/>
      <w:numFmt w:val="bullet"/>
      <w:lvlText w:val="o"/>
      <w:lvlJc w:val="left"/>
      <w:pPr>
        <w:ind w:left="1440" w:hanging="360"/>
      </w:pPr>
      <w:rPr>
        <w:rFonts w:ascii="Courier New" w:hAnsi="Courier New" w:cs="Courier New" w:hint="default"/>
      </w:rPr>
    </w:lvl>
    <w:lvl w:ilvl="2" w:tplc="6572541A" w:tentative="1">
      <w:start w:val="1"/>
      <w:numFmt w:val="bullet"/>
      <w:lvlText w:val=""/>
      <w:lvlJc w:val="left"/>
      <w:pPr>
        <w:ind w:left="2160" w:hanging="360"/>
      </w:pPr>
      <w:rPr>
        <w:rFonts w:ascii="Wingdings" w:hAnsi="Wingdings" w:hint="default"/>
      </w:rPr>
    </w:lvl>
    <w:lvl w:ilvl="3" w:tplc="D8945E00" w:tentative="1">
      <w:start w:val="1"/>
      <w:numFmt w:val="bullet"/>
      <w:lvlText w:val=""/>
      <w:lvlJc w:val="left"/>
      <w:pPr>
        <w:ind w:left="2880" w:hanging="360"/>
      </w:pPr>
      <w:rPr>
        <w:rFonts w:ascii="Symbol" w:hAnsi="Symbol" w:hint="default"/>
      </w:rPr>
    </w:lvl>
    <w:lvl w:ilvl="4" w:tplc="AC3C089E" w:tentative="1">
      <w:start w:val="1"/>
      <w:numFmt w:val="bullet"/>
      <w:lvlText w:val="o"/>
      <w:lvlJc w:val="left"/>
      <w:pPr>
        <w:ind w:left="3600" w:hanging="360"/>
      </w:pPr>
      <w:rPr>
        <w:rFonts w:ascii="Courier New" w:hAnsi="Courier New" w:cs="Courier New" w:hint="default"/>
      </w:rPr>
    </w:lvl>
    <w:lvl w:ilvl="5" w:tplc="0B6A22E8" w:tentative="1">
      <w:start w:val="1"/>
      <w:numFmt w:val="bullet"/>
      <w:lvlText w:val=""/>
      <w:lvlJc w:val="left"/>
      <w:pPr>
        <w:ind w:left="4320" w:hanging="360"/>
      </w:pPr>
      <w:rPr>
        <w:rFonts w:ascii="Wingdings" w:hAnsi="Wingdings" w:hint="default"/>
      </w:rPr>
    </w:lvl>
    <w:lvl w:ilvl="6" w:tplc="7A0CA8F2" w:tentative="1">
      <w:start w:val="1"/>
      <w:numFmt w:val="bullet"/>
      <w:lvlText w:val=""/>
      <w:lvlJc w:val="left"/>
      <w:pPr>
        <w:ind w:left="5040" w:hanging="360"/>
      </w:pPr>
      <w:rPr>
        <w:rFonts w:ascii="Symbol" w:hAnsi="Symbol" w:hint="default"/>
      </w:rPr>
    </w:lvl>
    <w:lvl w:ilvl="7" w:tplc="CA0A60F0" w:tentative="1">
      <w:start w:val="1"/>
      <w:numFmt w:val="bullet"/>
      <w:lvlText w:val="o"/>
      <w:lvlJc w:val="left"/>
      <w:pPr>
        <w:ind w:left="5760" w:hanging="360"/>
      </w:pPr>
      <w:rPr>
        <w:rFonts w:ascii="Courier New" w:hAnsi="Courier New" w:cs="Courier New" w:hint="default"/>
      </w:rPr>
    </w:lvl>
    <w:lvl w:ilvl="8" w:tplc="5B2C22E0"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21E24BB4">
      <w:start w:val="1"/>
      <w:numFmt w:val="lowerRoman"/>
      <w:lvlText w:val="(%1)"/>
      <w:lvlJc w:val="left"/>
      <w:pPr>
        <w:ind w:left="1080" w:hanging="720"/>
      </w:pPr>
      <w:rPr>
        <w:rFonts w:hint="default"/>
      </w:rPr>
    </w:lvl>
    <w:lvl w:ilvl="1" w:tplc="CDAA699A" w:tentative="1">
      <w:start w:val="1"/>
      <w:numFmt w:val="lowerLetter"/>
      <w:lvlText w:val="%2."/>
      <w:lvlJc w:val="left"/>
      <w:pPr>
        <w:ind w:left="1440" w:hanging="360"/>
      </w:pPr>
    </w:lvl>
    <w:lvl w:ilvl="2" w:tplc="AED48F76" w:tentative="1">
      <w:start w:val="1"/>
      <w:numFmt w:val="lowerRoman"/>
      <w:lvlText w:val="%3."/>
      <w:lvlJc w:val="right"/>
      <w:pPr>
        <w:ind w:left="2160" w:hanging="180"/>
      </w:pPr>
    </w:lvl>
    <w:lvl w:ilvl="3" w:tplc="21FAF310" w:tentative="1">
      <w:start w:val="1"/>
      <w:numFmt w:val="decimal"/>
      <w:lvlText w:val="%4."/>
      <w:lvlJc w:val="left"/>
      <w:pPr>
        <w:ind w:left="2880" w:hanging="360"/>
      </w:pPr>
    </w:lvl>
    <w:lvl w:ilvl="4" w:tplc="71E6E140" w:tentative="1">
      <w:start w:val="1"/>
      <w:numFmt w:val="lowerLetter"/>
      <w:lvlText w:val="%5."/>
      <w:lvlJc w:val="left"/>
      <w:pPr>
        <w:ind w:left="3600" w:hanging="360"/>
      </w:pPr>
    </w:lvl>
    <w:lvl w:ilvl="5" w:tplc="0374F9C8" w:tentative="1">
      <w:start w:val="1"/>
      <w:numFmt w:val="lowerRoman"/>
      <w:lvlText w:val="%6."/>
      <w:lvlJc w:val="right"/>
      <w:pPr>
        <w:ind w:left="4320" w:hanging="180"/>
      </w:pPr>
    </w:lvl>
    <w:lvl w:ilvl="6" w:tplc="0FCA11E0" w:tentative="1">
      <w:start w:val="1"/>
      <w:numFmt w:val="decimal"/>
      <w:lvlText w:val="%7."/>
      <w:lvlJc w:val="left"/>
      <w:pPr>
        <w:ind w:left="5040" w:hanging="360"/>
      </w:pPr>
    </w:lvl>
    <w:lvl w:ilvl="7" w:tplc="186E80B6" w:tentative="1">
      <w:start w:val="1"/>
      <w:numFmt w:val="lowerLetter"/>
      <w:lvlText w:val="%8."/>
      <w:lvlJc w:val="left"/>
      <w:pPr>
        <w:ind w:left="5760" w:hanging="360"/>
      </w:pPr>
    </w:lvl>
    <w:lvl w:ilvl="8" w:tplc="44F0F992"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1F2C5D4E">
      <w:start w:val="1"/>
      <w:numFmt w:val="lowerRoman"/>
      <w:lvlText w:val="(%1)"/>
      <w:lvlJc w:val="left"/>
      <w:pPr>
        <w:ind w:left="1080" w:hanging="720"/>
      </w:pPr>
      <w:rPr>
        <w:rFonts w:hint="default"/>
      </w:rPr>
    </w:lvl>
    <w:lvl w:ilvl="1" w:tplc="E384055A" w:tentative="1">
      <w:start w:val="1"/>
      <w:numFmt w:val="lowerLetter"/>
      <w:lvlText w:val="%2."/>
      <w:lvlJc w:val="left"/>
      <w:pPr>
        <w:ind w:left="1440" w:hanging="360"/>
      </w:pPr>
    </w:lvl>
    <w:lvl w:ilvl="2" w:tplc="BDDE7DC2" w:tentative="1">
      <w:start w:val="1"/>
      <w:numFmt w:val="lowerRoman"/>
      <w:lvlText w:val="%3."/>
      <w:lvlJc w:val="right"/>
      <w:pPr>
        <w:ind w:left="2160" w:hanging="180"/>
      </w:pPr>
    </w:lvl>
    <w:lvl w:ilvl="3" w:tplc="EC40EE4A" w:tentative="1">
      <w:start w:val="1"/>
      <w:numFmt w:val="decimal"/>
      <w:lvlText w:val="%4."/>
      <w:lvlJc w:val="left"/>
      <w:pPr>
        <w:ind w:left="2880" w:hanging="360"/>
      </w:pPr>
    </w:lvl>
    <w:lvl w:ilvl="4" w:tplc="0F1C2B26" w:tentative="1">
      <w:start w:val="1"/>
      <w:numFmt w:val="lowerLetter"/>
      <w:lvlText w:val="%5."/>
      <w:lvlJc w:val="left"/>
      <w:pPr>
        <w:ind w:left="3600" w:hanging="360"/>
      </w:pPr>
    </w:lvl>
    <w:lvl w:ilvl="5" w:tplc="97A03DE8" w:tentative="1">
      <w:start w:val="1"/>
      <w:numFmt w:val="lowerRoman"/>
      <w:lvlText w:val="%6."/>
      <w:lvlJc w:val="right"/>
      <w:pPr>
        <w:ind w:left="4320" w:hanging="180"/>
      </w:pPr>
    </w:lvl>
    <w:lvl w:ilvl="6" w:tplc="4744805C" w:tentative="1">
      <w:start w:val="1"/>
      <w:numFmt w:val="decimal"/>
      <w:lvlText w:val="%7."/>
      <w:lvlJc w:val="left"/>
      <w:pPr>
        <w:ind w:left="5040" w:hanging="360"/>
      </w:pPr>
    </w:lvl>
    <w:lvl w:ilvl="7" w:tplc="B714FB8E" w:tentative="1">
      <w:start w:val="1"/>
      <w:numFmt w:val="lowerLetter"/>
      <w:lvlText w:val="%8."/>
      <w:lvlJc w:val="left"/>
      <w:pPr>
        <w:ind w:left="5760" w:hanging="360"/>
      </w:pPr>
    </w:lvl>
    <w:lvl w:ilvl="8" w:tplc="1F485ABC"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8438F0D8">
      <w:start w:val="1"/>
      <w:numFmt w:val="lowerRoman"/>
      <w:lvlText w:val="(%1)"/>
      <w:lvlJc w:val="left"/>
      <w:pPr>
        <w:ind w:left="1080" w:hanging="720"/>
      </w:pPr>
      <w:rPr>
        <w:rFonts w:hint="default"/>
      </w:rPr>
    </w:lvl>
    <w:lvl w:ilvl="1" w:tplc="108C1394" w:tentative="1">
      <w:start w:val="1"/>
      <w:numFmt w:val="lowerLetter"/>
      <w:lvlText w:val="%2."/>
      <w:lvlJc w:val="left"/>
      <w:pPr>
        <w:ind w:left="1440" w:hanging="360"/>
      </w:pPr>
    </w:lvl>
    <w:lvl w:ilvl="2" w:tplc="8584AEB0" w:tentative="1">
      <w:start w:val="1"/>
      <w:numFmt w:val="lowerRoman"/>
      <w:lvlText w:val="%3."/>
      <w:lvlJc w:val="right"/>
      <w:pPr>
        <w:ind w:left="2160" w:hanging="180"/>
      </w:pPr>
    </w:lvl>
    <w:lvl w:ilvl="3" w:tplc="1BCCC9D6" w:tentative="1">
      <w:start w:val="1"/>
      <w:numFmt w:val="decimal"/>
      <w:lvlText w:val="%4."/>
      <w:lvlJc w:val="left"/>
      <w:pPr>
        <w:ind w:left="2880" w:hanging="360"/>
      </w:pPr>
    </w:lvl>
    <w:lvl w:ilvl="4" w:tplc="A60C82D2" w:tentative="1">
      <w:start w:val="1"/>
      <w:numFmt w:val="lowerLetter"/>
      <w:lvlText w:val="%5."/>
      <w:lvlJc w:val="left"/>
      <w:pPr>
        <w:ind w:left="3600" w:hanging="360"/>
      </w:pPr>
    </w:lvl>
    <w:lvl w:ilvl="5" w:tplc="43B62336" w:tentative="1">
      <w:start w:val="1"/>
      <w:numFmt w:val="lowerRoman"/>
      <w:lvlText w:val="%6."/>
      <w:lvlJc w:val="right"/>
      <w:pPr>
        <w:ind w:left="4320" w:hanging="180"/>
      </w:pPr>
    </w:lvl>
    <w:lvl w:ilvl="6" w:tplc="2D509E14" w:tentative="1">
      <w:start w:val="1"/>
      <w:numFmt w:val="decimal"/>
      <w:lvlText w:val="%7."/>
      <w:lvlJc w:val="left"/>
      <w:pPr>
        <w:ind w:left="5040" w:hanging="360"/>
      </w:pPr>
    </w:lvl>
    <w:lvl w:ilvl="7" w:tplc="134830C0" w:tentative="1">
      <w:start w:val="1"/>
      <w:numFmt w:val="lowerLetter"/>
      <w:lvlText w:val="%8."/>
      <w:lvlJc w:val="left"/>
      <w:pPr>
        <w:ind w:left="5760" w:hanging="360"/>
      </w:pPr>
    </w:lvl>
    <w:lvl w:ilvl="8" w:tplc="BB0E82B4"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485A1C64">
      <w:start w:val="1"/>
      <w:numFmt w:val="lowerRoman"/>
      <w:lvlText w:val="(%1)"/>
      <w:lvlJc w:val="left"/>
      <w:pPr>
        <w:ind w:left="1080" w:hanging="720"/>
      </w:pPr>
      <w:rPr>
        <w:rFonts w:hint="default"/>
      </w:rPr>
    </w:lvl>
    <w:lvl w:ilvl="1" w:tplc="80B2A6AE" w:tentative="1">
      <w:start w:val="1"/>
      <w:numFmt w:val="lowerLetter"/>
      <w:lvlText w:val="%2."/>
      <w:lvlJc w:val="left"/>
      <w:pPr>
        <w:ind w:left="1440" w:hanging="360"/>
      </w:pPr>
    </w:lvl>
    <w:lvl w:ilvl="2" w:tplc="E39C5FCC" w:tentative="1">
      <w:start w:val="1"/>
      <w:numFmt w:val="lowerRoman"/>
      <w:lvlText w:val="%3."/>
      <w:lvlJc w:val="right"/>
      <w:pPr>
        <w:ind w:left="2160" w:hanging="180"/>
      </w:pPr>
    </w:lvl>
    <w:lvl w:ilvl="3" w:tplc="771E5B72" w:tentative="1">
      <w:start w:val="1"/>
      <w:numFmt w:val="decimal"/>
      <w:lvlText w:val="%4."/>
      <w:lvlJc w:val="left"/>
      <w:pPr>
        <w:ind w:left="2880" w:hanging="360"/>
      </w:pPr>
    </w:lvl>
    <w:lvl w:ilvl="4" w:tplc="88B4EABC" w:tentative="1">
      <w:start w:val="1"/>
      <w:numFmt w:val="lowerLetter"/>
      <w:lvlText w:val="%5."/>
      <w:lvlJc w:val="left"/>
      <w:pPr>
        <w:ind w:left="3600" w:hanging="360"/>
      </w:pPr>
    </w:lvl>
    <w:lvl w:ilvl="5" w:tplc="F69A2BE8" w:tentative="1">
      <w:start w:val="1"/>
      <w:numFmt w:val="lowerRoman"/>
      <w:lvlText w:val="%6."/>
      <w:lvlJc w:val="right"/>
      <w:pPr>
        <w:ind w:left="4320" w:hanging="180"/>
      </w:pPr>
    </w:lvl>
    <w:lvl w:ilvl="6" w:tplc="B5CE2C3A" w:tentative="1">
      <w:start w:val="1"/>
      <w:numFmt w:val="decimal"/>
      <w:lvlText w:val="%7."/>
      <w:lvlJc w:val="left"/>
      <w:pPr>
        <w:ind w:left="5040" w:hanging="360"/>
      </w:pPr>
    </w:lvl>
    <w:lvl w:ilvl="7" w:tplc="09962F8C" w:tentative="1">
      <w:start w:val="1"/>
      <w:numFmt w:val="lowerLetter"/>
      <w:lvlText w:val="%8."/>
      <w:lvlJc w:val="left"/>
      <w:pPr>
        <w:ind w:left="5760" w:hanging="360"/>
      </w:pPr>
    </w:lvl>
    <w:lvl w:ilvl="8" w:tplc="5E0EBF68" w:tentative="1">
      <w:start w:val="1"/>
      <w:numFmt w:val="lowerRoman"/>
      <w:lvlText w:val="%9."/>
      <w:lvlJc w:val="right"/>
      <w:pPr>
        <w:ind w:left="6480" w:hanging="180"/>
      </w:pPr>
    </w:lvl>
  </w:abstractNum>
  <w:abstractNum w:abstractNumId="9" w15:restartNumberingAfterBreak="0">
    <w:nsid w:val="560E1165"/>
    <w:multiLevelType w:val="hybridMultilevel"/>
    <w:tmpl w:val="B7389522"/>
    <w:lvl w:ilvl="0" w:tplc="13F62826">
      <w:start w:val="1"/>
      <w:numFmt w:val="bullet"/>
      <w:lvlText w:val=""/>
      <w:lvlJc w:val="left"/>
      <w:pPr>
        <w:ind w:left="1402" w:hanging="267"/>
      </w:pPr>
      <w:rPr>
        <w:rFonts w:ascii="Symbol" w:hAnsi="Symbol" w:hint="default"/>
      </w:rPr>
    </w:lvl>
    <w:lvl w:ilvl="1" w:tplc="90684AD6" w:tentative="1">
      <w:start w:val="1"/>
      <w:numFmt w:val="bullet"/>
      <w:lvlText w:val="o"/>
      <w:lvlJc w:val="left"/>
      <w:pPr>
        <w:ind w:left="1080" w:hanging="360"/>
      </w:pPr>
      <w:rPr>
        <w:rFonts w:ascii="Courier New" w:hAnsi="Courier New" w:hint="default"/>
      </w:rPr>
    </w:lvl>
    <w:lvl w:ilvl="2" w:tplc="834C69C2" w:tentative="1">
      <w:start w:val="1"/>
      <w:numFmt w:val="bullet"/>
      <w:lvlText w:val=""/>
      <w:lvlJc w:val="left"/>
      <w:pPr>
        <w:ind w:left="1800" w:hanging="360"/>
      </w:pPr>
      <w:rPr>
        <w:rFonts w:ascii="Wingdings" w:hAnsi="Wingdings" w:hint="default"/>
      </w:rPr>
    </w:lvl>
    <w:lvl w:ilvl="3" w:tplc="C85632C2" w:tentative="1">
      <w:start w:val="1"/>
      <w:numFmt w:val="bullet"/>
      <w:lvlText w:val=""/>
      <w:lvlJc w:val="left"/>
      <w:pPr>
        <w:ind w:left="2520" w:hanging="360"/>
      </w:pPr>
      <w:rPr>
        <w:rFonts w:ascii="Symbol" w:hAnsi="Symbol" w:hint="default"/>
      </w:rPr>
    </w:lvl>
    <w:lvl w:ilvl="4" w:tplc="9318A788" w:tentative="1">
      <w:start w:val="1"/>
      <w:numFmt w:val="bullet"/>
      <w:lvlText w:val="o"/>
      <w:lvlJc w:val="left"/>
      <w:pPr>
        <w:ind w:left="3240" w:hanging="360"/>
      </w:pPr>
      <w:rPr>
        <w:rFonts w:ascii="Courier New" w:hAnsi="Courier New" w:hint="default"/>
      </w:rPr>
    </w:lvl>
    <w:lvl w:ilvl="5" w:tplc="B2B0816E" w:tentative="1">
      <w:start w:val="1"/>
      <w:numFmt w:val="bullet"/>
      <w:lvlText w:val=""/>
      <w:lvlJc w:val="left"/>
      <w:pPr>
        <w:ind w:left="3960" w:hanging="360"/>
      </w:pPr>
      <w:rPr>
        <w:rFonts w:ascii="Wingdings" w:hAnsi="Wingdings" w:hint="default"/>
      </w:rPr>
    </w:lvl>
    <w:lvl w:ilvl="6" w:tplc="F4B6762A" w:tentative="1">
      <w:start w:val="1"/>
      <w:numFmt w:val="bullet"/>
      <w:lvlText w:val=""/>
      <w:lvlJc w:val="left"/>
      <w:pPr>
        <w:ind w:left="4680" w:hanging="360"/>
      </w:pPr>
      <w:rPr>
        <w:rFonts w:ascii="Symbol" w:hAnsi="Symbol" w:hint="default"/>
      </w:rPr>
    </w:lvl>
    <w:lvl w:ilvl="7" w:tplc="BF965894" w:tentative="1">
      <w:start w:val="1"/>
      <w:numFmt w:val="bullet"/>
      <w:lvlText w:val="o"/>
      <w:lvlJc w:val="left"/>
      <w:pPr>
        <w:ind w:left="5400" w:hanging="360"/>
      </w:pPr>
      <w:rPr>
        <w:rFonts w:ascii="Courier New" w:hAnsi="Courier New" w:hint="default"/>
      </w:rPr>
    </w:lvl>
    <w:lvl w:ilvl="8" w:tplc="A6CA1742" w:tentative="1">
      <w:start w:val="1"/>
      <w:numFmt w:val="bullet"/>
      <w:lvlText w:val=""/>
      <w:lvlJc w:val="left"/>
      <w:pPr>
        <w:ind w:left="6120" w:hanging="360"/>
      </w:pPr>
      <w:rPr>
        <w:rFonts w:ascii="Wingdings" w:hAnsi="Wingdings" w:hint="default"/>
      </w:rPr>
    </w:lvl>
  </w:abstractNum>
  <w:abstractNum w:abstractNumId="10" w15:restartNumberingAfterBreak="0">
    <w:nsid w:val="5695616A"/>
    <w:multiLevelType w:val="hybridMultilevel"/>
    <w:tmpl w:val="790C5C02"/>
    <w:lvl w:ilvl="0" w:tplc="D47E84CC">
      <w:start w:val="1"/>
      <w:numFmt w:val="lowerRoman"/>
      <w:lvlText w:val="(%1)"/>
      <w:lvlJc w:val="left"/>
      <w:pPr>
        <w:ind w:left="1080" w:hanging="720"/>
      </w:pPr>
      <w:rPr>
        <w:rFonts w:hint="default"/>
      </w:rPr>
    </w:lvl>
    <w:lvl w:ilvl="1" w:tplc="16983B92" w:tentative="1">
      <w:start w:val="1"/>
      <w:numFmt w:val="lowerLetter"/>
      <w:lvlText w:val="%2."/>
      <w:lvlJc w:val="left"/>
      <w:pPr>
        <w:ind w:left="1440" w:hanging="360"/>
      </w:pPr>
    </w:lvl>
    <w:lvl w:ilvl="2" w:tplc="B64ABD00" w:tentative="1">
      <w:start w:val="1"/>
      <w:numFmt w:val="lowerRoman"/>
      <w:lvlText w:val="%3."/>
      <w:lvlJc w:val="right"/>
      <w:pPr>
        <w:ind w:left="2160" w:hanging="180"/>
      </w:pPr>
    </w:lvl>
    <w:lvl w:ilvl="3" w:tplc="622E04A0" w:tentative="1">
      <w:start w:val="1"/>
      <w:numFmt w:val="decimal"/>
      <w:lvlText w:val="%4."/>
      <w:lvlJc w:val="left"/>
      <w:pPr>
        <w:ind w:left="2880" w:hanging="360"/>
      </w:pPr>
    </w:lvl>
    <w:lvl w:ilvl="4" w:tplc="A970CB88" w:tentative="1">
      <w:start w:val="1"/>
      <w:numFmt w:val="lowerLetter"/>
      <w:lvlText w:val="%5."/>
      <w:lvlJc w:val="left"/>
      <w:pPr>
        <w:ind w:left="3600" w:hanging="360"/>
      </w:pPr>
    </w:lvl>
    <w:lvl w:ilvl="5" w:tplc="DFD6BDA6" w:tentative="1">
      <w:start w:val="1"/>
      <w:numFmt w:val="lowerRoman"/>
      <w:lvlText w:val="%6."/>
      <w:lvlJc w:val="right"/>
      <w:pPr>
        <w:ind w:left="4320" w:hanging="180"/>
      </w:pPr>
    </w:lvl>
    <w:lvl w:ilvl="6" w:tplc="3AE25306" w:tentative="1">
      <w:start w:val="1"/>
      <w:numFmt w:val="decimal"/>
      <w:lvlText w:val="%7."/>
      <w:lvlJc w:val="left"/>
      <w:pPr>
        <w:ind w:left="5040" w:hanging="360"/>
      </w:pPr>
    </w:lvl>
    <w:lvl w:ilvl="7" w:tplc="8FE26586" w:tentative="1">
      <w:start w:val="1"/>
      <w:numFmt w:val="lowerLetter"/>
      <w:lvlText w:val="%8."/>
      <w:lvlJc w:val="left"/>
      <w:pPr>
        <w:ind w:left="5760" w:hanging="360"/>
      </w:pPr>
    </w:lvl>
    <w:lvl w:ilvl="8" w:tplc="2A58E184" w:tentative="1">
      <w:start w:val="1"/>
      <w:numFmt w:val="lowerRoman"/>
      <w:lvlText w:val="%9."/>
      <w:lvlJc w:val="right"/>
      <w:pPr>
        <w:ind w:left="6480" w:hanging="180"/>
      </w:pPr>
    </w:lvl>
  </w:abstractNum>
  <w:abstractNum w:abstractNumId="11" w15:restartNumberingAfterBreak="0">
    <w:nsid w:val="704C5705"/>
    <w:multiLevelType w:val="hybridMultilevel"/>
    <w:tmpl w:val="C7521458"/>
    <w:lvl w:ilvl="0" w:tplc="0CA206A8">
      <w:start w:val="1"/>
      <w:numFmt w:val="lowerRoman"/>
      <w:lvlText w:val="(%1)"/>
      <w:lvlJc w:val="left"/>
      <w:pPr>
        <w:ind w:left="1080" w:hanging="720"/>
      </w:pPr>
      <w:rPr>
        <w:rFonts w:hint="default"/>
      </w:rPr>
    </w:lvl>
    <w:lvl w:ilvl="1" w:tplc="C99863C0" w:tentative="1">
      <w:start w:val="1"/>
      <w:numFmt w:val="lowerLetter"/>
      <w:lvlText w:val="%2."/>
      <w:lvlJc w:val="left"/>
      <w:pPr>
        <w:ind w:left="1440" w:hanging="360"/>
      </w:pPr>
    </w:lvl>
    <w:lvl w:ilvl="2" w:tplc="54E40086" w:tentative="1">
      <w:start w:val="1"/>
      <w:numFmt w:val="lowerRoman"/>
      <w:lvlText w:val="%3."/>
      <w:lvlJc w:val="right"/>
      <w:pPr>
        <w:ind w:left="2160" w:hanging="180"/>
      </w:pPr>
    </w:lvl>
    <w:lvl w:ilvl="3" w:tplc="6F5CAE8A" w:tentative="1">
      <w:start w:val="1"/>
      <w:numFmt w:val="decimal"/>
      <w:lvlText w:val="%4."/>
      <w:lvlJc w:val="left"/>
      <w:pPr>
        <w:ind w:left="2880" w:hanging="360"/>
      </w:pPr>
    </w:lvl>
    <w:lvl w:ilvl="4" w:tplc="74F8E28E" w:tentative="1">
      <w:start w:val="1"/>
      <w:numFmt w:val="lowerLetter"/>
      <w:lvlText w:val="%5."/>
      <w:lvlJc w:val="left"/>
      <w:pPr>
        <w:ind w:left="3600" w:hanging="360"/>
      </w:pPr>
    </w:lvl>
    <w:lvl w:ilvl="5" w:tplc="F9EA5238" w:tentative="1">
      <w:start w:val="1"/>
      <w:numFmt w:val="lowerRoman"/>
      <w:lvlText w:val="%6."/>
      <w:lvlJc w:val="right"/>
      <w:pPr>
        <w:ind w:left="4320" w:hanging="180"/>
      </w:pPr>
    </w:lvl>
    <w:lvl w:ilvl="6" w:tplc="8E6C5328" w:tentative="1">
      <w:start w:val="1"/>
      <w:numFmt w:val="decimal"/>
      <w:lvlText w:val="%7."/>
      <w:lvlJc w:val="left"/>
      <w:pPr>
        <w:ind w:left="5040" w:hanging="360"/>
      </w:pPr>
    </w:lvl>
    <w:lvl w:ilvl="7" w:tplc="B11E80B0" w:tentative="1">
      <w:start w:val="1"/>
      <w:numFmt w:val="lowerLetter"/>
      <w:lvlText w:val="%8."/>
      <w:lvlJc w:val="left"/>
      <w:pPr>
        <w:ind w:left="5760" w:hanging="360"/>
      </w:pPr>
    </w:lvl>
    <w:lvl w:ilvl="8" w:tplc="5CC8E04A" w:tentative="1">
      <w:start w:val="1"/>
      <w:numFmt w:val="lowerRoman"/>
      <w:lvlText w:val="%9."/>
      <w:lvlJc w:val="right"/>
      <w:pPr>
        <w:ind w:left="6480" w:hanging="180"/>
      </w:pPr>
    </w:lvl>
  </w:abstractNum>
  <w:abstractNum w:abstractNumId="12"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308168296">
    <w:abstractNumId w:val="12"/>
  </w:num>
  <w:num w:numId="2" w16cid:durableId="1819417997">
    <w:abstractNumId w:val="4"/>
  </w:num>
  <w:num w:numId="3" w16cid:durableId="854684376">
    <w:abstractNumId w:val="2"/>
  </w:num>
  <w:num w:numId="4" w16cid:durableId="506359580">
    <w:abstractNumId w:val="7"/>
  </w:num>
  <w:num w:numId="5" w16cid:durableId="539242685">
    <w:abstractNumId w:val="6"/>
  </w:num>
  <w:num w:numId="6" w16cid:durableId="896475452">
    <w:abstractNumId w:val="1"/>
  </w:num>
  <w:num w:numId="7" w16cid:durableId="1071853107">
    <w:abstractNumId w:val="10"/>
  </w:num>
  <w:num w:numId="8" w16cid:durableId="1880969764">
    <w:abstractNumId w:val="5"/>
  </w:num>
  <w:num w:numId="9" w16cid:durableId="1406761500">
    <w:abstractNumId w:val="8"/>
  </w:num>
  <w:num w:numId="10" w16cid:durableId="278604464">
    <w:abstractNumId w:val="3"/>
  </w:num>
  <w:num w:numId="11" w16cid:durableId="66730337">
    <w:abstractNumId w:val="11"/>
  </w:num>
  <w:num w:numId="12" w16cid:durableId="959534876">
    <w:abstractNumId w:val="0"/>
  </w:num>
  <w:num w:numId="13" w16cid:durableId="295108879">
    <w:abstractNumId w:val="12"/>
  </w:num>
  <w:num w:numId="14" w16cid:durableId="391274333">
    <w:abstractNumId w:val="12"/>
  </w:num>
  <w:num w:numId="15" w16cid:durableId="13066180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C52"/>
    <w:rsid w:val="000122C1"/>
    <w:rsid w:val="00014526"/>
    <w:rsid w:val="0003743C"/>
    <w:rsid w:val="000559F7"/>
    <w:rsid w:val="000A6585"/>
    <w:rsid w:val="000E1A63"/>
    <w:rsid w:val="000F1F38"/>
    <w:rsid w:val="00105DE9"/>
    <w:rsid w:val="001163A1"/>
    <w:rsid w:val="00123CC2"/>
    <w:rsid w:val="00127320"/>
    <w:rsid w:val="00140EEE"/>
    <w:rsid w:val="001522F6"/>
    <w:rsid w:val="00164FD7"/>
    <w:rsid w:val="001A56C3"/>
    <w:rsid w:val="001C7305"/>
    <w:rsid w:val="001C7A13"/>
    <w:rsid w:val="001D3A05"/>
    <w:rsid w:val="001D5875"/>
    <w:rsid w:val="001D6DF2"/>
    <w:rsid w:val="001D73BC"/>
    <w:rsid w:val="001E3282"/>
    <w:rsid w:val="001F6D58"/>
    <w:rsid w:val="00202D2A"/>
    <w:rsid w:val="002150F2"/>
    <w:rsid w:val="0022749F"/>
    <w:rsid w:val="00233088"/>
    <w:rsid w:val="00265D35"/>
    <w:rsid w:val="00267C3F"/>
    <w:rsid w:val="002B1C27"/>
    <w:rsid w:val="002D230B"/>
    <w:rsid w:val="00313630"/>
    <w:rsid w:val="00313BBA"/>
    <w:rsid w:val="003245BE"/>
    <w:rsid w:val="00332C69"/>
    <w:rsid w:val="00352682"/>
    <w:rsid w:val="00373B3C"/>
    <w:rsid w:val="0037605F"/>
    <w:rsid w:val="00393F71"/>
    <w:rsid w:val="003A4136"/>
    <w:rsid w:val="003B69DA"/>
    <w:rsid w:val="003B715F"/>
    <w:rsid w:val="003F4AF8"/>
    <w:rsid w:val="00422F48"/>
    <w:rsid w:val="00440395"/>
    <w:rsid w:val="00443E4F"/>
    <w:rsid w:val="00444454"/>
    <w:rsid w:val="00447BE6"/>
    <w:rsid w:val="00451694"/>
    <w:rsid w:val="00466314"/>
    <w:rsid w:val="00470E5B"/>
    <w:rsid w:val="004A3DBB"/>
    <w:rsid w:val="004B5545"/>
    <w:rsid w:val="004D2991"/>
    <w:rsid w:val="004D3CE8"/>
    <w:rsid w:val="005151A6"/>
    <w:rsid w:val="005C2E1B"/>
    <w:rsid w:val="005C5B34"/>
    <w:rsid w:val="005D6015"/>
    <w:rsid w:val="005E5FB6"/>
    <w:rsid w:val="005E7D2D"/>
    <w:rsid w:val="005F2027"/>
    <w:rsid w:val="005F2216"/>
    <w:rsid w:val="00605D28"/>
    <w:rsid w:val="00622DB4"/>
    <w:rsid w:val="00625DE8"/>
    <w:rsid w:val="00637823"/>
    <w:rsid w:val="006522BD"/>
    <w:rsid w:val="00656AA7"/>
    <w:rsid w:val="00660A3F"/>
    <w:rsid w:val="006660C4"/>
    <w:rsid w:val="006714AD"/>
    <w:rsid w:val="006908A1"/>
    <w:rsid w:val="006A6E75"/>
    <w:rsid w:val="006B0825"/>
    <w:rsid w:val="006D085D"/>
    <w:rsid w:val="00714D5A"/>
    <w:rsid w:val="00720DB5"/>
    <w:rsid w:val="00727301"/>
    <w:rsid w:val="00746923"/>
    <w:rsid w:val="007675AC"/>
    <w:rsid w:val="00772155"/>
    <w:rsid w:val="00776800"/>
    <w:rsid w:val="007B05BC"/>
    <w:rsid w:val="007D2D59"/>
    <w:rsid w:val="00821494"/>
    <w:rsid w:val="008428E1"/>
    <w:rsid w:val="00846F37"/>
    <w:rsid w:val="00854F55"/>
    <w:rsid w:val="008560B2"/>
    <w:rsid w:val="00863371"/>
    <w:rsid w:val="00867392"/>
    <w:rsid w:val="00881357"/>
    <w:rsid w:val="00896D0C"/>
    <w:rsid w:val="008A3710"/>
    <w:rsid w:val="008A5654"/>
    <w:rsid w:val="008B67EB"/>
    <w:rsid w:val="008E1CFB"/>
    <w:rsid w:val="008F7FBE"/>
    <w:rsid w:val="009034F5"/>
    <w:rsid w:val="009331CB"/>
    <w:rsid w:val="00933874"/>
    <w:rsid w:val="0095471F"/>
    <w:rsid w:val="009615FE"/>
    <w:rsid w:val="00976FDF"/>
    <w:rsid w:val="009C339F"/>
    <w:rsid w:val="009F1246"/>
    <w:rsid w:val="00A0118E"/>
    <w:rsid w:val="00A22CB7"/>
    <w:rsid w:val="00A239F6"/>
    <w:rsid w:val="00A26DD5"/>
    <w:rsid w:val="00A35D4A"/>
    <w:rsid w:val="00A432EB"/>
    <w:rsid w:val="00A55F2C"/>
    <w:rsid w:val="00A578F4"/>
    <w:rsid w:val="00A675A0"/>
    <w:rsid w:val="00AA2BD4"/>
    <w:rsid w:val="00AB3455"/>
    <w:rsid w:val="00AB5653"/>
    <w:rsid w:val="00AC7B96"/>
    <w:rsid w:val="00AF2E2A"/>
    <w:rsid w:val="00B16D0F"/>
    <w:rsid w:val="00B64811"/>
    <w:rsid w:val="00B67092"/>
    <w:rsid w:val="00B9546F"/>
    <w:rsid w:val="00B9759F"/>
    <w:rsid w:val="00BA57E6"/>
    <w:rsid w:val="00BA70F8"/>
    <w:rsid w:val="00BC114E"/>
    <w:rsid w:val="00BE09AA"/>
    <w:rsid w:val="00BE65BD"/>
    <w:rsid w:val="00BF1A3C"/>
    <w:rsid w:val="00C01644"/>
    <w:rsid w:val="00C02313"/>
    <w:rsid w:val="00C04D69"/>
    <w:rsid w:val="00C04EAB"/>
    <w:rsid w:val="00C13C45"/>
    <w:rsid w:val="00C232D4"/>
    <w:rsid w:val="00C27D03"/>
    <w:rsid w:val="00C30545"/>
    <w:rsid w:val="00C30D18"/>
    <w:rsid w:val="00C47295"/>
    <w:rsid w:val="00C7073C"/>
    <w:rsid w:val="00C82C75"/>
    <w:rsid w:val="00C97CD1"/>
    <w:rsid w:val="00CE52DA"/>
    <w:rsid w:val="00CF268B"/>
    <w:rsid w:val="00D03E3D"/>
    <w:rsid w:val="00D2023C"/>
    <w:rsid w:val="00D3014B"/>
    <w:rsid w:val="00D36EE9"/>
    <w:rsid w:val="00D40028"/>
    <w:rsid w:val="00D4010D"/>
    <w:rsid w:val="00D6190B"/>
    <w:rsid w:val="00D649B9"/>
    <w:rsid w:val="00DA25A7"/>
    <w:rsid w:val="00DC63F1"/>
    <w:rsid w:val="00DD230C"/>
    <w:rsid w:val="00E1677F"/>
    <w:rsid w:val="00E5041B"/>
    <w:rsid w:val="00E53552"/>
    <w:rsid w:val="00E64AE5"/>
    <w:rsid w:val="00E77B0A"/>
    <w:rsid w:val="00E8712C"/>
    <w:rsid w:val="00E937BE"/>
    <w:rsid w:val="00E95263"/>
    <w:rsid w:val="00EA2514"/>
    <w:rsid w:val="00ED01A2"/>
    <w:rsid w:val="00EF1926"/>
    <w:rsid w:val="00EF3B64"/>
    <w:rsid w:val="00EF7F7A"/>
    <w:rsid w:val="00F10C52"/>
    <w:rsid w:val="00F84A04"/>
    <w:rsid w:val="00FB12A5"/>
    <w:rsid w:val="00FC3BB8"/>
    <w:rsid w:val="00FE05B5"/>
    <w:rsid w:val="00FF054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44F59"/>
  <w15:docId w15:val="{09EFB88A-823E-48CD-B50B-5148DC63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link w:val="ListParagraphChar"/>
    <w:uiPriority w:val="34"/>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C63F1"/>
    <w:rPr>
      <w:rFonts w:ascii="Fira Sans Light" w:hAnsi="Fira Sans Light"/>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A4412E" w:rsidRDefault="00A4412E"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A4412E" w:rsidRDefault="00A4412E"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A4412E" w:rsidRDefault="00A4412E">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A4412E" w:rsidRDefault="00A4412E"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A4412E" w:rsidRDefault="00A4412E"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A4412E" w:rsidRDefault="00A4412E"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A4412E" w:rsidRDefault="00A4412E"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A4412E" w:rsidRDefault="00A4412E"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A4412E" w:rsidRDefault="00A4412E"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A4412E" w:rsidRDefault="00A4412E"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A4412E" w:rsidRDefault="00A4412E"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A4412E" w:rsidRDefault="00A4412E"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A4412E" w:rsidRDefault="00A4412E"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A4412E" w:rsidRDefault="00A4412E"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A4412E" w:rsidRDefault="00A4412E"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A4412E" w:rsidRDefault="00A4412E"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A4412E" w:rsidRDefault="00A4412E"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A4412E" w:rsidRDefault="00A4412E"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A4412E" w:rsidRDefault="00A4412E"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A4412E" w:rsidRDefault="00A4412E"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A4412E" w:rsidRDefault="00A4412E"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A4412E" w:rsidRDefault="00A4412E"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A4412E" w:rsidRDefault="00A4412E"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A4412E" w:rsidRDefault="00A4412E"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A4412E" w:rsidRDefault="00A4412E"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A4412E" w:rsidRDefault="00A4412E"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A4412E" w:rsidRDefault="00A4412E"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A4412E" w:rsidRDefault="00A4412E"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A4412E" w:rsidRDefault="00A4412E"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A4412E" w:rsidRDefault="00A4412E"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A4412E" w:rsidRDefault="00A4412E"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A4412E" w:rsidRDefault="00A4412E"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A4412E" w:rsidRDefault="00A4412E"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A4412E" w:rsidRDefault="00A4412E"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A4412E" w:rsidRDefault="00A4412E"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A4412E" w:rsidRDefault="00A4412E"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A4412E" w:rsidRDefault="00A4412E"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A4412E" w:rsidRDefault="00A4412E"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A4412E" w:rsidRDefault="00A4412E"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A4412E" w:rsidRDefault="00A4412E"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A4412E" w:rsidRDefault="00A4412E"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A4412E" w:rsidRDefault="00A4412E"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A4412E" w:rsidRDefault="00A4412E"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A4412E" w:rsidRDefault="00A4412E"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A4412E" w:rsidRDefault="00A4412E"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A4412E" w:rsidRDefault="00A4412E"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A4412E" w:rsidRDefault="00A4412E"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A4412E" w:rsidRDefault="00A4412E"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A4412E" w:rsidRDefault="00A4412E"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A4412E" w:rsidRDefault="00A4412E"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A4412E" w:rsidRDefault="00A4412E"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4412E"/>
    <w:rsid w:val="001D3A05"/>
    <w:rsid w:val="005C5B34"/>
    <w:rsid w:val="006908A1"/>
    <w:rsid w:val="007D2D59"/>
    <w:rsid w:val="00895852"/>
    <w:rsid w:val="00A4412E"/>
    <w:rsid w:val="00A55F2C"/>
    <w:rsid w:val="00B9546F"/>
    <w:rsid w:val="00E5041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3BF57A19889E4BA53F893D502443D0" ma:contentTypeVersion="12" ma:contentTypeDescription="Create a new document." ma:contentTypeScope="" ma:versionID="4be17ed07249133ade766c83c1bf0131">
  <xsd:schema xmlns:xsd="http://www.w3.org/2001/XMLSchema" xmlns:xs="http://www.w3.org/2001/XMLSchema" xmlns:p="http://schemas.microsoft.com/office/2006/metadata/properties" xmlns:ns2="133c47fa-de01-40f4-bd54-352e7527ca1c" xmlns:ns3="0dce7f12-3fd8-4dba-8333-719af84c896e" targetNamespace="http://schemas.microsoft.com/office/2006/metadata/properties" ma:root="true" ma:fieldsID="a10fac345e35cc0cba93e13c8c69e4ea" ns2:_="" ns3:_="">
    <xsd:import namespace="133c47fa-de01-40f4-bd54-352e7527ca1c"/>
    <xsd:import namespace="0dce7f12-3fd8-4dba-8333-719af84c89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c47fa-de01-40f4-bd54-352e7527c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format="Dropdown" ma:internalName="Notes">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e7f12-3fd8-4dba-8333-719af84c896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043232d-e7d9-4515-bc69-43986cfc4fb0}" ma:internalName="TaxCatchAll" ma:showField="CatchAllData" ma:web="0dce7f12-3fd8-4dba-8333-719af84c89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dce7f12-3fd8-4dba-8333-719af84c896e" xsi:nil="true"/>
    <lcf76f155ced4ddcb4097134ff3c332f xmlns="133c47fa-de01-40f4-bd54-352e7527ca1c">
      <Terms xmlns="http://schemas.microsoft.com/office/infopath/2007/PartnerControls"/>
    </lcf76f155ced4ddcb4097134ff3c332f>
    <Notes xmlns="133c47fa-de01-40f4-bd54-352e7527ca1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3A9BA-7228-488F-9E3F-AD36AC1E7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c47fa-de01-40f4-bd54-352e7527ca1c"/>
    <ds:schemaRef ds:uri="0dce7f12-3fd8-4dba-8333-719af84c8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 ds:uri="0dce7f12-3fd8-4dba-8333-719af84c896e"/>
    <ds:schemaRef ds:uri="133c47fa-de01-40f4-bd54-352e7527ca1c"/>
  </ds:schemaRefs>
</ds:datastoreItem>
</file>

<file path=customXml/itemProps3.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4.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6402</Words>
  <Characters>36494</Characters>
  <Application>Microsoft Office Word</Application>
  <DocSecurity>8</DocSecurity>
  <Lines>304</Lines>
  <Paragraphs>85</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42811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3</cp:revision>
  <cp:lastPrinted>2025-02-18T23:34:00Z</cp:lastPrinted>
  <dcterms:created xsi:type="dcterms:W3CDTF">2025-02-23T23:47:00Z</dcterms:created>
  <dcterms:modified xsi:type="dcterms:W3CDTF">2025-02-23T23:47:00Z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0x0101005C3BF57A19889E4BA53F893D502443D0</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