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EAC66" w14:textId="77777777" w:rsidR="00D2559D" w:rsidRPr="002C3EBF" w:rsidRDefault="00C9514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4FEADA2" wp14:editId="74FEADA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1123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4FEAC67" w14:textId="77777777" w:rsidR="00D2559D" w:rsidRDefault="00C9514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FEAC68" w14:textId="77777777" w:rsidR="00D2559D" w:rsidRDefault="00C9514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FEAC69" w14:textId="77777777" w:rsidR="00D2559D" w:rsidRPr="002C3EBF" w:rsidRDefault="00C9514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30506" w14:paraId="74FEAC6C" w14:textId="77777777" w:rsidTr="00230506">
        <w:tc>
          <w:tcPr>
            <w:cnfStyle w:val="001000000000" w:firstRow="0" w:lastRow="0" w:firstColumn="1" w:lastColumn="0" w:oddVBand="0" w:evenVBand="0" w:oddHBand="0" w:evenHBand="0" w:firstRowFirstColumn="0" w:firstRowLastColumn="0" w:lastRowFirstColumn="0" w:lastRowLastColumn="0"/>
            <w:tcW w:w="3227" w:type="dxa"/>
          </w:tcPr>
          <w:p w14:paraId="74FEAC6A" w14:textId="77777777" w:rsidR="00D2559D" w:rsidRPr="00996FAF" w:rsidRDefault="00C9514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4FEAC6B" w14:textId="77777777" w:rsidR="00D2559D" w:rsidRPr="00996FAF" w:rsidRDefault="00C951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Ridleyton Greek Home for the Aged</w:t>
            </w:r>
          </w:p>
        </w:tc>
      </w:tr>
      <w:tr w:rsidR="00230506" w14:paraId="74FEAC6F" w14:textId="77777777" w:rsidTr="00230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EAC6D" w14:textId="77777777" w:rsidR="00CA37CB" w:rsidRPr="00996FAF" w:rsidRDefault="00C9514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4FEAC6E" w14:textId="77777777" w:rsidR="00CA37CB" w:rsidRPr="00996FAF" w:rsidRDefault="00C951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89 Hawker Street</w:t>
            </w:r>
            <w:r w:rsidRPr="00602258">
              <w:rPr>
                <w:rFonts w:ascii="Arial" w:hAnsi="Arial" w:cs="Arial"/>
                <w:color w:val="auto"/>
              </w:rPr>
              <w:t xml:space="preserve"> BROMPTON SA 5007</w:t>
            </w:r>
          </w:p>
        </w:tc>
      </w:tr>
      <w:tr w:rsidR="00230506" w14:paraId="74FEAC72" w14:textId="77777777" w:rsidTr="002305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EAC70" w14:textId="77777777" w:rsidR="00CA37CB" w:rsidRPr="00996FAF" w:rsidRDefault="00C9514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FEAC71" w14:textId="77777777" w:rsidR="00CA37CB" w:rsidRPr="00996FAF" w:rsidRDefault="00C951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6115</w:t>
            </w:r>
          </w:p>
        </w:tc>
      </w:tr>
      <w:tr w:rsidR="00230506" w14:paraId="74FEAC75" w14:textId="77777777" w:rsidTr="00230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EAC73" w14:textId="77777777" w:rsidR="00D2559D" w:rsidRPr="00996FAF" w:rsidRDefault="00C9514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4FEAC74" w14:textId="77777777" w:rsidR="00D2559D" w:rsidRPr="00996FAF" w:rsidRDefault="00C951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Greek Orthodox Community of SA Inc</w:t>
            </w:r>
          </w:p>
        </w:tc>
      </w:tr>
      <w:tr w:rsidR="00230506" w14:paraId="74FEAC78" w14:textId="77777777" w:rsidTr="002305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EAC76" w14:textId="77777777" w:rsidR="00D2559D" w:rsidRPr="00996FAF" w:rsidRDefault="00C9514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FEAC77" w14:textId="77777777" w:rsidR="00D2559D" w:rsidRPr="00996FAF" w:rsidRDefault="00C951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30506" w14:paraId="74FEAC7B" w14:textId="77777777" w:rsidTr="00230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EAC79" w14:textId="77777777" w:rsidR="00D2559D" w:rsidRPr="00C95149" w:rsidRDefault="00C95149" w:rsidP="00E33967">
            <w:pPr>
              <w:pStyle w:val="CoverHeading"/>
              <w:spacing w:before="0" w:after="120" w:line="22" w:lineRule="atLeast"/>
              <w:rPr>
                <w:rFonts w:ascii="Arial" w:hAnsi="Arial" w:cs="Arial"/>
                <w:color w:val="auto"/>
                <w:sz w:val="24"/>
              </w:rPr>
            </w:pPr>
            <w:r w:rsidRPr="00C95149">
              <w:rPr>
                <w:rFonts w:ascii="Arial" w:hAnsi="Arial" w:cs="Arial"/>
                <w:color w:val="auto"/>
                <w:sz w:val="24"/>
              </w:rPr>
              <w:t>Activity date:</w:t>
            </w:r>
          </w:p>
        </w:tc>
        <w:tc>
          <w:tcPr>
            <w:tcW w:w="7114" w:type="dxa"/>
            <w:shd w:val="clear" w:color="auto" w:fill="auto"/>
          </w:tcPr>
          <w:p w14:paraId="74FEAC7A" w14:textId="77777777" w:rsidR="00D2559D" w:rsidRPr="00C95149" w:rsidRDefault="00C951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95149">
              <w:rPr>
                <w:rFonts w:ascii="Arial" w:hAnsi="Arial" w:cs="Arial"/>
                <w:color w:val="auto"/>
              </w:rPr>
              <w:t>10 May 2023</w:t>
            </w:r>
          </w:p>
        </w:tc>
      </w:tr>
      <w:tr w:rsidR="00230506" w14:paraId="74FEAC7E" w14:textId="77777777" w:rsidTr="0023050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FEAC7C" w14:textId="77777777" w:rsidR="00D2559D" w:rsidRPr="00C95149" w:rsidRDefault="00C95149" w:rsidP="00E33967">
            <w:pPr>
              <w:pStyle w:val="CoverHeading"/>
              <w:spacing w:before="0" w:after="120" w:line="22" w:lineRule="atLeast"/>
              <w:rPr>
                <w:rFonts w:ascii="Arial" w:hAnsi="Arial" w:cs="Arial"/>
                <w:color w:val="auto"/>
                <w:sz w:val="24"/>
              </w:rPr>
            </w:pPr>
            <w:r w:rsidRPr="00C95149">
              <w:rPr>
                <w:rFonts w:ascii="Arial" w:hAnsi="Arial" w:cs="Arial"/>
                <w:color w:val="auto"/>
                <w:sz w:val="24"/>
              </w:rPr>
              <w:t>Performance report date:</w:t>
            </w:r>
          </w:p>
        </w:tc>
        <w:tc>
          <w:tcPr>
            <w:tcW w:w="7114" w:type="dxa"/>
            <w:shd w:val="clear" w:color="auto" w:fill="FFFFFF" w:themeFill="background1"/>
          </w:tcPr>
          <w:p w14:paraId="74FEAC7D" w14:textId="048EEAB5" w:rsidR="00D2559D" w:rsidRPr="00C95149" w:rsidRDefault="00C951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5149">
              <w:rPr>
                <w:rFonts w:ascii="Arial" w:hAnsi="Arial" w:cs="Arial"/>
                <w:color w:val="auto"/>
              </w:rPr>
              <w:t>29 May 2023</w:t>
            </w:r>
          </w:p>
        </w:tc>
      </w:tr>
    </w:tbl>
    <w:bookmarkEnd w:id="0"/>
    <w:p w14:paraId="74FEAC7F" w14:textId="77777777" w:rsidR="00FA0A5B" w:rsidRPr="00996FAF" w:rsidRDefault="00C9514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FEAC80" w14:textId="77777777" w:rsidR="000078F8" w:rsidRPr="00996FAF" w:rsidRDefault="00C9514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381C6F3" w14:textId="77777777" w:rsidR="00C95149" w:rsidRPr="00592E1B" w:rsidRDefault="00C95149" w:rsidP="00C95149">
      <w:pPr>
        <w:pStyle w:val="NormalArial"/>
        <w:rPr>
          <w:color w:val="auto"/>
        </w:rPr>
      </w:pPr>
      <w:r w:rsidRPr="00996FAF">
        <w:t xml:space="preserve">This performance report for </w:t>
      </w:r>
      <w:r w:rsidRPr="00996FAF">
        <w:rPr>
          <w:color w:val="auto"/>
        </w:rPr>
        <w:t>Ridleyton Greek Home for the Aged (</w:t>
      </w:r>
      <w:r w:rsidRPr="00996FAF">
        <w:rPr>
          <w:b/>
          <w:color w:val="auto"/>
        </w:rPr>
        <w:t>the service</w:t>
      </w:r>
      <w:r w:rsidRPr="00996FAF">
        <w:rPr>
          <w:color w:val="auto"/>
        </w:rPr>
        <w:t xml:space="preserve">) has been </w:t>
      </w:r>
      <w:r w:rsidRPr="00592E1B">
        <w:rPr>
          <w:color w:val="auto"/>
        </w:rPr>
        <w:t>prepared by K. Richards, delegate of the Aged Care Quality and Safety Commissioner (Commissioner)</w:t>
      </w:r>
      <w:r w:rsidRPr="00592E1B">
        <w:rPr>
          <w:rStyle w:val="FootnoteReference"/>
          <w:color w:val="auto"/>
        </w:rPr>
        <w:footnoteReference w:id="1"/>
      </w:r>
      <w:r w:rsidRPr="00592E1B">
        <w:rPr>
          <w:color w:val="auto"/>
        </w:rPr>
        <w:t xml:space="preserve">. </w:t>
      </w:r>
    </w:p>
    <w:p w14:paraId="64BA2E11" w14:textId="77777777" w:rsidR="00C95149" w:rsidRPr="00996FAF" w:rsidRDefault="00C95149" w:rsidP="00C95149">
      <w:pPr>
        <w:pStyle w:val="NormalArial"/>
      </w:pPr>
      <w:r w:rsidRPr="00592E1B">
        <w:rPr>
          <w:color w:val="auto"/>
        </w:rPr>
        <w:t xml:space="preserve">This performance report details the </w:t>
      </w:r>
      <w:r w:rsidRPr="00996FAF">
        <w:t>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86418E" w14:textId="77777777" w:rsidR="00C95149" w:rsidRPr="00996FAF" w:rsidRDefault="00C95149" w:rsidP="00C95149">
      <w:pPr>
        <w:pStyle w:val="Heading1"/>
        <w:spacing w:before="240" w:after="240" w:line="22" w:lineRule="atLeast"/>
        <w:rPr>
          <w:rFonts w:ascii="Arial" w:hAnsi="Arial" w:cs="Arial"/>
        </w:rPr>
      </w:pPr>
      <w:r w:rsidRPr="00996FAF">
        <w:rPr>
          <w:rFonts w:ascii="Arial" w:hAnsi="Arial" w:cs="Arial"/>
        </w:rPr>
        <w:t>Material relied on</w:t>
      </w:r>
    </w:p>
    <w:p w14:paraId="1A8DB656" w14:textId="77777777" w:rsidR="00C95149" w:rsidRPr="00996FAF" w:rsidRDefault="00C95149" w:rsidP="00C95149">
      <w:pPr>
        <w:pStyle w:val="NormalArial"/>
      </w:pPr>
      <w:r w:rsidRPr="00996FAF">
        <w:t>The following information has been considered in preparing the performance report:</w:t>
      </w:r>
    </w:p>
    <w:p w14:paraId="4998BB3D" w14:textId="77777777" w:rsidR="00C95149" w:rsidRPr="006C3E9E" w:rsidRDefault="00C95149" w:rsidP="00C95149">
      <w:pPr>
        <w:pStyle w:val="NormalArial"/>
        <w:numPr>
          <w:ilvl w:val="0"/>
          <w:numId w:val="2"/>
        </w:numPr>
        <w:ind w:left="360"/>
      </w:pPr>
      <w:r w:rsidRPr="00996FAF">
        <w:t xml:space="preserve">the </w:t>
      </w:r>
      <w:r>
        <w:t>A</w:t>
      </w:r>
      <w:r w:rsidRPr="00996FAF">
        <w:t xml:space="preserve">ssessment </w:t>
      </w:r>
      <w:r>
        <w:t>T</w:t>
      </w:r>
      <w:r w:rsidRPr="00996FAF">
        <w:t xml:space="preserve">eam’s report for </w:t>
      </w:r>
      <w:r w:rsidRPr="006C3E9E">
        <w:t>the Assessment Contact - Site; the Assessment Contact - Site report was informed by a site assessment, observations at the service, review of documents and interviews with consumers, representatives, staff, management, and others;</w:t>
      </w:r>
    </w:p>
    <w:p w14:paraId="0353DD45" w14:textId="77777777" w:rsidR="00C95149" w:rsidRPr="006C3E9E" w:rsidRDefault="00C95149" w:rsidP="00C95149">
      <w:pPr>
        <w:pStyle w:val="NormalArial"/>
        <w:numPr>
          <w:ilvl w:val="0"/>
          <w:numId w:val="2"/>
        </w:numPr>
        <w:ind w:left="360"/>
      </w:pPr>
      <w:r>
        <w:t>the Performance Assessment Report dated 24 October 2022 for the Site Audit conducted on 12 September 2022 to 14 September 2022.</w:t>
      </w:r>
    </w:p>
    <w:p w14:paraId="435C45D5" w14:textId="77777777" w:rsidR="00C95149" w:rsidRPr="00BD696F" w:rsidRDefault="00C95149" w:rsidP="00C95149">
      <w:pPr>
        <w:spacing w:line="22" w:lineRule="atLeast"/>
        <w:rPr>
          <w:rFonts w:ascii="Arial" w:hAnsi="Arial" w:cs="Arial"/>
        </w:rPr>
      </w:pPr>
      <w:r>
        <w:rPr>
          <w:rFonts w:ascii="Arial" w:hAnsi="Arial" w:cs="Arial"/>
        </w:rPr>
        <w:t>The provider did not submit a response to the Assessment Team’s report.</w:t>
      </w:r>
      <w:r w:rsidRPr="00BD696F">
        <w:rPr>
          <w:rFonts w:ascii="Arial" w:hAnsi="Arial" w:cs="Arial"/>
        </w:rPr>
        <w:br w:type="page"/>
      </w:r>
    </w:p>
    <w:p w14:paraId="45EFC4D6" w14:textId="77777777" w:rsidR="00C95149" w:rsidRPr="00996FAF" w:rsidRDefault="00C95149" w:rsidP="00C9514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95149" w14:paraId="04A87817" w14:textId="77777777" w:rsidTr="00ED24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5F2906" w14:textId="77777777" w:rsidR="00C95149" w:rsidRPr="00996FAF" w:rsidRDefault="00C95149" w:rsidP="00ED24BF">
            <w:pPr>
              <w:keepNext/>
              <w:spacing w:before="0" w:line="22" w:lineRule="atLeast"/>
              <w:ind w:right="-109"/>
              <w:rPr>
                <w:rFonts w:ascii="Arial" w:hAnsi="Arial" w:cs="Arial"/>
              </w:rPr>
            </w:pPr>
            <w:r w:rsidRPr="00996FAF">
              <w:rPr>
                <w:rFonts w:ascii="Arial" w:hAnsi="Arial" w:cs="Arial"/>
              </w:rPr>
              <w:t xml:space="preserve">Standard 2 </w:t>
            </w:r>
            <w:r w:rsidRPr="006C7735">
              <w:rPr>
                <w:rFonts w:ascii="Arial" w:hAnsi="Arial" w:cs="Arial"/>
                <w:b w:val="0"/>
                <w:bCs/>
              </w:rPr>
              <w:t>Ongoing assessment and planning with consumers</w:t>
            </w:r>
          </w:p>
        </w:tc>
        <w:tc>
          <w:tcPr>
            <w:tcW w:w="1583" w:type="pct"/>
            <w:shd w:val="clear" w:color="auto" w:fill="auto"/>
          </w:tcPr>
          <w:p w14:paraId="4FB59881" w14:textId="77777777" w:rsidR="00C95149" w:rsidRPr="00996FAF" w:rsidRDefault="00352B13" w:rsidP="00ED24B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A4FE901C297943C68A609259053CFF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5149" w:rsidRPr="00BC0476">
                  <w:rPr>
                    <w:rFonts w:ascii="Arial" w:hAnsi="Arial" w:cs="Arial"/>
                    <w:bCs/>
                  </w:rPr>
                  <w:t>Not applicable as not all requirements have been assessed</w:t>
                </w:r>
              </w:sdtContent>
            </w:sdt>
            <w:r w:rsidR="00C95149" w:rsidRPr="00996FAF">
              <w:rPr>
                <w:rFonts w:ascii="Arial" w:hAnsi="Arial" w:cs="Arial"/>
              </w:rPr>
              <w:t xml:space="preserve"> </w:t>
            </w:r>
          </w:p>
        </w:tc>
      </w:tr>
      <w:tr w:rsidR="00C95149" w14:paraId="11388C29" w14:textId="77777777" w:rsidTr="00ED24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13BB0F" w14:textId="77777777" w:rsidR="00C95149" w:rsidRPr="00996FAF" w:rsidRDefault="00C95149" w:rsidP="00ED24B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5FC0AD5" w14:textId="77777777" w:rsidR="00C95149" w:rsidRPr="00996FAF" w:rsidRDefault="00352B13" w:rsidP="00ED24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3A748ADAFAB4D40AE0A437D458AF8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95149">
                  <w:rPr>
                    <w:rFonts w:ascii="Arial" w:hAnsi="Arial" w:cs="Arial"/>
                    <w:b/>
                  </w:rPr>
                  <w:t>Not applicable as not all requirements have been assessed</w:t>
                </w:r>
              </w:sdtContent>
            </w:sdt>
            <w:r w:rsidR="00C95149" w:rsidRPr="00996FAF">
              <w:rPr>
                <w:rFonts w:ascii="Arial" w:hAnsi="Arial" w:cs="Arial"/>
                <w:b/>
              </w:rPr>
              <w:t xml:space="preserve"> </w:t>
            </w:r>
          </w:p>
        </w:tc>
      </w:tr>
    </w:tbl>
    <w:p w14:paraId="4165C142" w14:textId="77777777" w:rsidR="00C95149" w:rsidRPr="00996FAF" w:rsidRDefault="00C95149" w:rsidP="00C9514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7B3DBF0" w14:textId="77777777" w:rsidR="00C95149" w:rsidRPr="00996FAF" w:rsidRDefault="00C95149" w:rsidP="00C95149">
      <w:pPr>
        <w:pStyle w:val="Heading1"/>
        <w:spacing w:before="0" w:after="240" w:line="22" w:lineRule="atLeast"/>
        <w:rPr>
          <w:rFonts w:ascii="Arial" w:hAnsi="Arial" w:cs="Arial"/>
        </w:rPr>
      </w:pPr>
      <w:r w:rsidRPr="00996FAF">
        <w:rPr>
          <w:rFonts w:ascii="Arial" w:hAnsi="Arial" w:cs="Arial"/>
        </w:rPr>
        <w:t>Areas for improvement</w:t>
      </w:r>
    </w:p>
    <w:p w14:paraId="4A0973A8" w14:textId="77777777" w:rsidR="00C95149" w:rsidRPr="00996FAF" w:rsidRDefault="00C95149" w:rsidP="00C95149">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7A6DC67" w14:textId="77777777" w:rsidR="00C95149" w:rsidRPr="00996FAF" w:rsidRDefault="00C95149" w:rsidP="00C95149">
      <w:pPr>
        <w:pStyle w:val="NormalArial"/>
      </w:pPr>
      <w:r w:rsidRPr="00996FAF">
        <w:br w:type="page"/>
      </w:r>
    </w:p>
    <w:p w14:paraId="07625C99" w14:textId="77777777" w:rsidR="00C95149" w:rsidRPr="00996FAF" w:rsidRDefault="00C95149" w:rsidP="00C9514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95149" w14:paraId="759A5057" w14:textId="77777777" w:rsidTr="00ED2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38712C0" w14:textId="77777777" w:rsidR="00C95149" w:rsidRPr="0075021E" w:rsidRDefault="00C95149" w:rsidP="00ED24B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FE7404B" w14:textId="77777777" w:rsidR="00C95149" w:rsidRPr="00996FAF" w:rsidRDefault="00C95149" w:rsidP="00ED24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5149" w14:paraId="65938A72" w14:textId="77777777" w:rsidTr="00ED24B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09044E" w14:textId="77777777" w:rsidR="00C95149" w:rsidRPr="00996FAF" w:rsidRDefault="00C95149" w:rsidP="00ED24B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0F6F0FD" w14:textId="77777777" w:rsidR="00C95149" w:rsidRPr="00996FAF" w:rsidRDefault="00C95149" w:rsidP="00ED24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C87ECC8" w14:textId="77777777" w:rsidR="00C95149" w:rsidRPr="00996FAF" w:rsidRDefault="00352B13" w:rsidP="00ED24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DA994170BF1B4C0697202F4095337A69"/>
                </w:placeholder>
                <w:dropDownList>
                  <w:listItem w:displayText="choose a rating" w:value="choose a rating"/>
                  <w:listItem w:displayText="Compliant" w:value="Compliant"/>
                  <w:listItem w:displayText="Non-compliant" w:value="Non-compliant"/>
                </w:dropDownList>
              </w:sdtPr>
              <w:sdtEndPr/>
              <w:sdtContent>
                <w:r w:rsidR="00C95149">
                  <w:rPr>
                    <w:rFonts w:ascii="Arial" w:hAnsi="Arial" w:cs="Arial"/>
                    <w:color w:val="auto"/>
                  </w:rPr>
                  <w:t>Compliant</w:t>
                </w:r>
              </w:sdtContent>
            </w:sdt>
            <w:r w:rsidR="00C95149" w:rsidRPr="00996FAF">
              <w:rPr>
                <w:rFonts w:ascii="Arial" w:hAnsi="Arial" w:cs="Arial"/>
                <w:color w:val="0000FF"/>
              </w:rPr>
              <w:t xml:space="preserve"> </w:t>
            </w:r>
          </w:p>
        </w:tc>
      </w:tr>
    </w:tbl>
    <w:p w14:paraId="683336CA" w14:textId="77777777" w:rsidR="00C95149" w:rsidRDefault="00C95149" w:rsidP="00C95149">
      <w:pPr>
        <w:pStyle w:val="Heading20"/>
      </w:pPr>
      <w:r w:rsidRPr="00996FAF">
        <w:t>Findings</w:t>
      </w:r>
    </w:p>
    <w:p w14:paraId="0FC9DB7F" w14:textId="77777777" w:rsidR="00C95149" w:rsidRDefault="00C95149" w:rsidP="00C95149">
      <w:pPr>
        <w:pStyle w:val="NormalArial"/>
      </w:pPr>
      <w:r>
        <w:t>Requirement (3)(b) was found non-compliant following a Site Audit undertaken from 12 September 2022 to 14 September 2022, where it was found the service</w:t>
      </w:r>
      <w:r w:rsidRPr="00996FAF">
        <w:t xml:space="preserve"> </w:t>
      </w:r>
      <w:r>
        <w:t>had not reviewed one consumer’s care plan to capture their needs in relation to nutrition, repositioning, pain, and wound management. The Assessment Team’s report provided evidence of actions taken to address deficiencies identified, including, but not limited to:</w:t>
      </w:r>
    </w:p>
    <w:p w14:paraId="4DF65121" w14:textId="77777777" w:rsidR="00C95149" w:rsidRDefault="00C95149" w:rsidP="00C95149">
      <w:pPr>
        <w:pStyle w:val="NormalArial"/>
        <w:numPr>
          <w:ilvl w:val="0"/>
          <w:numId w:val="2"/>
        </w:numPr>
        <w:ind w:left="360"/>
      </w:pPr>
      <w:r>
        <w:t>Review of assessments for the consumer previously identified.</w:t>
      </w:r>
    </w:p>
    <w:p w14:paraId="7D934F74" w14:textId="77777777" w:rsidR="00C95149" w:rsidRDefault="00C95149" w:rsidP="00C95149">
      <w:pPr>
        <w:pStyle w:val="NormalArial"/>
        <w:numPr>
          <w:ilvl w:val="0"/>
          <w:numId w:val="2"/>
        </w:numPr>
        <w:ind w:left="360"/>
      </w:pPr>
      <w:r>
        <w:t>Delegation of responsibility for reassessment and ongoing review of care.</w:t>
      </w:r>
    </w:p>
    <w:p w14:paraId="175C07A2" w14:textId="77777777" w:rsidR="00C95149" w:rsidRDefault="00C95149" w:rsidP="00C95149">
      <w:pPr>
        <w:pStyle w:val="NormalArial"/>
        <w:numPr>
          <w:ilvl w:val="0"/>
          <w:numId w:val="2"/>
        </w:numPr>
        <w:ind w:left="360"/>
      </w:pPr>
      <w:r>
        <w:t>Implementing monthly High risk meetings and maintaining a High risk register to monitor and discuss consumers’ high risks care needs.</w:t>
      </w:r>
    </w:p>
    <w:p w14:paraId="409D9A4F" w14:textId="77777777" w:rsidR="00C95149" w:rsidRPr="00414652" w:rsidRDefault="00C95149" w:rsidP="00C95149">
      <w:pPr>
        <w:pStyle w:val="NormalArial"/>
        <w:numPr>
          <w:ilvl w:val="0"/>
          <w:numId w:val="2"/>
        </w:numPr>
        <w:ind w:left="360"/>
      </w:pPr>
      <w:r>
        <w:t xml:space="preserve">Staff training on pain management, pressure area care, and assessment and measuring of wounds. The wound management procedure and flow chart was reviewed, with ongoing </w:t>
      </w:r>
      <w:r w:rsidRPr="00414652">
        <w:t>review to ensure best practice wound care and clear staff responsibilities.</w:t>
      </w:r>
    </w:p>
    <w:p w14:paraId="793594F9" w14:textId="77777777" w:rsidR="00C95149" w:rsidRPr="00414652" w:rsidRDefault="00C95149" w:rsidP="00C95149">
      <w:pPr>
        <w:pStyle w:val="NormalArial"/>
        <w:numPr>
          <w:ilvl w:val="0"/>
          <w:numId w:val="2"/>
        </w:numPr>
        <w:ind w:left="360"/>
      </w:pPr>
      <w:r w:rsidRPr="00414652">
        <w:t>Development and undertaking of a wound audit to ensure documentation was consistent with the service’s policy, with a decision to undertake this monthly on an ongoing basis and recruit for a wound management specialist.</w:t>
      </w:r>
    </w:p>
    <w:p w14:paraId="17A11137" w14:textId="77777777" w:rsidR="00C95149" w:rsidRDefault="00C95149" w:rsidP="00C95149">
      <w:pPr>
        <w:pStyle w:val="NormalArial"/>
        <w:rPr>
          <w:color w:val="auto"/>
        </w:rPr>
      </w:pPr>
      <w:r>
        <w:t>The Assessment Team was satisfied these</w:t>
      </w:r>
      <w:r>
        <w:rPr>
          <w:color w:val="auto"/>
        </w:rPr>
        <w:t xml:space="preserve"> actions and improvements were effective. Consumers and representatives spoke of involvement in the care planning process and were satisfied it captured needs, goals and preferences of consumers. Sampled care plans demonstrated use of assessments to identify consumer needs, goals and preferences, and staff confirmed they contained sufficient information to guide them in provision of care. The Assessment Team found inconsistencies in assessment of wounds, particularly relating to the staging of pressure injuries, however, management was already aware and provided evidence of responsive staff education.</w:t>
      </w:r>
    </w:p>
    <w:p w14:paraId="191E2F18" w14:textId="77777777" w:rsidR="00C95149" w:rsidRDefault="00C95149" w:rsidP="00C95149">
      <w:pPr>
        <w:pStyle w:val="NormalArial"/>
        <w:rPr>
          <w:color w:val="auto"/>
        </w:rPr>
      </w:pPr>
      <w:r>
        <w:rPr>
          <w:color w:val="auto"/>
        </w:rPr>
        <w:t xml:space="preserve">For the reasons outlined above I find Requirement (3)(b) in Standard 2 Ongoing assessment and planning Compliant. </w:t>
      </w:r>
    </w:p>
    <w:p w14:paraId="36016377" w14:textId="77777777" w:rsidR="00C95149" w:rsidRDefault="00C95149" w:rsidP="00C95149">
      <w:pPr>
        <w:pStyle w:val="NormalArial"/>
      </w:pPr>
    </w:p>
    <w:p w14:paraId="6E51AB76" w14:textId="77777777" w:rsidR="00C95149" w:rsidRPr="00334B7D" w:rsidRDefault="00C95149" w:rsidP="00C95149">
      <w:pPr>
        <w:pStyle w:val="NormalArial"/>
      </w:pPr>
      <w:r>
        <w:t xml:space="preserve"> </w:t>
      </w:r>
      <w:r w:rsidRPr="00996FAF">
        <w:br w:type="page"/>
      </w:r>
    </w:p>
    <w:p w14:paraId="4E2BC8E6" w14:textId="77777777" w:rsidR="00C95149" w:rsidRPr="00996FAF" w:rsidRDefault="00C95149" w:rsidP="00C9514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95149" w14:paraId="3FD787BE" w14:textId="77777777" w:rsidTr="00ED2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0C7034A" w14:textId="77777777" w:rsidR="00C95149" w:rsidRPr="00996FAF" w:rsidRDefault="00C95149" w:rsidP="00ED24B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DD5D84A" w14:textId="77777777" w:rsidR="00C95149" w:rsidRPr="00996FAF" w:rsidRDefault="00C95149" w:rsidP="00ED24B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5149" w14:paraId="6D4416EC" w14:textId="77777777" w:rsidTr="00ED24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7F68F4" w14:textId="77777777" w:rsidR="00C95149" w:rsidRPr="00996FAF" w:rsidRDefault="00C95149" w:rsidP="00ED24B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4EA25D2" w14:textId="77777777" w:rsidR="00C95149" w:rsidRPr="00996FAF" w:rsidRDefault="00C95149" w:rsidP="00ED24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5B9A035" w14:textId="77777777" w:rsidR="00C95149" w:rsidRPr="00996FAF" w:rsidRDefault="00352B13" w:rsidP="00ED24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D27A6FF5429B4595A199FB3A4D535E4B"/>
                </w:placeholder>
                <w:dropDownList>
                  <w:listItem w:displayText="choose a rating" w:value="choose a rating"/>
                  <w:listItem w:displayText="Compliant" w:value="Compliant"/>
                  <w:listItem w:displayText="Non-compliant" w:value="Non-compliant"/>
                </w:dropDownList>
              </w:sdtPr>
              <w:sdtEndPr/>
              <w:sdtContent>
                <w:r w:rsidR="00C95149">
                  <w:rPr>
                    <w:rFonts w:ascii="Arial" w:hAnsi="Arial" w:cs="Arial"/>
                    <w:color w:val="auto"/>
                  </w:rPr>
                  <w:t>Compliant</w:t>
                </w:r>
              </w:sdtContent>
            </w:sdt>
            <w:r w:rsidR="00C95149" w:rsidRPr="00996FAF">
              <w:rPr>
                <w:rFonts w:ascii="Arial" w:hAnsi="Arial" w:cs="Arial"/>
                <w:color w:val="0000FF"/>
              </w:rPr>
              <w:t xml:space="preserve"> </w:t>
            </w:r>
          </w:p>
        </w:tc>
      </w:tr>
      <w:tr w:rsidR="00C95149" w14:paraId="6B30760B" w14:textId="77777777" w:rsidTr="00ED24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305DBC" w14:textId="77777777" w:rsidR="00C95149" w:rsidRPr="00996FAF" w:rsidRDefault="00C95149" w:rsidP="00ED24B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288D4D5" w14:textId="77777777" w:rsidR="00C95149" w:rsidRPr="00996FAF" w:rsidRDefault="00C95149" w:rsidP="00ED24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659B98E" w14:textId="77777777" w:rsidR="00C95149" w:rsidRPr="00996FAF" w:rsidRDefault="00352B13" w:rsidP="00ED24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3335D04BA93E4EAEA5FBFD5D415E0DF1"/>
                </w:placeholder>
                <w:dropDownList>
                  <w:listItem w:displayText="choose a rating" w:value="choose a rating"/>
                  <w:listItem w:displayText="Compliant" w:value="Compliant"/>
                  <w:listItem w:displayText="Non-compliant" w:value="Non-compliant"/>
                </w:dropDownList>
              </w:sdtPr>
              <w:sdtEndPr/>
              <w:sdtContent>
                <w:r w:rsidR="00C95149">
                  <w:rPr>
                    <w:rFonts w:ascii="Arial" w:hAnsi="Arial" w:cs="Arial"/>
                    <w:color w:val="auto"/>
                  </w:rPr>
                  <w:t>Compliant</w:t>
                </w:r>
              </w:sdtContent>
            </w:sdt>
            <w:r w:rsidR="00C95149" w:rsidRPr="00996FAF">
              <w:rPr>
                <w:rFonts w:ascii="Arial" w:hAnsi="Arial" w:cs="Arial"/>
                <w:color w:val="0000FF"/>
              </w:rPr>
              <w:t xml:space="preserve"> </w:t>
            </w:r>
          </w:p>
        </w:tc>
      </w:tr>
    </w:tbl>
    <w:p w14:paraId="3D2D6EC5" w14:textId="77777777" w:rsidR="00C95149" w:rsidRDefault="00C95149" w:rsidP="00C95149">
      <w:pPr>
        <w:pStyle w:val="Heading20"/>
      </w:pPr>
      <w:r w:rsidRPr="00996FAF">
        <w:t>Findings</w:t>
      </w:r>
    </w:p>
    <w:p w14:paraId="12FF4F44" w14:textId="77777777" w:rsidR="00C95149" w:rsidRPr="00252A45" w:rsidRDefault="00C95149" w:rsidP="00C95149">
      <w:pPr>
        <w:pStyle w:val="NormalArial"/>
        <w:rPr>
          <w:u w:val="single"/>
        </w:rPr>
      </w:pPr>
      <w:r>
        <w:rPr>
          <w:u w:val="single"/>
        </w:rPr>
        <w:t>Requirement (3)(b)</w:t>
      </w:r>
    </w:p>
    <w:p w14:paraId="6790930E" w14:textId="77777777" w:rsidR="00C95149" w:rsidRDefault="00C95149" w:rsidP="00C95149">
      <w:pPr>
        <w:pStyle w:val="NormalArial"/>
      </w:pPr>
      <w:r>
        <w:t>Requirement (3)(b) was found non-compliant following a Site Audit undertaken from 12 September 2022 to 14 September 2022, where it was found the service did not manage high impact or high prevalence risks in relation to consumer pain, wounds, nutrition, and use of restrictive practices. The Assessment Team’s report provided evidence of actions taken to address deficiencies identified, including, but not limited to:</w:t>
      </w:r>
    </w:p>
    <w:p w14:paraId="3066787F" w14:textId="77777777" w:rsidR="00C95149" w:rsidRDefault="00C95149" w:rsidP="00C95149">
      <w:pPr>
        <w:pStyle w:val="NormalArial"/>
        <w:numPr>
          <w:ilvl w:val="0"/>
          <w:numId w:val="2"/>
        </w:numPr>
        <w:ind w:left="360"/>
      </w:pPr>
      <w:r>
        <w:t>Review of assessments for the consumer previously identified.</w:t>
      </w:r>
    </w:p>
    <w:p w14:paraId="66297601" w14:textId="77777777" w:rsidR="00C95149" w:rsidRDefault="00C95149" w:rsidP="00C95149">
      <w:pPr>
        <w:pStyle w:val="NormalArial"/>
        <w:numPr>
          <w:ilvl w:val="0"/>
          <w:numId w:val="2"/>
        </w:numPr>
        <w:ind w:left="360"/>
      </w:pPr>
      <w:r>
        <w:t>Delegation of responsibility for reassessment and ongoing review of care.</w:t>
      </w:r>
    </w:p>
    <w:p w14:paraId="5FA0E458" w14:textId="77777777" w:rsidR="00C95149" w:rsidRDefault="00C95149" w:rsidP="00C95149">
      <w:pPr>
        <w:pStyle w:val="NormalArial"/>
        <w:numPr>
          <w:ilvl w:val="0"/>
          <w:numId w:val="2"/>
        </w:numPr>
        <w:ind w:left="360"/>
      </w:pPr>
      <w:r>
        <w:t xml:space="preserve">Education on pain management, including using pain assessment as part of the wound care management process, and restrictive practice. Restrictive practice training has been incorporated into induction training for all new staff. </w:t>
      </w:r>
    </w:p>
    <w:p w14:paraId="3A64F7F5" w14:textId="77777777" w:rsidR="00C95149" w:rsidRDefault="00C95149" w:rsidP="00C95149">
      <w:pPr>
        <w:pStyle w:val="NormalArial"/>
        <w:rPr>
          <w:color w:val="auto"/>
        </w:rPr>
      </w:pPr>
      <w:r>
        <w:t>The Assessment Team was satisfied these</w:t>
      </w:r>
      <w:r>
        <w:rPr>
          <w:color w:val="auto"/>
        </w:rPr>
        <w:t xml:space="preserve"> actions and improvements were effective. A sampled consumer experiencing pain had pain charting and evaluation, and escalation to the Medical officer to review pain medications, and the representative said they believe the service manages the consumer’s pain well. </w:t>
      </w:r>
    </w:p>
    <w:p w14:paraId="4E8952BC" w14:textId="77777777" w:rsidR="00C95149" w:rsidRDefault="00C95149" w:rsidP="00C95149">
      <w:pPr>
        <w:pStyle w:val="NormalArial"/>
        <w:rPr>
          <w:color w:val="auto"/>
        </w:rPr>
      </w:pPr>
      <w:r>
        <w:rPr>
          <w:color w:val="auto"/>
        </w:rPr>
        <w:t xml:space="preserve">Pressure injuries were effectively managed, with sampled wound charts demonstrating dressings were changed in line with the wound management plan, and the wound monitoring included assessment with measurements and photographs to identify changes or deterioration. Consumers experiencing unplanned weight loss were referred to the Dietitian, and most were placed on weekly weight monitoring until improvements were noted. Staff described non-pharmacological strategies for consumers in line with behaviour support plans to minimise the use of chemical restraint. </w:t>
      </w:r>
    </w:p>
    <w:p w14:paraId="0537E33F" w14:textId="77777777" w:rsidR="00C95149" w:rsidRDefault="00C95149" w:rsidP="00C95149">
      <w:pPr>
        <w:pStyle w:val="NormalArial"/>
        <w:rPr>
          <w:u w:val="single"/>
        </w:rPr>
      </w:pPr>
      <w:r>
        <w:rPr>
          <w:u w:val="single"/>
        </w:rPr>
        <w:t>Requirement (3)(d)</w:t>
      </w:r>
    </w:p>
    <w:p w14:paraId="4C159F68" w14:textId="77777777" w:rsidR="00C95149" w:rsidRDefault="00C95149" w:rsidP="00C95149">
      <w:pPr>
        <w:pStyle w:val="NormalArial"/>
      </w:pPr>
      <w:r>
        <w:t>Staff described escalation processes in line with guidance material, including policies. Care documentation for sampled consumers demonstrated recognition of change in consumers’ conditions with responsive actions, including monitoring, arranging medical review and/or transfer to hospital. Representatives said staff are responsive to changes in consumers’ condition.</w:t>
      </w:r>
    </w:p>
    <w:p w14:paraId="74914978" w14:textId="77777777" w:rsidR="00C95149" w:rsidRPr="00252A45" w:rsidRDefault="00C95149" w:rsidP="00C95149">
      <w:pPr>
        <w:pStyle w:val="NormalArial"/>
      </w:pPr>
      <w:r>
        <w:rPr>
          <w:color w:val="auto"/>
        </w:rPr>
        <w:t>For the reasons outlined above I find Requirements (3)(b) and (3)(d) in Standard 3 Personal care and clinical care Compliant.</w:t>
      </w:r>
    </w:p>
    <w:p w14:paraId="74FEADA1" w14:textId="3036DB24" w:rsidR="00117022" w:rsidRPr="00712752" w:rsidRDefault="00352B13" w:rsidP="00C95149">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EADAE" w14:textId="77777777" w:rsidR="00F20273" w:rsidRDefault="00C95149">
      <w:pPr>
        <w:spacing w:after="0"/>
      </w:pPr>
      <w:r>
        <w:separator/>
      </w:r>
    </w:p>
  </w:endnote>
  <w:endnote w:type="continuationSeparator" w:id="0">
    <w:p w14:paraId="74FEADB0" w14:textId="77777777" w:rsidR="00F20273" w:rsidRDefault="00C951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ADA7" w14:textId="77777777" w:rsidR="00DF37F2" w:rsidRPr="00DF37F2" w:rsidRDefault="00C95149" w:rsidP="00DF37F2">
    <w:pPr>
      <w:pStyle w:val="FooterArial9"/>
      <w:rPr>
        <w:rStyle w:val="FooterBold"/>
        <w:rFonts w:ascii="Arial" w:hAnsi="Arial"/>
        <w:b w:val="0"/>
      </w:rPr>
    </w:pPr>
    <w:r w:rsidRPr="00DF37F2">
      <w:rPr>
        <w:rStyle w:val="FooterBold"/>
        <w:rFonts w:ascii="Arial" w:hAnsi="Arial"/>
        <w:b w:val="0"/>
      </w:rPr>
      <w:t>Name of service: Ridleyton Greek Home for the Aged</w:t>
    </w:r>
    <w:r w:rsidRPr="00DF37F2">
      <w:rPr>
        <w:rStyle w:val="FooterBold"/>
        <w:rFonts w:ascii="Arial" w:hAnsi="Arial"/>
        <w:b w:val="0"/>
      </w:rPr>
      <w:tab/>
      <w:t xml:space="preserve">RPT-ACC-0122 v3.0 </w:t>
    </w:r>
  </w:p>
  <w:p w14:paraId="74FEADA8" w14:textId="77777777" w:rsidR="00DF37F2" w:rsidRPr="00DF37F2" w:rsidRDefault="00C95149" w:rsidP="00DF37F2">
    <w:pPr>
      <w:pStyle w:val="FooterArial9"/>
      <w:rPr>
        <w:rStyle w:val="FooterBold"/>
        <w:rFonts w:ascii="Arial" w:hAnsi="Arial"/>
        <w:b w:val="0"/>
      </w:rPr>
    </w:pPr>
    <w:r w:rsidRPr="00DF37F2">
      <w:rPr>
        <w:rStyle w:val="FooterBold"/>
        <w:rFonts w:ascii="Arial" w:hAnsi="Arial"/>
        <w:b w:val="0"/>
      </w:rPr>
      <w:t>Commission ID: 6115</w:t>
    </w:r>
    <w:r w:rsidRPr="00DF37F2">
      <w:rPr>
        <w:rStyle w:val="FooterBold"/>
        <w:rFonts w:ascii="Arial" w:hAnsi="Arial"/>
        <w:b w:val="0"/>
      </w:rPr>
      <w:tab/>
      <w:t xml:space="preserve">OFFICIAL: Sensitive </w:t>
    </w:r>
  </w:p>
  <w:p w14:paraId="74FEADA9" w14:textId="77777777" w:rsidR="00DF37F2" w:rsidRPr="00DF37F2" w:rsidRDefault="00C9514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ADAB" w14:textId="77777777" w:rsidR="00E2364A" w:rsidRDefault="00352B1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EADA4" w14:textId="77777777" w:rsidR="00D3157C" w:rsidRDefault="00C95149" w:rsidP="00D71F88">
      <w:pPr>
        <w:spacing w:after="0"/>
      </w:pPr>
      <w:r>
        <w:separator/>
      </w:r>
    </w:p>
  </w:footnote>
  <w:footnote w:type="continuationSeparator" w:id="0">
    <w:p w14:paraId="74FEADA5" w14:textId="77777777" w:rsidR="00D3157C" w:rsidRDefault="00C95149" w:rsidP="00D71F88">
      <w:pPr>
        <w:spacing w:after="0"/>
      </w:pPr>
      <w:r>
        <w:continuationSeparator/>
      </w:r>
    </w:p>
  </w:footnote>
  <w:footnote w:id="1">
    <w:p w14:paraId="04BC87FE" w14:textId="77777777" w:rsidR="00C95149" w:rsidRDefault="00C95149" w:rsidP="00C9514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592E1B">
        <w:rPr>
          <w:rFonts w:ascii="Arial" w:hAnsi="Arial" w:cs="Arial"/>
          <w:color w:val="auto"/>
          <w:sz w:val="20"/>
          <w:szCs w:val="20"/>
        </w:rPr>
        <w:t>with section 68A</w:t>
      </w:r>
      <w:r w:rsidRPr="00592E1B">
        <w:rPr>
          <w:rFonts w:ascii="Arial" w:hAnsi="Arial" w:cs="Arial"/>
          <w:b/>
          <w:color w:val="auto"/>
          <w:sz w:val="20"/>
          <w:szCs w:val="20"/>
        </w:rPr>
        <w:t xml:space="preserve"> </w:t>
      </w:r>
      <w:r w:rsidRPr="00592E1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FB9D771" w14:textId="77777777" w:rsidR="00C95149" w:rsidRDefault="00C95149" w:rsidP="00C9514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ADA6" w14:textId="77777777" w:rsidR="00D71F88" w:rsidRDefault="00C95149">
    <w:pPr>
      <w:pStyle w:val="Header"/>
    </w:pPr>
    <w:r>
      <w:rPr>
        <w:noProof/>
        <w:color w:val="2B579A"/>
        <w:shd w:val="clear" w:color="auto" w:fill="E6E6E6"/>
        <w:lang w:val="en-US"/>
      </w:rPr>
      <w:drawing>
        <wp:anchor distT="0" distB="0" distL="114300" distR="114300" simplePos="0" relativeHeight="251659264" behindDoc="1" locked="0" layoutInCell="1" allowOverlap="1" wp14:anchorId="74FEADAC" wp14:editId="74FEADA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774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ADAA" w14:textId="77777777" w:rsidR="00FA0A5B" w:rsidRDefault="00C95149">
    <w:pPr>
      <w:pStyle w:val="Header"/>
    </w:pPr>
    <w:r>
      <w:rPr>
        <w:noProof/>
      </w:rPr>
      <w:drawing>
        <wp:anchor distT="0" distB="0" distL="114300" distR="114300" simplePos="0" relativeHeight="251658240" behindDoc="0" locked="0" layoutInCell="1" allowOverlap="1" wp14:anchorId="74FEADAE" wp14:editId="74FEADA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93C8192">
      <w:start w:val="1"/>
      <w:numFmt w:val="lowerRoman"/>
      <w:lvlText w:val="(%1)"/>
      <w:lvlJc w:val="left"/>
      <w:pPr>
        <w:ind w:left="1080" w:hanging="720"/>
      </w:pPr>
      <w:rPr>
        <w:rFonts w:hint="default"/>
      </w:rPr>
    </w:lvl>
    <w:lvl w:ilvl="1" w:tplc="513CE5D4" w:tentative="1">
      <w:start w:val="1"/>
      <w:numFmt w:val="lowerLetter"/>
      <w:lvlText w:val="%2."/>
      <w:lvlJc w:val="left"/>
      <w:pPr>
        <w:ind w:left="1440" w:hanging="360"/>
      </w:pPr>
    </w:lvl>
    <w:lvl w:ilvl="2" w:tplc="9D6CC346" w:tentative="1">
      <w:start w:val="1"/>
      <w:numFmt w:val="lowerRoman"/>
      <w:lvlText w:val="%3."/>
      <w:lvlJc w:val="right"/>
      <w:pPr>
        <w:ind w:left="2160" w:hanging="180"/>
      </w:pPr>
    </w:lvl>
    <w:lvl w:ilvl="3" w:tplc="0E4CDFDA" w:tentative="1">
      <w:start w:val="1"/>
      <w:numFmt w:val="decimal"/>
      <w:lvlText w:val="%4."/>
      <w:lvlJc w:val="left"/>
      <w:pPr>
        <w:ind w:left="2880" w:hanging="360"/>
      </w:pPr>
    </w:lvl>
    <w:lvl w:ilvl="4" w:tplc="58BCB36A" w:tentative="1">
      <w:start w:val="1"/>
      <w:numFmt w:val="lowerLetter"/>
      <w:lvlText w:val="%5."/>
      <w:lvlJc w:val="left"/>
      <w:pPr>
        <w:ind w:left="3600" w:hanging="360"/>
      </w:pPr>
    </w:lvl>
    <w:lvl w:ilvl="5" w:tplc="593CC840" w:tentative="1">
      <w:start w:val="1"/>
      <w:numFmt w:val="lowerRoman"/>
      <w:lvlText w:val="%6."/>
      <w:lvlJc w:val="right"/>
      <w:pPr>
        <w:ind w:left="4320" w:hanging="180"/>
      </w:pPr>
    </w:lvl>
    <w:lvl w:ilvl="6" w:tplc="DE8AF5AC" w:tentative="1">
      <w:start w:val="1"/>
      <w:numFmt w:val="decimal"/>
      <w:lvlText w:val="%7."/>
      <w:lvlJc w:val="left"/>
      <w:pPr>
        <w:ind w:left="5040" w:hanging="360"/>
      </w:pPr>
    </w:lvl>
    <w:lvl w:ilvl="7" w:tplc="5F047B80" w:tentative="1">
      <w:start w:val="1"/>
      <w:numFmt w:val="lowerLetter"/>
      <w:lvlText w:val="%8."/>
      <w:lvlJc w:val="left"/>
      <w:pPr>
        <w:ind w:left="5760" w:hanging="360"/>
      </w:pPr>
    </w:lvl>
    <w:lvl w:ilvl="8" w:tplc="77AA57D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3543FF8">
      <w:start w:val="1"/>
      <w:numFmt w:val="lowerRoman"/>
      <w:lvlText w:val="(%1)"/>
      <w:lvlJc w:val="left"/>
      <w:pPr>
        <w:ind w:left="1080" w:hanging="720"/>
      </w:pPr>
      <w:rPr>
        <w:rFonts w:hint="default"/>
      </w:rPr>
    </w:lvl>
    <w:lvl w:ilvl="1" w:tplc="7F264E32" w:tentative="1">
      <w:start w:val="1"/>
      <w:numFmt w:val="lowerLetter"/>
      <w:lvlText w:val="%2."/>
      <w:lvlJc w:val="left"/>
      <w:pPr>
        <w:ind w:left="1440" w:hanging="360"/>
      </w:pPr>
    </w:lvl>
    <w:lvl w:ilvl="2" w:tplc="3EE654BC" w:tentative="1">
      <w:start w:val="1"/>
      <w:numFmt w:val="lowerRoman"/>
      <w:lvlText w:val="%3."/>
      <w:lvlJc w:val="right"/>
      <w:pPr>
        <w:ind w:left="2160" w:hanging="180"/>
      </w:pPr>
    </w:lvl>
    <w:lvl w:ilvl="3" w:tplc="09F0A7EC" w:tentative="1">
      <w:start w:val="1"/>
      <w:numFmt w:val="decimal"/>
      <w:lvlText w:val="%4."/>
      <w:lvlJc w:val="left"/>
      <w:pPr>
        <w:ind w:left="2880" w:hanging="360"/>
      </w:pPr>
    </w:lvl>
    <w:lvl w:ilvl="4" w:tplc="9D16DA78" w:tentative="1">
      <w:start w:val="1"/>
      <w:numFmt w:val="lowerLetter"/>
      <w:lvlText w:val="%5."/>
      <w:lvlJc w:val="left"/>
      <w:pPr>
        <w:ind w:left="3600" w:hanging="360"/>
      </w:pPr>
    </w:lvl>
    <w:lvl w:ilvl="5" w:tplc="DA32397A" w:tentative="1">
      <w:start w:val="1"/>
      <w:numFmt w:val="lowerRoman"/>
      <w:lvlText w:val="%6."/>
      <w:lvlJc w:val="right"/>
      <w:pPr>
        <w:ind w:left="4320" w:hanging="180"/>
      </w:pPr>
    </w:lvl>
    <w:lvl w:ilvl="6" w:tplc="6A9422F4" w:tentative="1">
      <w:start w:val="1"/>
      <w:numFmt w:val="decimal"/>
      <w:lvlText w:val="%7."/>
      <w:lvlJc w:val="left"/>
      <w:pPr>
        <w:ind w:left="5040" w:hanging="360"/>
      </w:pPr>
    </w:lvl>
    <w:lvl w:ilvl="7" w:tplc="30FCA82C" w:tentative="1">
      <w:start w:val="1"/>
      <w:numFmt w:val="lowerLetter"/>
      <w:lvlText w:val="%8."/>
      <w:lvlJc w:val="left"/>
      <w:pPr>
        <w:ind w:left="5760" w:hanging="360"/>
      </w:pPr>
    </w:lvl>
    <w:lvl w:ilvl="8" w:tplc="2B663F0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216F2B6">
      <w:start w:val="1"/>
      <w:numFmt w:val="lowerRoman"/>
      <w:lvlText w:val="(%1)"/>
      <w:lvlJc w:val="left"/>
      <w:pPr>
        <w:ind w:left="1080" w:hanging="720"/>
      </w:pPr>
      <w:rPr>
        <w:rFonts w:hint="default"/>
      </w:rPr>
    </w:lvl>
    <w:lvl w:ilvl="1" w:tplc="EA1CE9B8" w:tentative="1">
      <w:start w:val="1"/>
      <w:numFmt w:val="lowerLetter"/>
      <w:lvlText w:val="%2."/>
      <w:lvlJc w:val="left"/>
      <w:pPr>
        <w:ind w:left="1440" w:hanging="360"/>
      </w:pPr>
    </w:lvl>
    <w:lvl w:ilvl="2" w:tplc="E07EE154" w:tentative="1">
      <w:start w:val="1"/>
      <w:numFmt w:val="lowerRoman"/>
      <w:lvlText w:val="%3."/>
      <w:lvlJc w:val="right"/>
      <w:pPr>
        <w:ind w:left="2160" w:hanging="180"/>
      </w:pPr>
    </w:lvl>
    <w:lvl w:ilvl="3" w:tplc="0BD8C92E" w:tentative="1">
      <w:start w:val="1"/>
      <w:numFmt w:val="decimal"/>
      <w:lvlText w:val="%4."/>
      <w:lvlJc w:val="left"/>
      <w:pPr>
        <w:ind w:left="2880" w:hanging="360"/>
      </w:pPr>
    </w:lvl>
    <w:lvl w:ilvl="4" w:tplc="5C82678E" w:tentative="1">
      <w:start w:val="1"/>
      <w:numFmt w:val="lowerLetter"/>
      <w:lvlText w:val="%5."/>
      <w:lvlJc w:val="left"/>
      <w:pPr>
        <w:ind w:left="3600" w:hanging="360"/>
      </w:pPr>
    </w:lvl>
    <w:lvl w:ilvl="5" w:tplc="26DC3812" w:tentative="1">
      <w:start w:val="1"/>
      <w:numFmt w:val="lowerRoman"/>
      <w:lvlText w:val="%6."/>
      <w:lvlJc w:val="right"/>
      <w:pPr>
        <w:ind w:left="4320" w:hanging="180"/>
      </w:pPr>
    </w:lvl>
    <w:lvl w:ilvl="6" w:tplc="73C23318" w:tentative="1">
      <w:start w:val="1"/>
      <w:numFmt w:val="decimal"/>
      <w:lvlText w:val="%7."/>
      <w:lvlJc w:val="left"/>
      <w:pPr>
        <w:ind w:left="5040" w:hanging="360"/>
      </w:pPr>
    </w:lvl>
    <w:lvl w:ilvl="7" w:tplc="691E0480" w:tentative="1">
      <w:start w:val="1"/>
      <w:numFmt w:val="lowerLetter"/>
      <w:lvlText w:val="%8."/>
      <w:lvlJc w:val="left"/>
      <w:pPr>
        <w:ind w:left="5760" w:hanging="360"/>
      </w:pPr>
    </w:lvl>
    <w:lvl w:ilvl="8" w:tplc="17C4059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28064B6">
      <w:start w:val="1"/>
      <w:numFmt w:val="bullet"/>
      <w:lvlText w:val=""/>
      <w:lvlJc w:val="left"/>
      <w:pPr>
        <w:ind w:left="720" w:hanging="360"/>
      </w:pPr>
      <w:rPr>
        <w:rFonts w:ascii="Symbol" w:hAnsi="Symbol" w:hint="default"/>
        <w:color w:val="auto"/>
        <w:sz w:val="24"/>
        <w:szCs w:val="24"/>
      </w:rPr>
    </w:lvl>
    <w:lvl w:ilvl="1" w:tplc="F4F629D8" w:tentative="1">
      <w:start w:val="1"/>
      <w:numFmt w:val="bullet"/>
      <w:lvlText w:val="o"/>
      <w:lvlJc w:val="left"/>
      <w:pPr>
        <w:ind w:left="1440" w:hanging="360"/>
      </w:pPr>
      <w:rPr>
        <w:rFonts w:ascii="Courier New" w:hAnsi="Courier New" w:cs="Courier New" w:hint="default"/>
      </w:rPr>
    </w:lvl>
    <w:lvl w:ilvl="2" w:tplc="9ADC533C" w:tentative="1">
      <w:start w:val="1"/>
      <w:numFmt w:val="bullet"/>
      <w:lvlText w:val=""/>
      <w:lvlJc w:val="left"/>
      <w:pPr>
        <w:ind w:left="2160" w:hanging="360"/>
      </w:pPr>
      <w:rPr>
        <w:rFonts w:ascii="Wingdings" w:hAnsi="Wingdings" w:hint="default"/>
      </w:rPr>
    </w:lvl>
    <w:lvl w:ilvl="3" w:tplc="80DAACD6" w:tentative="1">
      <w:start w:val="1"/>
      <w:numFmt w:val="bullet"/>
      <w:lvlText w:val=""/>
      <w:lvlJc w:val="left"/>
      <w:pPr>
        <w:ind w:left="2880" w:hanging="360"/>
      </w:pPr>
      <w:rPr>
        <w:rFonts w:ascii="Symbol" w:hAnsi="Symbol" w:hint="default"/>
      </w:rPr>
    </w:lvl>
    <w:lvl w:ilvl="4" w:tplc="25E89BF4" w:tentative="1">
      <w:start w:val="1"/>
      <w:numFmt w:val="bullet"/>
      <w:lvlText w:val="o"/>
      <w:lvlJc w:val="left"/>
      <w:pPr>
        <w:ind w:left="3600" w:hanging="360"/>
      </w:pPr>
      <w:rPr>
        <w:rFonts w:ascii="Courier New" w:hAnsi="Courier New" w:cs="Courier New" w:hint="default"/>
      </w:rPr>
    </w:lvl>
    <w:lvl w:ilvl="5" w:tplc="552E5F60" w:tentative="1">
      <w:start w:val="1"/>
      <w:numFmt w:val="bullet"/>
      <w:lvlText w:val=""/>
      <w:lvlJc w:val="left"/>
      <w:pPr>
        <w:ind w:left="4320" w:hanging="360"/>
      </w:pPr>
      <w:rPr>
        <w:rFonts w:ascii="Wingdings" w:hAnsi="Wingdings" w:hint="default"/>
      </w:rPr>
    </w:lvl>
    <w:lvl w:ilvl="6" w:tplc="6BD8C87A" w:tentative="1">
      <w:start w:val="1"/>
      <w:numFmt w:val="bullet"/>
      <w:lvlText w:val=""/>
      <w:lvlJc w:val="left"/>
      <w:pPr>
        <w:ind w:left="5040" w:hanging="360"/>
      </w:pPr>
      <w:rPr>
        <w:rFonts w:ascii="Symbol" w:hAnsi="Symbol" w:hint="default"/>
      </w:rPr>
    </w:lvl>
    <w:lvl w:ilvl="7" w:tplc="8E30603A" w:tentative="1">
      <w:start w:val="1"/>
      <w:numFmt w:val="bullet"/>
      <w:lvlText w:val="o"/>
      <w:lvlJc w:val="left"/>
      <w:pPr>
        <w:ind w:left="5760" w:hanging="360"/>
      </w:pPr>
      <w:rPr>
        <w:rFonts w:ascii="Courier New" w:hAnsi="Courier New" w:cs="Courier New" w:hint="default"/>
      </w:rPr>
    </w:lvl>
    <w:lvl w:ilvl="8" w:tplc="11D0DE2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82C45A8">
      <w:start w:val="1"/>
      <w:numFmt w:val="lowerRoman"/>
      <w:lvlText w:val="(%1)"/>
      <w:lvlJc w:val="left"/>
      <w:pPr>
        <w:ind w:left="1080" w:hanging="720"/>
      </w:pPr>
      <w:rPr>
        <w:rFonts w:hint="default"/>
      </w:rPr>
    </w:lvl>
    <w:lvl w:ilvl="1" w:tplc="C5A275F0" w:tentative="1">
      <w:start w:val="1"/>
      <w:numFmt w:val="lowerLetter"/>
      <w:lvlText w:val="%2."/>
      <w:lvlJc w:val="left"/>
      <w:pPr>
        <w:ind w:left="1440" w:hanging="360"/>
      </w:pPr>
    </w:lvl>
    <w:lvl w:ilvl="2" w:tplc="13363C00" w:tentative="1">
      <w:start w:val="1"/>
      <w:numFmt w:val="lowerRoman"/>
      <w:lvlText w:val="%3."/>
      <w:lvlJc w:val="right"/>
      <w:pPr>
        <w:ind w:left="2160" w:hanging="180"/>
      </w:pPr>
    </w:lvl>
    <w:lvl w:ilvl="3" w:tplc="220EE3FA" w:tentative="1">
      <w:start w:val="1"/>
      <w:numFmt w:val="decimal"/>
      <w:lvlText w:val="%4."/>
      <w:lvlJc w:val="left"/>
      <w:pPr>
        <w:ind w:left="2880" w:hanging="360"/>
      </w:pPr>
    </w:lvl>
    <w:lvl w:ilvl="4" w:tplc="77E29120" w:tentative="1">
      <w:start w:val="1"/>
      <w:numFmt w:val="lowerLetter"/>
      <w:lvlText w:val="%5."/>
      <w:lvlJc w:val="left"/>
      <w:pPr>
        <w:ind w:left="3600" w:hanging="360"/>
      </w:pPr>
    </w:lvl>
    <w:lvl w:ilvl="5" w:tplc="E6F85988" w:tentative="1">
      <w:start w:val="1"/>
      <w:numFmt w:val="lowerRoman"/>
      <w:lvlText w:val="%6."/>
      <w:lvlJc w:val="right"/>
      <w:pPr>
        <w:ind w:left="4320" w:hanging="180"/>
      </w:pPr>
    </w:lvl>
    <w:lvl w:ilvl="6" w:tplc="09E4B94C" w:tentative="1">
      <w:start w:val="1"/>
      <w:numFmt w:val="decimal"/>
      <w:lvlText w:val="%7."/>
      <w:lvlJc w:val="left"/>
      <w:pPr>
        <w:ind w:left="5040" w:hanging="360"/>
      </w:pPr>
    </w:lvl>
    <w:lvl w:ilvl="7" w:tplc="184225C6" w:tentative="1">
      <w:start w:val="1"/>
      <w:numFmt w:val="lowerLetter"/>
      <w:lvlText w:val="%8."/>
      <w:lvlJc w:val="left"/>
      <w:pPr>
        <w:ind w:left="5760" w:hanging="360"/>
      </w:pPr>
    </w:lvl>
    <w:lvl w:ilvl="8" w:tplc="632641A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2F0123A">
      <w:start w:val="1"/>
      <w:numFmt w:val="lowerRoman"/>
      <w:lvlText w:val="(%1)"/>
      <w:lvlJc w:val="left"/>
      <w:pPr>
        <w:ind w:left="1080" w:hanging="720"/>
      </w:pPr>
      <w:rPr>
        <w:rFonts w:hint="default"/>
      </w:rPr>
    </w:lvl>
    <w:lvl w:ilvl="1" w:tplc="AAD65FCA" w:tentative="1">
      <w:start w:val="1"/>
      <w:numFmt w:val="lowerLetter"/>
      <w:lvlText w:val="%2."/>
      <w:lvlJc w:val="left"/>
      <w:pPr>
        <w:ind w:left="1440" w:hanging="360"/>
      </w:pPr>
    </w:lvl>
    <w:lvl w:ilvl="2" w:tplc="56EE628A" w:tentative="1">
      <w:start w:val="1"/>
      <w:numFmt w:val="lowerRoman"/>
      <w:lvlText w:val="%3."/>
      <w:lvlJc w:val="right"/>
      <w:pPr>
        <w:ind w:left="2160" w:hanging="180"/>
      </w:pPr>
    </w:lvl>
    <w:lvl w:ilvl="3" w:tplc="A1F4B0FC" w:tentative="1">
      <w:start w:val="1"/>
      <w:numFmt w:val="decimal"/>
      <w:lvlText w:val="%4."/>
      <w:lvlJc w:val="left"/>
      <w:pPr>
        <w:ind w:left="2880" w:hanging="360"/>
      </w:pPr>
    </w:lvl>
    <w:lvl w:ilvl="4" w:tplc="38A6943C" w:tentative="1">
      <w:start w:val="1"/>
      <w:numFmt w:val="lowerLetter"/>
      <w:lvlText w:val="%5."/>
      <w:lvlJc w:val="left"/>
      <w:pPr>
        <w:ind w:left="3600" w:hanging="360"/>
      </w:pPr>
    </w:lvl>
    <w:lvl w:ilvl="5" w:tplc="612A0932" w:tentative="1">
      <w:start w:val="1"/>
      <w:numFmt w:val="lowerRoman"/>
      <w:lvlText w:val="%6."/>
      <w:lvlJc w:val="right"/>
      <w:pPr>
        <w:ind w:left="4320" w:hanging="180"/>
      </w:pPr>
    </w:lvl>
    <w:lvl w:ilvl="6" w:tplc="1F20543A" w:tentative="1">
      <w:start w:val="1"/>
      <w:numFmt w:val="decimal"/>
      <w:lvlText w:val="%7."/>
      <w:lvlJc w:val="left"/>
      <w:pPr>
        <w:ind w:left="5040" w:hanging="360"/>
      </w:pPr>
    </w:lvl>
    <w:lvl w:ilvl="7" w:tplc="8EE8D80C" w:tentative="1">
      <w:start w:val="1"/>
      <w:numFmt w:val="lowerLetter"/>
      <w:lvlText w:val="%8."/>
      <w:lvlJc w:val="left"/>
      <w:pPr>
        <w:ind w:left="5760" w:hanging="360"/>
      </w:pPr>
    </w:lvl>
    <w:lvl w:ilvl="8" w:tplc="E7A0A94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39CC26C">
      <w:start w:val="1"/>
      <w:numFmt w:val="lowerRoman"/>
      <w:lvlText w:val="(%1)"/>
      <w:lvlJc w:val="left"/>
      <w:pPr>
        <w:ind w:left="1080" w:hanging="720"/>
      </w:pPr>
      <w:rPr>
        <w:rFonts w:hint="default"/>
      </w:rPr>
    </w:lvl>
    <w:lvl w:ilvl="1" w:tplc="400A26AC" w:tentative="1">
      <w:start w:val="1"/>
      <w:numFmt w:val="lowerLetter"/>
      <w:lvlText w:val="%2."/>
      <w:lvlJc w:val="left"/>
      <w:pPr>
        <w:ind w:left="1440" w:hanging="360"/>
      </w:pPr>
    </w:lvl>
    <w:lvl w:ilvl="2" w:tplc="2230F20E" w:tentative="1">
      <w:start w:val="1"/>
      <w:numFmt w:val="lowerRoman"/>
      <w:lvlText w:val="%3."/>
      <w:lvlJc w:val="right"/>
      <w:pPr>
        <w:ind w:left="2160" w:hanging="180"/>
      </w:pPr>
    </w:lvl>
    <w:lvl w:ilvl="3" w:tplc="BA840E74" w:tentative="1">
      <w:start w:val="1"/>
      <w:numFmt w:val="decimal"/>
      <w:lvlText w:val="%4."/>
      <w:lvlJc w:val="left"/>
      <w:pPr>
        <w:ind w:left="2880" w:hanging="360"/>
      </w:pPr>
    </w:lvl>
    <w:lvl w:ilvl="4" w:tplc="B93A8E48" w:tentative="1">
      <w:start w:val="1"/>
      <w:numFmt w:val="lowerLetter"/>
      <w:lvlText w:val="%5."/>
      <w:lvlJc w:val="left"/>
      <w:pPr>
        <w:ind w:left="3600" w:hanging="360"/>
      </w:pPr>
    </w:lvl>
    <w:lvl w:ilvl="5" w:tplc="DCF2A9E8" w:tentative="1">
      <w:start w:val="1"/>
      <w:numFmt w:val="lowerRoman"/>
      <w:lvlText w:val="%6."/>
      <w:lvlJc w:val="right"/>
      <w:pPr>
        <w:ind w:left="4320" w:hanging="180"/>
      </w:pPr>
    </w:lvl>
    <w:lvl w:ilvl="6" w:tplc="DE562784" w:tentative="1">
      <w:start w:val="1"/>
      <w:numFmt w:val="decimal"/>
      <w:lvlText w:val="%7."/>
      <w:lvlJc w:val="left"/>
      <w:pPr>
        <w:ind w:left="5040" w:hanging="360"/>
      </w:pPr>
    </w:lvl>
    <w:lvl w:ilvl="7" w:tplc="69EAD444" w:tentative="1">
      <w:start w:val="1"/>
      <w:numFmt w:val="lowerLetter"/>
      <w:lvlText w:val="%8."/>
      <w:lvlJc w:val="left"/>
      <w:pPr>
        <w:ind w:left="5760" w:hanging="360"/>
      </w:pPr>
    </w:lvl>
    <w:lvl w:ilvl="8" w:tplc="E238077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7CC0FEC">
      <w:start w:val="1"/>
      <w:numFmt w:val="lowerRoman"/>
      <w:lvlText w:val="(%1)"/>
      <w:lvlJc w:val="left"/>
      <w:pPr>
        <w:ind w:left="1080" w:hanging="720"/>
      </w:pPr>
      <w:rPr>
        <w:rFonts w:hint="default"/>
      </w:rPr>
    </w:lvl>
    <w:lvl w:ilvl="1" w:tplc="203AAEAE" w:tentative="1">
      <w:start w:val="1"/>
      <w:numFmt w:val="lowerLetter"/>
      <w:lvlText w:val="%2."/>
      <w:lvlJc w:val="left"/>
      <w:pPr>
        <w:ind w:left="1440" w:hanging="360"/>
      </w:pPr>
    </w:lvl>
    <w:lvl w:ilvl="2" w:tplc="B80648F4" w:tentative="1">
      <w:start w:val="1"/>
      <w:numFmt w:val="lowerRoman"/>
      <w:lvlText w:val="%3."/>
      <w:lvlJc w:val="right"/>
      <w:pPr>
        <w:ind w:left="2160" w:hanging="180"/>
      </w:pPr>
    </w:lvl>
    <w:lvl w:ilvl="3" w:tplc="383EFEC2" w:tentative="1">
      <w:start w:val="1"/>
      <w:numFmt w:val="decimal"/>
      <w:lvlText w:val="%4."/>
      <w:lvlJc w:val="left"/>
      <w:pPr>
        <w:ind w:left="2880" w:hanging="360"/>
      </w:pPr>
    </w:lvl>
    <w:lvl w:ilvl="4" w:tplc="08A2AAAE" w:tentative="1">
      <w:start w:val="1"/>
      <w:numFmt w:val="lowerLetter"/>
      <w:lvlText w:val="%5."/>
      <w:lvlJc w:val="left"/>
      <w:pPr>
        <w:ind w:left="3600" w:hanging="360"/>
      </w:pPr>
    </w:lvl>
    <w:lvl w:ilvl="5" w:tplc="83BC2AEE" w:tentative="1">
      <w:start w:val="1"/>
      <w:numFmt w:val="lowerRoman"/>
      <w:lvlText w:val="%6."/>
      <w:lvlJc w:val="right"/>
      <w:pPr>
        <w:ind w:left="4320" w:hanging="180"/>
      </w:pPr>
    </w:lvl>
    <w:lvl w:ilvl="6" w:tplc="66347140" w:tentative="1">
      <w:start w:val="1"/>
      <w:numFmt w:val="decimal"/>
      <w:lvlText w:val="%7."/>
      <w:lvlJc w:val="left"/>
      <w:pPr>
        <w:ind w:left="5040" w:hanging="360"/>
      </w:pPr>
    </w:lvl>
    <w:lvl w:ilvl="7" w:tplc="42AE9D48" w:tentative="1">
      <w:start w:val="1"/>
      <w:numFmt w:val="lowerLetter"/>
      <w:lvlText w:val="%8."/>
      <w:lvlJc w:val="left"/>
      <w:pPr>
        <w:ind w:left="5760" w:hanging="360"/>
      </w:pPr>
    </w:lvl>
    <w:lvl w:ilvl="8" w:tplc="57B2BA1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CC075D2">
      <w:start w:val="1"/>
      <w:numFmt w:val="lowerRoman"/>
      <w:lvlText w:val="(%1)"/>
      <w:lvlJc w:val="left"/>
      <w:pPr>
        <w:ind w:left="1080" w:hanging="720"/>
      </w:pPr>
      <w:rPr>
        <w:rFonts w:hint="default"/>
      </w:rPr>
    </w:lvl>
    <w:lvl w:ilvl="1" w:tplc="5436EDD4" w:tentative="1">
      <w:start w:val="1"/>
      <w:numFmt w:val="lowerLetter"/>
      <w:lvlText w:val="%2."/>
      <w:lvlJc w:val="left"/>
      <w:pPr>
        <w:ind w:left="1440" w:hanging="360"/>
      </w:pPr>
    </w:lvl>
    <w:lvl w:ilvl="2" w:tplc="8662ECC8" w:tentative="1">
      <w:start w:val="1"/>
      <w:numFmt w:val="lowerRoman"/>
      <w:lvlText w:val="%3."/>
      <w:lvlJc w:val="right"/>
      <w:pPr>
        <w:ind w:left="2160" w:hanging="180"/>
      </w:pPr>
    </w:lvl>
    <w:lvl w:ilvl="3" w:tplc="3D568BBA" w:tentative="1">
      <w:start w:val="1"/>
      <w:numFmt w:val="decimal"/>
      <w:lvlText w:val="%4."/>
      <w:lvlJc w:val="left"/>
      <w:pPr>
        <w:ind w:left="2880" w:hanging="360"/>
      </w:pPr>
    </w:lvl>
    <w:lvl w:ilvl="4" w:tplc="D35AC766" w:tentative="1">
      <w:start w:val="1"/>
      <w:numFmt w:val="lowerLetter"/>
      <w:lvlText w:val="%5."/>
      <w:lvlJc w:val="left"/>
      <w:pPr>
        <w:ind w:left="3600" w:hanging="360"/>
      </w:pPr>
    </w:lvl>
    <w:lvl w:ilvl="5" w:tplc="45CE79C8" w:tentative="1">
      <w:start w:val="1"/>
      <w:numFmt w:val="lowerRoman"/>
      <w:lvlText w:val="%6."/>
      <w:lvlJc w:val="right"/>
      <w:pPr>
        <w:ind w:left="4320" w:hanging="180"/>
      </w:pPr>
    </w:lvl>
    <w:lvl w:ilvl="6" w:tplc="857A1EA8" w:tentative="1">
      <w:start w:val="1"/>
      <w:numFmt w:val="decimal"/>
      <w:lvlText w:val="%7."/>
      <w:lvlJc w:val="left"/>
      <w:pPr>
        <w:ind w:left="5040" w:hanging="360"/>
      </w:pPr>
    </w:lvl>
    <w:lvl w:ilvl="7" w:tplc="7F4AC45E" w:tentative="1">
      <w:start w:val="1"/>
      <w:numFmt w:val="lowerLetter"/>
      <w:lvlText w:val="%8."/>
      <w:lvlJc w:val="left"/>
      <w:pPr>
        <w:ind w:left="5760" w:hanging="360"/>
      </w:pPr>
    </w:lvl>
    <w:lvl w:ilvl="8" w:tplc="F28EB97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F42D4A0">
      <w:start w:val="1"/>
      <w:numFmt w:val="lowerRoman"/>
      <w:lvlText w:val="(%1)"/>
      <w:lvlJc w:val="left"/>
      <w:pPr>
        <w:ind w:left="1080" w:hanging="720"/>
      </w:pPr>
      <w:rPr>
        <w:rFonts w:hint="default"/>
      </w:rPr>
    </w:lvl>
    <w:lvl w:ilvl="1" w:tplc="75E67C04" w:tentative="1">
      <w:start w:val="1"/>
      <w:numFmt w:val="lowerLetter"/>
      <w:lvlText w:val="%2."/>
      <w:lvlJc w:val="left"/>
      <w:pPr>
        <w:ind w:left="1440" w:hanging="360"/>
      </w:pPr>
    </w:lvl>
    <w:lvl w:ilvl="2" w:tplc="2AA45A8C" w:tentative="1">
      <w:start w:val="1"/>
      <w:numFmt w:val="lowerRoman"/>
      <w:lvlText w:val="%3."/>
      <w:lvlJc w:val="right"/>
      <w:pPr>
        <w:ind w:left="2160" w:hanging="180"/>
      </w:pPr>
    </w:lvl>
    <w:lvl w:ilvl="3" w:tplc="400676DE" w:tentative="1">
      <w:start w:val="1"/>
      <w:numFmt w:val="decimal"/>
      <w:lvlText w:val="%4."/>
      <w:lvlJc w:val="left"/>
      <w:pPr>
        <w:ind w:left="2880" w:hanging="360"/>
      </w:pPr>
    </w:lvl>
    <w:lvl w:ilvl="4" w:tplc="BF0CC550" w:tentative="1">
      <w:start w:val="1"/>
      <w:numFmt w:val="lowerLetter"/>
      <w:lvlText w:val="%5."/>
      <w:lvlJc w:val="left"/>
      <w:pPr>
        <w:ind w:left="3600" w:hanging="360"/>
      </w:pPr>
    </w:lvl>
    <w:lvl w:ilvl="5" w:tplc="2F7CEE6A" w:tentative="1">
      <w:start w:val="1"/>
      <w:numFmt w:val="lowerRoman"/>
      <w:lvlText w:val="%6."/>
      <w:lvlJc w:val="right"/>
      <w:pPr>
        <w:ind w:left="4320" w:hanging="180"/>
      </w:pPr>
    </w:lvl>
    <w:lvl w:ilvl="6" w:tplc="E4DA0D8E" w:tentative="1">
      <w:start w:val="1"/>
      <w:numFmt w:val="decimal"/>
      <w:lvlText w:val="%7."/>
      <w:lvlJc w:val="left"/>
      <w:pPr>
        <w:ind w:left="5040" w:hanging="360"/>
      </w:pPr>
    </w:lvl>
    <w:lvl w:ilvl="7" w:tplc="82B0100C" w:tentative="1">
      <w:start w:val="1"/>
      <w:numFmt w:val="lowerLetter"/>
      <w:lvlText w:val="%8."/>
      <w:lvlJc w:val="left"/>
      <w:pPr>
        <w:ind w:left="5760" w:hanging="360"/>
      </w:pPr>
    </w:lvl>
    <w:lvl w:ilvl="8" w:tplc="076E873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506"/>
    <w:rsid w:val="00230506"/>
    <w:rsid w:val="00352B13"/>
    <w:rsid w:val="00C95149"/>
    <w:rsid w:val="00F20273"/>
    <w:rsid w:val="00F422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EAC66"/>
  <w15:docId w15:val="{9E9AC7BD-5ECA-4268-A122-E4424F48D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FE901C297943C68A609259053CFF88"/>
        <w:category>
          <w:name w:val="General"/>
          <w:gallery w:val="placeholder"/>
        </w:category>
        <w:types>
          <w:type w:val="bbPlcHdr"/>
        </w:types>
        <w:behaviors>
          <w:behavior w:val="content"/>
        </w:behaviors>
        <w:guid w:val="{D49AED7C-B97D-4323-BD60-53C803242C51}"/>
      </w:docPartPr>
      <w:docPartBody>
        <w:p w:rsidR="00CD5A0F" w:rsidRDefault="001D4C5B" w:rsidP="001D4C5B">
          <w:pPr>
            <w:pStyle w:val="A4FE901C297943C68A609259053CFF88"/>
          </w:pPr>
          <w:r w:rsidRPr="00D858FE">
            <w:rPr>
              <w:rStyle w:val="PlaceholderText"/>
            </w:rPr>
            <w:t>Choose an item.</w:t>
          </w:r>
        </w:p>
      </w:docPartBody>
    </w:docPart>
    <w:docPart>
      <w:docPartPr>
        <w:name w:val="C3A748ADAFAB4D40AE0A437D458AF82C"/>
        <w:category>
          <w:name w:val="General"/>
          <w:gallery w:val="placeholder"/>
        </w:category>
        <w:types>
          <w:type w:val="bbPlcHdr"/>
        </w:types>
        <w:behaviors>
          <w:behavior w:val="content"/>
        </w:behaviors>
        <w:guid w:val="{3C9D868A-F5D5-4EE0-9A90-AF62AF51A337}"/>
      </w:docPartPr>
      <w:docPartBody>
        <w:p w:rsidR="00CD5A0F" w:rsidRDefault="001D4C5B" w:rsidP="001D4C5B">
          <w:pPr>
            <w:pStyle w:val="C3A748ADAFAB4D40AE0A437D458AF82C"/>
          </w:pPr>
          <w:r w:rsidRPr="00D858FE">
            <w:rPr>
              <w:rStyle w:val="PlaceholderText"/>
            </w:rPr>
            <w:t>Choose an item.</w:t>
          </w:r>
        </w:p>
      </w:docPartBody>
    </w:docPart>
    <w:docPart>
      <w:docPartPr>
        <w:name w:val="DA994170BF1B4C0697202F4095337A69"/>
        <w:category>
          <w:name w:val="General"/>
          <w:gallery w:val="placeholder"/>
        </w:category>
        <w:types>
          <w:type w:val="bbPlcHdr"/>
        </w:types>
        <w:behaviors>
          <w:behavior w:val="content"/>
        </w:behaviors>
        <w:guid w:val="{0EC7C9A6-5875-428A-A1E4-FF1F4B5E2E8E}"/>
      </w:docPartPr>
      <w:docPartBody>
        <w:p w:rsidR="00CD5A0F" w:rsidRDefault="001D4C5B" w:rsidP="001D4C5B">
          <w:pPr>
            <w:pStyle w:val="DA994170BF1B4C0697202F4095337A69"/>
          </w:pPr>
          <w:r w:rsidRPr="00D858FE">
            <w:rPr>
              <w:rStyle w:val="PlaceholderText"/>
            </w:rPr>
            <w:t>Choose an item.</w:t>
          </w:r>
        </w:p>
      </w:docPartBody>
    </w:docPart>
    <w:docPart>
      <w:docPartPr>
        <w:name w:val="D27A6FF5429B4595A199FB3A4D535E4B"/>
        <w:category>
          <w:name w:val="General"/>
          <w:gallery w:val="placeholder"/>
        </w:category>
        <w:types>
          <w:type w:val="bbPlcHdr"/>
        </w:types>
        <w:behaviors>
          <w:behavior w:val="content"/>
        </w:behaviors>
        <w:guid w:val="{69A2FD8A-8E94-4F45-9763-7A9AEFB4DC46}"/>
      </w:docPartPr>
      <w:docPartBody>
        <w:p w:rsidR="00CD5A0F" w:rsidRDefault="001D4C5B" w:rsidP="001D4C5B">
          <w:pPr>
            <w:pStyle w:val="D27A6FF5429B4595A199FB3A4D535E4B"/>
          </w:pPr>
          <w:r w:rsidRPr="00D858FE">
            <w:rPr>
              <w:rStyle w:val="PlaceholderText"/>
            </w:rPr>
            <w:t>Choose an item.</w:t>
          </w:r>
        </w:p>
      </w:docPartBody>
    </w:docPart>
    <w:docPart>
      <w:docPartPr>
        <w:name w:val="3335D04BA93E4EAEA5FBFD5D415E0DF1"/>
        <w:category>
          <w:name w:val="General"/>
          <w:gallery w:val="placeholder"/>
        </w:category>
        <w:types>
          <w:type w:val="bbPlcHdr"/>
        </w:types>
        <w:behaviors>
          <w:behavior w:val="content"/>
        </w:behaviors>
        <w:guid w:val="{330E265A-8473-4C3E-85F1-C9417392DC74}"/>
      </w:docPartPr>
      <w:docPartBody>
        <w:p w:rsidR="00CD5A0F" w:rsidRDefault="001D4C5B" w:rsidP="001D4C5B">
          <w:pPr>
            <w:pStyle w:val="3335D04BA93E4EAEA5FBFD5D415E0DF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C5B"/>
    <w:rsid w:val="001D4C5B"/>
    <w:rsid w:val="00CD5A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D4C5B"/>
    <w:rPr>
      <w:rFonts w:asciiTheme="minorHAnsi" w:hAnsiTheme="minorHAnsi"/>
      <w:b w:val="0"/>
      <w:noProof w:val="0"/>
      <w:color w:val="000000" w:themeColor="text1"/>
      <w:sz w:val="30"/>
      <w:lang w:val="en-AU"/>
    </w:rPr>
  </w:style>
  <w:style w:type="paragraph" w:customStyle="1" w:styleId="A4FE901C297943C68A609259053CFF88">
    <w:name w:val="A4FE901C297943C68A609259053CFF88"/>
    <w:rsid w:val="001D4C5B"/>
  </w:style>
  <w:style w:type="paragraph" w:customStyle="1" w:styleId="C3A748ADAFAB4D40AE0A437D458AF82C">
    <w:name w:val="C3A748ADAFAB4D40AE0A437D458AF82C"/>
    <w:rsid w:val="001D4C5B"/>
  </w:style>
  <w:style w:type="paragraph" w:customStyle="1" w:styleId="DA994170BF1B4C0697202F4095337A69">
    <w:name w:val="DA994170BF1B4C0697202F4095337A69"/>
    <w:rsid w:val="001D4C5B"/>
  </w:style>
  <w:style w:type="paragraph" w:customStyle="1" w:styleId="D27A6FF5429B4595A199FB3A4D535E4B">
    <w:name w:val="D27A6FF5429B4595A199FB3A4D535E4B"/>
    <w:rsid w:val="001D4C5B"/>
  </w:style>
  <w:style w:type="paragraph" w:customStyle="1" w:styleId="3335D04BA93E4EAEA5FBFD5D415E0DF1">
    <w:name w:val="3335D04BA93E4EAEA5FBFD5D415E0DF1"/>
    <w:rsid w:val="001D4C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6115</RACS_x0020_ID>
    <Approved_x0020_Provider xmlns="a8338b6e-77a6-4851-82b6-98166143ffdd">Greek Orthodox Community of SA Inc</Approved_x0020_Provider>
    <Management_x0020_Company_x0020_ID xmlns="a8338b6e-77a6-4851-82b6-98166143ffdd" xsi:nil="true"/>
    <Home xmlns="a8338b6e-77a6-4851-82b6-98166143ffdd">Ridleyton Greek Home for the Aged</Home>
    <Signed xmlns="a8338b6e-77a6-4851-82b6-98166143ffdd" xsi:nil="true"/>
    <Uploaded xmlns="a8338b6e-77a6-4851-82b6-98166143ffdd">False</Uploaded>
    <Management_x0020_Company xmlns="a8338b6e-77a6-4851-82b6-98166143ffdd" xsi:nil="true"/>
    <Doc_x0020_Date xmlns="a8338b6e-77a6-4851-82b6-98166143ffdd">2023-05-12T03:23:00+00:00</Doc_x0020_Date>
    <CSI_x0020_ID xmlns="a8338b6e-77a6-4851-82b6-98166143ffdd" xsi:nil="true"/>
    <Case_x0020_ID xmlns="a8338b6e-77a6-4851-82b6-98166143ffdd" xsi:nil="true"/>
    <Approved_x0020_Provider_x0020_ID xmlns="a8338b6e-77a6-4851-82b6-98166143ffdd">566D8368-77F4-DC11-AD41-005056922186</Approved_x0020_Provider_x0020_ID>
    <Location xmlns="a8338b6e-77a6-4851-82b6-98166143ffdd" xsi:nil="true"/>
    <Home_x0020_ID xmlns="a8338b6e-77a6-4851-82b6-98166143ffdd">15FD2E1C-7CF4-DC11-AD41-005056922186</Home_x0020_ID>
    <State xmlns="a8338b6e-77a6-4851-82b6-98166143ffdd">SA</State>
    <Doc_x0020_Sent_Received_x0020_Date xmlns="a8338b6e-77a6-4851-82b6-98166143ffdd">2023-05-12T00:00:00+00:00</Doc_x0020_Sent_Received_x0020_Date>
    <Activity_x0020_ID xmlns="a8338b6e-77a6-4851-82b6-98166143ffdd">742CB79A-278D-EC11-B3C0-005056922186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www.w3.org/XML/1998/namespace"/>
    <ds:schemaRef ds:uri="a8338b6e-77a6-4851-82b6-98166143ffdd"/>
    <ds:schemaRef ds:uri="http://purl.org/dc/dcmitype/"/>
    <ds:schemaRef ds:uri="http://purl.org/dc/term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9F64B2-6BE3-461F-90F9-3DA42C046D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1044</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cp:lastModifiedBy>
  <cp:revision>3</cp:revision>
  <dcterms:created xsi:type="dcterms:W3CDTF">2023-05-30T01:12:00Z</dcterms:created>
  <dcterms:modified xsi:type="dcterms:W3CDTF">2023-05-30T01:13:00Z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