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9AFB2" w14:textId="77777777" w:rsidR="00B53BC2" w:rsidRPr="002C3EBF" w:rsidRDefault="00B53BC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36E54FA" wp14:editId="2ABEB8B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8D5F682" w14:textId="77777777" w:rsidR="00B53BC2" w:rsidRDefault="00B53BC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35ED7EE" w14:textId="77777777" w:rsidR="00B53BC2" w:rsidRDefault="00B53BC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8EA54C" w14:textId="77777777" w:rsidR="00B53BC2" w:rsidRPr="002C3EBF" w:rsidRDefault="00B53BC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4E34" w14:paraId="7DBA9052" w14:textId="77777777" w:rsidTr="006A4E34">
        <w:tc>
          <w:tcPr>
            <w:cnfStyle w:val="001000000000" w:firstRow="0" w:lastRow="0" w:firstColumn="1" w:lastColumn="0" w:oddVBand="0" w:evenVBand="0" w:oddHBand="0" w:evenHBand="0" w:firstRowFirstColumn="0" w:firstRowLastColumn="0" w:lastRowFirstColumn="0" w:lastRowLastColumn="0"/>
            <w:tcW w:w="3227" w:type="dxa"/>
          </w:tcPr>
          <w:p w14:paraId="0368144D" w14:textId="77777777" w:rsidR="00B53BC2" w:rsidRPr="00996FAF" w:rsidRDefault="00B53BC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ADF9095" w14:textId="77777777" w:rsidR="00B53BC2" w:rsidRPr="00996FAF" w:rsidRDefault="00B53BC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Seaforth Gardens Senior Citizens' Residence</w:t>
            </w:r>
          </w:p>
        </w:tc>
      </w:tr>
      <w:tr w:rsidR="006A4E34" w14:paraId="18AF1312" w14:textId="77777777" w:rsidTr="006A4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3FA514" w14:textId="77777777" w:rsidR="00B53BC2" w:rsidRPr="00996FAF" w:rsidRDefault="00B53BC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ACE3E2" w14:textId="77777777" w:rsidR="00B53BC2" w:rsidRPr="00C27BE3" w:rsidRDefault="00B53B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7148</w:t>
            </w:r>
          </w:p>
        </w:tc>
      </w:tr>
      <w:tr w:rsidR="006A4E34" w14:paraId="6003E2E0" w14:textId="77777777" w:rsidTr="006A4E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7B5556" w14:textId="77777777" w:rsidR="00B53BC2" w:rsidRPr="00996FAF" w:rsidRDefault="00B53BC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98575C6" w14:textId="77777777" w:rsidR="00B53BC2" w:rsidRPr="00996FAF" w:rsidRDefault="00B53B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2542 Albany</w:t>
            </w:r>
            <w:r>
              <w:rPr>
                <w:rFonts w:ascii="Arial" w:eastAsia="Times New Roman" w:hAnsi="Arial" w:cs="Arial"/>
                <w:lang w:eastAsia="en-AU"/>
              </w:rPr>
              <w:t xml:space="preserve"> Highway, GOSNELLS, Western Australia, 6110</w:t>
            </w:r>
          </w:p>
        </w:tc>
      </w:tr>
      <w:tr w:rsidR="006A4E34" w14:paraId="00203454" w14:textId="77777777" w:rsidTr="006A4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23A330" w14:textId="77777777" w:rsidR="00B53BC2" w:rsidRPr="00996FAF" w:rsidRDefault="00B53BC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382CEC" w14:textId="77777777" w:rsidR="00B53BC2" w:rsidRPr="00996FAF" w:rsidRDefault="00B53BC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A4E34" w14:paraId="063D45F7" w14:textId="77777777" w:rsidTr="006A4E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41EC7" w14:textId="77777777" w:rsidR="00B53BC2" w:rsidRPr="00996FAF" w:rsidRDefault="00B53BC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9DB533" w14:textId="0D663430" w:rsidR="00B53BC2" w:rsidRPr="00996FAF" w:rsidRDefault="00B53B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w:t>
            </w:r>
          </w:p>
        </w:tc>
      </w:tr>
      <w:tr w:rsidR="006A4E34" w14:paraId="13967A5C" w14:textId="77777777" w:rsidTr="006A4E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B1BF70" w14:textId="77777777" w:rsidR="00B53BC2" w:rsidRPr="00996FAF" w:rsidRDefault="00B53BC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337625446"/>
            <w:placeholder>
              <w:docPart w:val="DefaultPlaceholder_-1854013437"/>
            </w:placeholder>
            <w:date w:fullDate="2024-08-16T00:00:00Z">
              <w:dateFormat w:val="d MMMM yyyy"/>
              <w:lid w:val="en-AU"/>
              <w:storeMappedDataAs w:val="dateTime"/>
              <w:calendar w:val="gregorian"/>
            </w:date>
          </w:sdtPr>
          <w:sdtEndPr/>
          <w:sdtContent>
            <w:tc>
              <w:tcPr>
                <w:tcW w:w="7114" w:type="dxa"/>
                <w:shd w:val="clear" w:color="auto" w:fill="FFFFFF" w:themeFill="background1"/>
              </w:tcPr>
              <w:p w14:paraId="790A1A0E" w14:textId="554ED5E3" w:rsidR="00B53BC2" w:rsidRPr="00996FAF" w:rsidRDefault="00F92D5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August 2024</w:t>
                </w:r>
              </w:p>
            </w:tc>
          </w:sdtContent>
        </w:sdt>
      </w:tr>
      <w:tr w:rsidR="006A4E34" w14:paraId="57D4FAEC" w14:textId="77777777" w:rsidTr="006A4E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EE0C4DC" w14:textId="77777777" w:rsidR="00B53BC2" w:rsidRPr="00996FAF" w:rsidRDefault="00B53BC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ECF08E" w14:textId="77777777" w:rsidR="00B53BC2" w:rsidRPr="009B6303" w:rsidRDefault="00B53B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 The Salvation Army (Western Australia) Property Trust </w:t>
            </w:r>
          </w:p>
          <w:p w14:paraId="1FD5601D" w14:textId="77777777" w:rsidR="00B53BC2" w:rsidRPr="009B6303" w:rsidRDefault="00B53BC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4676 Seaforth Gardens Senior Citizens' Residence</w:t>
            </w:r>
          </w:p>
        </w:tc>
      </w:tr>
    </w:tbl>
    <w:bookmarkEnd w:id="0"/>
    <w:p w14:paraId="20AB0707" w14:textId="77777777" w:rsidR="00B53BC2" w:rsidRPr="00996FAF" w:rsidRDefault="00B53BC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396278" w14:textId="77777777" w:rsidR="00B53BC2" w:rsidRPr="00996FAF" w:rsidRDefault="00B53BC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0838803" w14:textId="0407F625" w:rsidR="00B53BC2" w:rsidRPr="00996FAF" w:rsidRDefault="00B53BC2" w:rsidP="0036130C">
      <w:pPr>
        <w:pStyle w:val="NormalArial"/>
      </w:pPr>
      <w:r w:rsidRPr="00996FAF">
        <w:t xml:space="preserve">This performance report for </w:t>
      </w:r>
      <w:r w:rsidRPr="00C27BE3">
        <w:rPr>
          <w:color w:val="auto"/>
        </w:rPr>
        <w:t>Seaforth Gardens Senior Citizens' Residence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604509">
        <w:t>M Glen</w:t>
      </w:r>
      <w:r w:rsidR="00604509" w:rsidRPr="00F92D5D">
        <w:rPr>
          <w:color w:val="auto"/>
        </w:rPr>
        <w:t>n,</w:t>
      </w:r>
      <w:r w:rsidRPr="00F92D5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1059C93" w14:textId="77777777" w:rsidR="00B53BC2" w:rsidRPr="00996FAF" w:rsidRDefault="00B53BC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E10E359" w14:textId="77777777" w:rsidR="00B53BC2" w:rsidRPr="00996FAF" w:rsidRDefault="00B53BC2" w:rsidP="00712752">
      <w:pPr>
        <w:pStyle w:val="Heading1"/>
        <w:spacing w:before="240" w:after="240" w:line="22" w:lineRule="atLeast"/>
        <w:rPr>
          <w:rFonts w:ascii="Arial" w:hAnsi="Arial" w:cs="Arial"/>
        </w:rPr>
      </w:pPr>
      <w:r w:rsidRPr="00996FAF">
        <w:rPr>
          <w:rFonts w:ascii="Arial" w:hAnsi="Arial" w:cs="Arial"/>
        </w:rPr>
        <w:t>Material relied on</w:t>
      </w:r>
    </w:p>
    <w:p w14:paraId="18EEC24C" w14:textId="77777777" w:rsidR="00B53BC2" w:rsidRPr="00996FAF" w:rsidRDefault="00B53BC2" w:rsidP="0036130C">
      <w:pPr>
        <w:pStyle w:val="NormalArial"/>
      </w:pPr>
      <w:r w:rsidRPr="00996FAF">
        <w:t>The following information has been considered in preparing the performance report:</w:t>
      </w:r>
    </w:p>
    <w:p w14:paraId="1AA0A5EB" w14:textId="62A1E760" w:rsidR="00B53BC2" w:rsidRPr="00F6795D" w:rsidRDefault="00B53BC2" w:rsidP="00604509">
      <w:pPr>
        <w:pStyle w:val="ListBullet"/>
        <w:spacing w:before="0" w:after="120" w:line="22" w:lineRule="atLeast"/>
        <w:ind w:left="425" w:hanging="425"/>
        <w:rPr>
          <w:rFonts w:ascii="Arial" w:hAnsi="Arial" w:cs="Arial"/>
          <w:color w:val="auto"/>
        </w:rPr>
      </w:pPr>
      <w:r w:rsidRPr="00F6795D">
        <w:rPr>
          <w:rFonts w:ascii="Arial" w:hAnsi="Arial" w:cs="Arial"/>
          <w:color w:val="auto"/>
        </w:rPr>
        <w:t xml:space="preserve">the assessment team’s report for the </w:t>
      </w:r>
      <w:r w:rsidR="00604509" w:rsidRPr="00F6795D">
        <w:rPr>
          <w:rFonts w:ascii="Arial" w:hAnsi="Arial" w:cs="Arial"/>
          <w:color w:val="auto"/>
        </w:rPr>
        <w:t>a</w:t>
      </w:r>
      <w:r w:rsidRPr="00F6795D">
        <w:rPr>
          <w:rFonts w:ascii="Arial" w:hAnsi="Arial" w:cs="Arial"/>
          <w:color w:val="auto"/>
        </w:rPr>
        <w:t>ssessment contact (performance assessment) – site report</w:t>
      </w:r>
      <w:r w:rsidR="00604509" w:rsidRPr="00F6795D">
        <w:rPr>
          <w:rFonts w:ascii="Arial" w:hAnsi="Arial" w:cs="Arial"/>
          <w:color w:val="auto"/>
        </w:rPr>
        <w:t>, which</w:t>
      </w:r>
      <w:r w:rsidRPr="00F6795D">
        <w:rPr>
          <w:rFonts w:ascii="Arial" w:hAnsi="Arial" w:cs="Arial"/>
          <w:color w:val="auto"/>
        </w:rPr>
        <w:t xml:space="preserve"> was informed by a site assessment, observations at the service, review of documents and interviews with consumers</w:t>
      </w:r>
      <w:r w:rsidR="007A5E41" w:rsidRPr="00F6795D">
        <w:rPr>
          <w:rFonts w:ascii="Arial" w:hAnsi="Arial" w:cs="Arial"/>
          <w:color w:val="auto"/>
        </w:rPr>
        <w:t xml:space="preserve">, </w:t>
      </w:r>
      <w:r w:rsidRPr="00F6795D">
        <w:rPr>
          <w:rFonts w:ascii="Arial" w:hAnsi="Arial" w:cs="Arial"/>
          <w:color w:val="auto"/>
        </w:rPr>
        <w:t>representatives</w:t>
      </w:r>
      <w:r w:rsidR="007A5E41" w:rsidRPr="00F6795D">
        <w:rPr>
          <w:rFonts w:ascii="Arial" w:hAnsi="Arial" w:cs="Arial"/>
          <w:color w:val="auto"/>
        </w:rPr>
        <w:t>, staff and management;</w:t>
      </w:r>
      <w:r w:rsidR="003A69AF" w:rsidRPr="00F6795D">
        <w:rPr>
          <w:rFonts w:ascii="Arial" w:hAnsi="Arial" w:cs="Arial"/>
          <w:color w:val="auto"/>
        </w:rPr>
        <w:t xml:space="preserve"> and</w:t>
      </w:r>
    </w:p>
    <w:p w14:paraId="2009E6B7" w14:textId="0B2BE15B" w:rsidR="00B53BC2" w:rsidRPr="00F6795D" w:rsidRDefault="00B53BC2" w:rsidP="007A5E41">
      <w:pPr>
        <w:pStyle w:val="ListBullet"/>
        <w:spacing w:before="0" w:after="120" w:line="22" w:lineRule="atLeast"/>
        <w:ind w:left="425" w:hanging="425"/>
        <w:rPr>
          <w:rFonts w:ascii="Arial" w:hAnsi="Arial" w:cs="Arial"/>
          <w:color w:val="auto"/>
        </w:rPr>
      </w:pPr>
      <w:r w:rsidRPr="00F6795D">
        <w:rPr>
          <w:rFonts w:ascii="Arial" w:hAnsi="Arial" w:cs="Arial"/>
          <w:color w:val="auto"/>
        </w:rPr>
        <w:t xml:space="preserve">the provider’s response to the assessment team’s report received </w:t>
      </w:r>
      <w:r w:rsidR="002672BE" w:rsidRPr="00F6795D">
        <w:rPr>
          <w:rFonts w:ascii="Arial" w:hAnsi="Arial" w:cs="Arial"/>
          <w:color w:val="auto"/>
        </w:rPr>
        <w:t>13 August 2024</w:t>
      </w:r>
      <w:r w:rsidR="002214DB">
        <w:rPr>
          <w:rFonts w:ascii="Arial" w:hAnsi="Arial" w:cs="Arial"/>
          <w:color w:val="auto"/>
        </w:rPr>
        <w:t xml:space="preserve"> and 15 August 2024</w:t>
      </w:r>
      <w:r w:rsidR="002672BE" w:rsidRPr="00F6795D">
        <w:rPr>
          <w:rFonts w:ascii="Arial" w:hAnsi="Arial" w:cs="Arial"/>
          <w:color w:val="auto"/>
        </w:rPr>
        <w:t xml:space="preserve"> which includes commentary relating to the deficits highlighted by the assessment team, supporting documentation, and a plan for continuous improvement. </w:t>
      </w:r>
    </w:p>
    <w:p w14:paraId="68347C3D" w14:textId="5FF3B68F" w:rsidR="00B53BC2" w:rsidRPr="00712752" w:rsidRDefault="00B53BC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8F1670" w14:textId="77777777" w:rsidR="00B53BC2" w:rsidRPr="00996FAF" w:rsidRDefault="00B53BC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4E34" w14:paraId="3EB337A3" w14:textId="77777777" w:rsidTr="006A4E3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EC20B7" w14:textId="77777777" w:rsidR="00B53BC2" w:rsidRPr="00996FAF" w:rsidRDefault="00B53BC2" w:rsidP="002C5FA9">
            <w:pPr>
              <w:keepNext/>
              <w:spacing w:before="0" w:line="22" w:lineRule="atLeast"/>
              <w:rPr>
                <w:rFonts w:ascii="Arial" w:hAnsi="Arial" w:cs="Arial"/>
              </w:rPr>
            </w:pPr>
            <w:r w:rsidRPr="00996FAF">
              <w:rPr>
                <w:rFonts w:ascii="Arial" w:hAnsi="Arial" w:cs="Arial"/>
              </w:rPr>
              <w:t xml:space="preserve">Standard 3 </w:t>
            </w:r>
            <w:r w:rsidRPr="007A5E41">
              <w:rPr>
                <w:rFonts w:ascii="Arial" w:hAnsi="Arial" w:cs="Arial"/>
                <w:b w:val="0"/>
                <w:bCs/>
              </w:rPr>
              <w:t>Personal care and clinical care</w:t>
            </w:r>
          </w:p>
        </w:tc>
        <w:tc>
          <w:tcPr>
            <w:tcW w:w="1175" w:type="pct"/>
            <w:shd w:val="clear" w:color="auto" w:fill="auto"/>
          </w:tcPr>
          <w:p w14:paraId="7EAFF0BB" w14:textId="45A2E96F" w:rsidR="00B53BC2" w:rsidRPr="002C5FA9" w:rsidRDefault="004A664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bl>
    <w:p w14:paraId="6A691E68" w14:textId="77777777" w:rsidR="00B53BC2" w:rsidRPr="00996FAF" w:rsidRDefault="00B53BC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C06CEC" w14:textId="77777777" w:rsidR="00B53BC2" w:rsidRPr="00996FAF" w:rsidRDefault="00B53BC2" w:rsidP="00712752">
      <w:pPr>
        <w:pStyle w:val="Heading1"/>
        <w:spacing w:before="0" w:after="240" w:line="22" w:lineRule="atLeast"/>
        <w:rPr>
          <w:rFonts w:ascii="Arial" w:hAnsi="Arial" w:cs="Arial"/>
        </w:rPr>
      </w:pPr>
      <w:r w:rsidRPr="00996FAF">
        <w:rPr>
          <w:rFonts w:ascii="Arial" w:hAnsi="Arial" w:cs="Arial"/>
        </w:rPr>
        <w:t>Areas for improvement</w:t>
      </w:r>
    </w:p>
    <w:p w14:paraId="6539CDB5" w14:textId="77777777" w:rsidR="00B53BC2" w:rsidRPr="00996FAF" w:rsidRDefault="00B53BC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02C48D" w14:textId="0D1B1871" w:rsidR="00B53BC2" w:rsidRPr="00996FAF" w:rsidRDefault="00B53BC2" w:rsidP="002214DB">
      <w:pPr>
        <w:pStyle w:val="Heading1"/>
        <w:spacing w:before="0" w:after="240" w:line="22" w:lineRule="atLeast"/>
        <w:rPr>
          <w:rFonts w:ascii="Arial" w:hAnsi="Arial" w:cs="Arial"/>
        </w:rPr>
      </w:pPr>
      <w:r w:rsidRPr="00996FAF">
        <w:rPr>
          <w:rFonts w:ascii="Arial" w:hAnsi="Arial" w:cs="Arial"/>
        </w:rPr>
        <w:t xml:space="preserve">Other relevant matters: </w:t>
      </w:r>
    </w:p>
    <w:p w14:paraId="383B2B77" w14:textId="419B28D5" w:rsidR="00B53BC2" w:rsidRPr="00996FAF" w:rsidRDefault="001E4E29" w:rsidP="00F83429">
      <w:pPr>
        <w:pStyle w:val="NormalArial"/>
      </w:pPr>
      <w:sdt>
        <w:sdtPr>
          <w:rPr>
            <w:color w:val="0000FF"/>
          </w:rPr>
          <w:alias w:val="Insert comments here"/>
          <w:tag w:val="Insert comments here"/>
          <w:id w:val="348682290"/>
          <w:placeholder>
            <w:docPart w:val="0D61E033F7B14F8F811FEE8D2AABD251"/>
          </w:placeholder>
        </w:sdtPr>
        <w:sdtEndPr>
          <w:rPr>
            <w:color w:val="000000" w:themeColor="text1"/>
          </w:rPr>
        </w:sdtEndPr>
        <w:sdtContent>
          <w:sdt>
            <w:sdtPr>
              <w:rPr>
                <w:color w:val="0000FF"/>
              </w:rPr>
              <w:alias w:val="Insert comments here"/>
              <w:tag w:val="Insert comments here"/>
              <w:id w:val="-1788384266"/>
              <w:placeholder>
                <w:docPart w:val="9DA4DE971C8D42059D8D0DA11841BB63"/>
              </w:placeholder>
            </w:sdtPr>
            <w:sdtEndPr>
              <w:rPr>
                <w:color w:val="000000" w:themeColor="text1"/>
              </w:rPr>
            </w:sdtEndPr>
            <w:sdtContent>
              <w:r w:rsidR="00280795" w:rsidRPr="000E0B3D">
                <w:rPr>
                  <w:color w:val="auto"/>
                </w:rPr>
                <w:t>The assessment team initially entered the service to undertake a food, dining and nutrition monitoring visit. However, in response to deficits identified, the visit was changed to an assessment of performance, focussing on requirement (3)(</w:t>
              </w:r>
              <w:r w:rsidR="00280795">
                <w:rPr>
                  <w:color w:val="auto"/>
                </w:rPr>
                <w:t>e</w:t>
              </w:r>
              <w:r w:rsidR="00280795" w:rsidRPr="000E0B3D">
                <w:rPr>
                  <w:color w:val="auto"/>
                </w:rPr>
                <w:t xml:space="preserve">) in Standard 3 Personal care and clinical care. </w:t>
              </w:r>
            </w:sdtContent>
          </w:sdt>
        </w:sdtContent>
      </w:sdt>
      <w:r w:rsidR="00B53BC2" w:rsidRPr="00996FAF">
        <w:br w:type="page"/>
      </w:r>
    </w:p>
    <w:p w14:paraId="0AD3CDDA" w14:textId="77777777" w:rsidR="00B53BC2" w:rsidRPr="00996FAF" w:rsidRDefault="00B53BC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4E34" w14:paraId="5D02CA02" w14:textId="77777777" w:rsidTr="006A4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8CCD54" w14:textId="77777777" w:rsidR="00B53BC2" w:rsidRPr="00996FAF" w:rsidRDefault="00B53BC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6AE0502" w14:textId="77777777" w:rsidR="00B53BC2" w:rsidRPr="00996FAF" w:rsidRDefault="00B53BC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4E34" w14:paraId="46630948" w14:textId="77777777" w:rsidTr="006A4E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C50C81" w14:textId="77777777" w:rsidR="00B53BC2" w:rsidRPr="00996FAF" w:rsidRDefault="00B53BC2"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D7D799E" w14:textId="77777777" w:rsidR="00B53BC2" w:rsidRPr="00996FAF" w:rsidRDefault="00B53BC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1AF8A8E" w14:textId="77777777" w:rsidR="00B53BC2" w:rsidRPr="00996FAF" w:rsidRDefault="001E4E2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191497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B53BC2" w:rsidRPr="002214DB">
                  <w:rPr>
                    <w:rFonts w:ascii="Arial" w:hAnsi="Arial" w:cs="Arial"/>
                    <w:color w:val="auto"/>
                  </w:rPr>
                  <w:t>Compliant</w:t>
                </w:r>
              </w:sdtContent>
            </w:sdt>
          </w:p>
        </w:tc>
      </w:tr>
    </w:tbl>
    <w:p w14:paraId="2D15102E" w14:textId="77777777" w:rsidR="00B53BC2" w:rsidRDefault="00B53BC2" w:rsidP="00D87E7C">
      <w:pPr>
        <w:pStyle w:val="Heading20"/>
      </w:pPr>
      <w:r w:rsidRPr="00996FAF">
        <w:t>Findings</w:t>
      </w:r>
    </w:p>
    <w:p w14:paraId="69653484" w14:textId="2987CD35" w:rsidR="00067E6D" w:rsidRPr="00067E6D" w:rsidRDefault="00067E6D" w:rsidP="004E2409">
      <w:pPr>
        <w:pStyle w:val="NormalArial"/>
        <w:rPr>
          <w:rFonts w:eastAsia="Times New Roman"/>
          <w:bCs/>
          <w:color w:val="000000"/>
          <w:szCs w:val="22"/>
          <w:lang w:eastAsia="en-AU"/>
        </w:rPr>
      </w:pPr>
      <w:r w:rsidRPr="00067E6D">
        <w:rPr>
          <w:rFonts w:eastAsia="Times New Roman"/>
          <w:bCs/>
          <w:color w:val="000000"/>
          <w:szCs w:val="22"/>
          <w:lang w:eastAsia="en-AU"/>
        </w:rPr>
        <w:t>T</w:t>
      </w:r>
      <w:r w:rsidRPr="00067E6D">
        <w:rPr>
          <w:rFonts w:eastAsia="Times New Roman"/>
          <w:color w:val="auto"/>
          <w:lang w:eastAsia="en-AU"/>
        </w:rPr>
        <w:t>he</w:t>
      </w:r>
      <w:r>
        <w:rPr>
          <w:rFonts w:eastAsia="Times New Roman"/>
          <w:color w:val="auto"/>
          <w:lang w:eastAsia="en-AU"/>
        </w:rPr>
        <w:t xml:space="preserve"> </w:t>
      </w:r>
      <w:r w:rsidRPr="00A967CE">
        <w:rPr>
          <w:rFonts w:eastAsia="Times New Roman"/>
          <w:bCs/>
          <w:color w:val="000000"/>
          <w:szCs w:val="22"/>
          <w:lang w:eastAsia="en-AU"/>
        </w:rPr>
        <w:t xml:space="preserve">assessment team recommended requirement </w:t>
      </w:r>
      <w:r w:rsidR="00956795">
        <w:rPr>
          <w:rFonts w:eastAsia="Times New Roman"/>
          <w:bCs/>
          <w:color w:val="000000"/>
          <w:szCs w:val="22"/>
          <w:lang w:eastAsia="en-AU"/>
        </w:rPr>
        <w:t xml:space="preserve">(3)(e) </w:t>
      </w:r>
      <w:r w:rsidRPr="00A967CE">
        <w:rPr>
          <w:rFonts w:eastAsia="Times New Roman"/>
          <w:bCs/>
          <w:color w:val="000000"/>
          <w:szCs w:val="22"/>
          <w:lang w:eastAsia="en-AU"/>
        </w:rPr>
        <w:t xml:space="preserve">not met </w:t>
      </w:r>
      <w:r w:rsidR="00873732">
        <w:rPr>
          <w:rFonts w:eastAsia="Times New Roman"/>
          <w:bCs/>
          <w:color w:val="000000"/>
          <w:szCs w:val="22"/>
          <w:lang w:eastAsia="en-AU"/>
        </w:rPr>
        <w:t>and provided the following information collected through observations, document review and interviews</w:t>
      </w:r>
      <w:r w:rsidRPr="00067E6D">
        <w:rPr>
          <w:rFonts w:eastAsia="Times New Roman"/>
          <w:bCs/>
          <w:color w:val="000000"/>
          <w:szCs w:val="22"/>
          <w:lang w:eastAsia="en-AU"/>
        </w:rPr>
        <w:t xml:space="preserve">. </w:t>
      </w:r>
    </w:p>
    <w:p w14:paraId="29D1F69B" w14:textId="1DD4C1BC" w:rsidR="00067E6D" w:rsidRPr="00067E6D" w:rsidRDefault="00AD1A0A" w:rsidP="00131089">
      <w:pPr>
        <w:pStyle w:val="NormalArial"/>
        <w:rPr>
          <w:rFonts w:eastAsia="Times New Roman"/>
          <w:bCs/>
          <w:color w:val="000000"/>
          <w:szCs w:val="22"/>
          <w:lang w:eastAsia="en-AU"/>
        </w:rPr>
      </w:pPr>
      <w:r>
        <w:rPr>
          <w:rFonts w:eastAsia="Times New Roman"/>
          <w:bCs/>
          <w:color w:val="000000"/>
          <w:szCs w:val="22"/>
          <w:lang w:eastAsia="en-AU"/>
        </w:rPr>
        <w:t>D</w:t>
      </w:r>
      <w:r w:rsidR="00067E6D" w:rsidRPr="00067E6D">
        <w:rPr>
          <w:rFonts w:eastAsia="Times New Roman"/>
          <w:bCs/>
          <w:color w:val="000000"/>
          <w:szCs w:val="22"/>
          <w:lang w:eastAsia="en-AU"/>
        </w:rPr>
        <w:t xml:space="preserve">ietary information was </w:t>
      </w:r>
      <w:r w:rsidR="00F477AA" w:rsidRPr="00131089">
        <w:rPr>
          <w:rFonts w:eastAsia="Times New Roman"/>
          <w:bCs/>
          <w:color w:val="000000"/>
          <w:szCs w:val="22"/>
          <w:lang w:eastAsia="en-AU"/>
        </w:rPr>
        <w:t xml:space="preserve">not </w:t>
      </w:r>
      <w:r w:rsidR="00067E6D" w:rsidRPr="00067E6D">
        <w:rPr>
          <w:rFonts w:eastAsia="Times New Roman"/>
          <w:bCs/>
          <w:color w:val="000000"/>
          <w:szCs w:val="22"/>
          <w:lang w:eastAsia="en-AU"/>
        </w:rPr>
        <w:t xml:space="preserve">documented and communicated </w:t>
      </w:r>
      <w:r w:rsidR="00F477AA" w:rsidRPr="00131089">
        <w:rPr>
          <w:rFonts w:eastAsia="Times New Roman"/>
          <w:bCs/>
          <w:color w:val="000000"/>
          <w:szCs w:val="22"/>
          <w:lang w:eastAsia="en-AU"/>
        </w:rPr>
        <w:t>leading</w:t>
      </w:r>
      <w:r w:rsidR="00067E6D" w:rsidRPr="00067E6D">
        <w:rPr>
          <w:rFonts w:eastAsia="Times New Roman"/>
          <w:bCs/>
          <w:color w:val="000000"/>
          <w:szCs w:val="22"/>
          <w:lang w:eastAsia="en-AU"/>
        </w:rPr>
        <w:t xml:space="preserve"> to staff providing </w:t>
      </w:r>
      <w:r w:rsidR="001C30FA" w:rsidRPr="00131089">
        <w:rPr>
          <w:rFonts w:eastAsia="Times New Roman"/>
          <w:bCs/>
          <w:color w:val="000000"/>
          <w:szCs w:val="22"/>
          <w:lang w:eastAsia="en-AU"/>
        </w:rPr>
        <w:t xml:space="preserve">foods not consistent with </w:t>
      </w:r>
      <w:r>
        <w:rPr>
          <w:rFonts w:eastAsia="Times New Roman"/>
          <w:bCs/>
          <w:color w:val="000000"/>
          <w:szCs w:val="22"/>
          <w:lang w:eastAsia="en-AU"/>
        </w:rPr>
        <w:t>a consumer’s (Consumer A)</w:t>
      </w:r>
      <w:r w:rsidR="001C30FA" w:rsidRPr="00131089">
        <w:rPr>
          <w:rFonts w:eastAsia="Times New Roman"/>
          <w:bCs/>
          <w:color w:val="000000"/>
          <w:szCs w:val="22"/>
          <w:lang w:eastAsia="en-AU"/>
        </w:rPr>
        <w:t xml:space="preserve"> assessed</w:t>
      </w:r>
      <w:r w:rsidR="00067E6D" w:rsidRPr="00067E6D">
        <w:rPr>
          <w:rFonts w:eastAsia="Times New Roman"/>
          <w:bCs/>
          <w:color w:val="000000"/>
          <w:szCs w:val="22"/>
          <w:lang w:eastAsia="en-AU"/>
        </w:rPr>
        <w:t xml:space="preserve"> diet. </w:t>
      </w:r>
      <w:r w:rsidR="001C30FA" w:rsidRPr="00131089">
        <w:rPr>
          <w:rFonts w:eastAsia="Times New Roman"/>
          <w:bCs/>
          <w:color w:val="000000"/>
          <w:szCs w:val="22"/>
          <w:lang w:eastAsia="en-AU"/>
        </w:rPr>
        <w:t>The consumer was observed</w:t>
      </w:r>
      <w:r w:rsidR="00067E6D" w:rsidRPr="00067E6D">
        <w:rPr>
          <w:rFonts w:eastAsia="Times New Roman"/>
          <w:bCs/>
          <w:color w:val="000000"/>
          <w:szCs w:val="22"/>
          <w:lang w:eastAsia="en-AU"/>
        </w:rPr>
        <w:t xml:space="preserve"> having difficulty </w:t>
      </w:r>
      <w:r w:rsidR="001C30FA" w:rsidRPr="00131089">
        <w:rPr>
          <w:rFonts w:eastAsia="Times New Roman"/>
          <w:bCs/>
          <w:color w:val="000000"/>
          <w:szCs w:val="22"/>
          <w:lang w:eastAsia="en-AU"/>
        </w:rPr>
        <w:t>eating the food provided</w:t>
      </w:r>
      <w:r w:rsidR="00790423">
        <w:rPr>
          <w:rFonts w:eastAsia="Times New Roman"/>
          <w:bCs/>
          <w:color w:val="000000"/>
          <w:szCs w:val="22"/>
          <w:lang w:eastAsia="en-AU"/>
        </w:rPr>
        <w:t>, and said</w:t>
      </w:r>
      <w:r w:rsidR="001C30FA" w:rsidRPr="00131089">
        <w:rPr>
          <w:rFonts w:eastAsia="Times New Roman"/>
          <w:bCs/>
          <w:color w:val="000000"/>
          <w:szCs w:val="22"/>
          <w:lang w:eastAsia="en-AU"/>
        </w:rPr>
        <w:t xml:space="preserve"> they do</w:t>
      </w:r>
      <w:r w:rsidR="00067E6D" w:rsidRPr="00067E6D">
        <w:rPr>
          <w:rFonts w:eastAsia="Times New Roman"/>
          <w:bCs/>
          <w:color w:val="000000"/>
          <w:szCs w:val="22"/>
          <w:lang w:eastAsia="en-AU"/>
        </w:rPr>
        <w:t xml:space="preserve"> not get food that is right for </w:t>
      </w:r>
      <w:r w:rsidR="001C30FA" w:rsidRPr="00131089">
        <w:rPr>
          <w:rFonts w:eastAsia="Times New Roman"/>
          <w:bCs/>
          <w:color w:val="000000"/>
          <w:szCs w:val="22"/>
          <w:lang w:eastAsia="en-AU"/>
        </w:rPr>
        <w:t>them</w:t>
      </w:r>
      <w:r w:rsidR="00067E6D" w:rsidRPr="00067E6D">
        <w:rPr>
          <w:rFonts w:eastAsia="Times New Roman"/>
          <w:bCs/>
          <w:color w:val="000000"/>
          <w:szCs w:val="22"/>
          <w:lang w:eastAsia="en-AU"/>
        </w:rPr>
        <w:t xml:space="preserve">. </w:t>
      </w:r>
      <w:r w:rsidR="00D7765C" w:rsidRPr="00131089">
        <w:rPr>
          <w:rFonts w:eastAsia="Times New Roman"/>
          <w:bCs/>
          <w:color w:val="000000"/>
          <w:szCs w:val="22"/>
          <w:lang w:eastAsia="en-AU"/>
        </w:rPr>
        <w:t xml:space="preserve">The representative said </w:t>
      </w:r>
      <w:r w:rsidR="00AA62C1">
        <w:rPr>
          <w:rFonts w:eastAsia="Times New Roman"/>
          <w:bCs/>
          <w:color w:val="000000"/>
          <w:szCs w:val="22"/>
          <w:lang w:eastAsia="en-AU"/>
        </w:rPr>
        <w:t xml:space="preserve">management </w:t>
      </w:r>
      <w:r w:rsidR="00D7765C" w:rsidRPr="00131089">
        <w:rPr>
          <w:rFonts w:eastAsia="Times New Roman"/>
          <w:bCs/>
          <w:color w:val="000000"/>
          <w:szCs w:val="22"/>
          <w:lang w:eastAsia="en-AU"/>
        </w:rPr>
        <w:t xml:space="preserve">had notified </w:t>
      </w:r>
      <w:r w:rsidR="00F9697D">
        <w:rPr>
          <w:rFonts w:eastAsia="Times New Roman"/>
          <w:bCs/>
          <w:color w:val="000000"/>
          <w:szCs w:val="22"/>
          <w:lang w:eastAsia="en-AU"/>
        </w:rPr>
        <w:t>them</w:t>
      </w:r>
      <w:r w:rsidR="00067E6D" w:rsidRPr="00067E6D">
        <w:rPr>
          <w:rFonts w:eastAsia="Times New Roman"/>
          <w:bCs/>
          <w:color w:val="000000"/>
          <w:szCs w:val="22"/>
          <w:lang w:eastAsia="en-AU"/>
        </w:rPr>
        <w:t xml:space="preserve"> </w:t>
      </w:r>
      <w:r w:rsidR="00CC19FF">
        <w:rPr>
          <w:rFonts w:eastAsia="Times New Roman"/>
          <w:bCs/>
          <w:color w:val="000000"/>
          <w:szCs w:val="22"/>
          <w:lang w:eastAsia="en-AU"/>
        </w:rPr>
        <w:t xml:space="preserve">on </w:t>
      </w:r>
      <w:r w:rsidR="00AA62C1">
        <w:rPr>
          <w:rFonts w:eastAsia="Times New Roman"/>
          <w:bCs/>
          <w:color w:val="000000"/>
          <w:szCs w:val="22"/>
          <w:lang w:eastAsia="en-AU"/>
        </w:rPr>
        <w:t xml:space="preserve">the morning of the assessment contact </w:t>
      </w:r>
      <w:r w:rsidR="00D7765C" w:rsidRPr="00131089">
        <w:rPr>
          <w:rFonts w:eastAsia="Times New Roman"/>
          <w:bCs/>
          <w:color w:val="000000"/>
          <w:szCs w:val="22"/>
          <w:lang w:eastAsia="en-AU"/>
        </w:rPr>
        <w:t>of the consumer being provided</w:t>
      </w:r>
      <w:r w:rsidR="00A06CF2" w:rsidRPr="00131089">
        <w:rPr>
          <w:rFonts w:eastAsia="Times New Roman"/>
          <w:bCs/>
          <w:color w:val="000000"/>
          <w:szCs w:val="22"/>
          <w:lang w:eastAsia="en-AU"/>
        </w:rPr>
        <w:t xml:space="preserve"> the</w:t>
      </w:r>
      <w:r w:rsidR="00067E6D" w:rsidRPr="00067E6D">
        <w:rPr>
          <w:rFonts w:eastAsia="Times New Roman"/>
          <w:bCs/>
          <w:color w:val="000000"/>
          <w:szCs w:val="22"/>
          <w:lang w:eastAsia="en-AU"/>
        </w:rPr>
        <w:t xml:space="preserve"> incorrect </w:t>
      </w:r>
      <w:r w:rsidR="00434A74">
        <w:rPr>
          <w:rFonts w:eastAsia="Times New Roman"/>
          <w:bCs/>
          <w:color w:val="000000"/>
          <w:szCs w:val="22"/>
          <w:lang w:eastAsia="en-AU"/>
        </w:rPr>
        <w:t xml:space="preserve">diet </w:t>
      </w:r>
      <w:r w:rsidR="00A06CF2" w:rsidRPr="00131089">
        <w:rPr>
          <w:rFonts w:eastAsia="Times New Roman"/>
          <w:bCs/>
          <w:color w:val="000000"/>
          <w:szCs w:val="22"/>
          <w:lang w:eastAsia="en-AU"/>
        </w:rPr>
        <w:t>and stated when visiting two w</w:t>
      </w:r>
      <w:r w:rsidR="00067E6D" w:rsidRPr="00067E6D">
        <w:rPr>
          <w:rFonts w:eastAsia="Times New Roman"/>
          <w:bCs/>
          <w:color w:val="000000"/>
          <w:szCs w:val="22"/>
          <w:lang w:eastAsia="en-AU"/>
        </w:rPr>
        <w:t xml:space="preserve">eeks </w:t>
      </w:r>
      <w:r w:rsidR="00A06CF2" w:rsidRPr="00131089">
        <w:rPr>
          <w:rFonts w:eastAsia="Times New Roman"/>
          <w:bCs/>
          <w:color w:val="000000"/>
          <w:szCs w:val="22"/>
          <w:lang w:eastAsia="en-AU"/>
        </w:rPr>
        <w:t xml:space="preserve">prior, the consumer </w:t>
      </w:r>
      <w:r w:rsidR="00067E6D" w:rsidRPr="00067E6D">
        <w:rPr>
          <w:rFonts w:eastAsia="Times New Roman"/>
          <w:bCs/>
          <w:color w:val="000000"/>
          <w:szCs w:val="22"/>
          <w:lang w:eastAsia="en-AU"/>
        </w:rPr>
        <w:t>had a choking episode</w:t>
      </w:r>
      <w:r w:rsidR="00C25A52" w:rsidRPr="00131089">
        <w:rPr>
          <w:rFonts w:eastAsia="Times New Roman"/>
          <w:bCs/>
          <w:color w:val="000000"/>
          <w:szCs w:val="22"/>
          <w:lang w:eastAsia="en-AU"/>
        </w:rPr>
        <w:t>, however, they did not inform staff at the time.</w:t>
      </w:r>
      <w:r w:rsidR="00DE4B58" w:rsidRPr="00131089">
        <w:rPr>
          <w:rFonts w:eastAsia="Times New Roman"/>
          <w:bCs/>
          <w:color w:val="000000"/>
          <w:szCs w:val="22"/>
          <w:lang w:eastAsia="en-AU"/>
        </w:rPr>
        <w:t xml:space="preserve"> </w:t>
      </w:r>
      <w:r w:rsidR="00067E6D" w:rsidRPr="00067E6D">
        <w:rPr>
          <w:rFonts w:eastAsia="Times New Roman"/>
          <w:bCs/>
          <w:color w:val="000000"/>
          <w:szCs w:val="22"/>
          <w:lang w:eastAsia="en-AU"/>
        </w:rPr>
        <w:t xml:space="preserve">Staff interviewed were unaware of </w:t>
      </w:r>
      <w:r w:rsidR="00C25A52" w:rsidRPr="00131089">
        <w:rPr>
          <w:rFonts w:eastAsia="Times New Roman"/>
          <w:bCs/>
          <w:color w:val="000000"/>
          <w:szCs w:val="22"/>
          <w:lang w:eastAsia="en-AU"/>
        </w:rPr>
        <w:t>the consumer’s</w:t>
      </w:r>
      <w:r w:rsidR="00067E6D" w:rsidRPr="00067E6D">
        <w:rPr>
          <w:rFonts w:eastAsia="Times New Roman"/>
          <w:bCs/>
          <w:color w:val="000000"/>
          <w:szCs w:val="22"/>
          <w:lang w:eastAsia="en-AU"/>
        </w:rPr>
        <w:t xml:space="preserve"> modified dietary requirement.</w:t>
      </w:r>
    </w:p>
    <w:p w14:paraId="47A3DE2B" w14:textId="4667CA6C" w:rsidR="00067E6D" w:rsidRPr="00067E6D" w:rsidRDefault="00752221" w:rsidP="00131089">
      <w:pPr>
        <w:pStyle w:val="NormalArial"/>
        <w:rPr>
          <w:rFonts w:eastAsia="Times New Roman"/>
          <w:bCs/>
          <w:color w:val="000000"/>
          <w:szCs w:val="22"/>
          <w:lang w:eastAsia="en-AU"/>
        </w:rPr>
      </w:pPr>
      <w:r>
        <w:rPr>
          <w:rFonts w:eastAsia="Times New Roman"/>
          <w:bCs/>
          <w:color w:val="000000"/>
          <w:szCs w:val="22"/>
          <w:lang w:eastAsia="en-AU"/>
        </w:rPr>
        <w:t>A</w:t>
      </w:r>
      <w:r w:rsidR="00DE4B58" w:rsidRPr="00131089">
        <w:rPr>
          <w:rFonts w:eastAsia="Times New Roman"/>
          <w:bCs/>
          <w:color w:val="000000"/>
          <w:szCs w:val="22"/>
          <w:lang w:eastAsia="en-AU"/>
        </w:rPr>
        <w:t xml:space="preserve"> consumer (Consumer B)</w:t>
      </w:r>
      <w:r w:rsidR="00067E6D" w:rsidRPr="00067E6D">
        <w:rPr>
          <w:rFonts w:eastAsia="Times New Roman"/>
          <w:bCs/>
          <w:color w:val="000000"/>
          <w:szCs w:val="22"/>
          <w:lang w:eastAsia="en-AU"/>
        </w:rPr>
        <w:t xml:space="preserve"> </w:t>
      </w:r>
      <w:r>
        <w:rPr>
          <w:rFonts w:eastAsia="Times New Roman"/>
          <w:bCs/>
          <w:color w:val="000000"/>
          <w:szCs w:val="22"/>
          <w:lang w:eastAsia="en-AU"/>
        </w:rPr>
        <w:t xml:space="preserve">did not receive the </w:t>
      </w:r>
      <w:r w:rsidR="00067E6D" w:rsidRPr="00067E6D">
        <w:rPr>
          <w:rFonts w:eastAsia="Times New Roman"/>
          <w:bCs/>
          <w:color w:val="000000"/>
          <w:szCs w:val="22"/>
          <w:lang w:eastAsia="en-AU"/>
        </w:rPr>
        <w:t xml:space="preserve">correct diet after </w:t>
      </w:r>
      <w:r>
        <w:rPr>
          <w:rFonts w:eastAsia="Times New Roman"/>
          <w:bCs/>
          <w:color w:val="000000"/>
          <w:szCs w:val="22"/>
          <w:lang w:eastAsia="en-AU"/>
        </w:rPr>
        <w:t>experiencing</w:t>
      </w:r>
      <w:r w:rsidR="00067E6D" w:rsidRPr="00067E6D">
        <w:rPr>
          <w:rFonts w:eastAsia="Times New Roman"/>
          <w:bCs/>
          <w:color w:val="000000"/>
          <w:szCs w:val="22"/>
          <w:lang w:eastAsia="en-AU"/>
        </w:rPr>
        <w:t xml:space="preserve"> a choking episode </w:t>
      </w:r>
      <w:r w:rsidR="00DE4B58" w:rsidRPr="00131089">
        <w:rPr>
          <w:rFonts w:eastAsia="Times New Roman"/>
          <w:bCs/>
          <w:color w:val="000000"/>
          <w:szCs w:val="22"/>
          <w:lang w:eastAsia="en-AU"/>
        </w:rPr>
        <w:t xml:space="preserve">in June 2024 and the diet consistency downgraded. The change </w:t>
      </w:r>
      <w:r w:rsidR="00067E6D" w:rsidRPr="00067E6D">
        <w:rPr>
          <w:rFonts w:eastAsia="Times New Roman"/>
          <w:bCs/>
          <w:color w:val="000000"/>
          <w:szCs w:val="22"/>
          <w:lang w:eastAsia="en-AU"/>
        </w:rPr>
        <w:t>in diet</w:t>
      </w:r>
      <w:r w:rsidR="00DE4B58" w:rsidRPr="00131089">
        <w:rPr>
          <w:rFonts w:eastAsia="Times New Roman"/>
          <w:bCs/>
          <w:color w:val="000000"/>
          <w:szCs w:val="22"/>
          <w:lang w:eastAsia="en-AU"/>
        </w:rPr>
        <w:t xml:space="preserve"> was not</w:t>
      </w:r>
      <w:r w:rsidR="00067E6D" w:rsidRPr="00067E6D">
        <w:rPr>
          <w:rFonts w:eastAsia="Times New Roman"/>
          <w:bCs/>
          <w:color w:val="000000"/>
          <w:szCs w:val="22"/>
          <w:lang w:eastAsia="en-AU"/>
        </w:rPr>
        <w:t xml:space="preserve"> effectively</w:t>
      </w:r>
      <w:r w:rsidR="00DE4B58" w:rsidRPr="00131089">
        <w:rPr>
          <w:rFonts w:eastAsia="Times New Roman"/>
          <w:bCs/>
          <w:color w:val="000000"/>
          <w:szCs w:val="22"/>
          <w:lang w:eastAsia="en-AU"/>
        </w:rPr>
        <w:t xml:space="preserve"> communicated</w:t>
      </w:r>
      <w:r w:rsidR="00115FEA" w:rsidRPr="00131089">
        <w:rPr>
          <w:rFonts w:eastAsia="Times New Roman"/>
          <w:bCs/>
          <w:color w:val="000000"/>
          <w:szCs w:val="22"/>
          <w:lang w:eastAsia="en-AU"/>
        </w:rPr>
        <w:t xml:space="preserve"> to </w:t>
      </w:r>
      <w:r w:rsidR="0005695D">
        <w:rPr>
          <w:rFonts w:eastAsia="Times New Roman"/>
          <w:bCs/>
          <w:color w:val="000000"/>
          <w:szCs w:val="22"/>
          <w:lang w:eastAsia="en-AU"/>
        </w:rPr>
        <w:t>catering staff</w:t>
      </w:r>
      <w:r w:rsidR="00131089" w:rsidRPr="00131089">
        <w:rPr>
          <w:rFonts w:eastAsia="Times New Roman"/>
          <w:bCs/>
          <w:color w:val="000000"/>
          <w:szCs w:val="22"/>
          <w:lang w:eastAsia="en-AU"/>
        </w:rPr>
        <w:t>, r</w:t>
      </w:r>
      <w:r w:rsidR="00590CF6" w:rsidRPr="00131089">
        <w:rPr>
          <w:rFonts w:eastAsia="Times New Roman"/>
          <w:bCs/>
          <w:color w:val="000000"/>
          <w:szCs w:val="22"/>
          <w:lang w:eastAsia="en-AU"/>
        </w:rPr>
        <w:t>esulting in the consumer</w:t>
      </w:r>
      <w:r w:rsidR="00067E6D" w:rsidRPr="00067E6D">
        <w:rPr>
          <w:rFonts w:eastAsia="Times New Roman"/>
          <w:bCs/>
          <w:color w:val="000000"/>
          <w:szCs w:val="22"/>
          <w:lang w:eastAsia="en-AU"/>
        </w:rPr>
        <w:t xml:space="preserve"> receiving an incorrect diet </w:t>
      </w:r>
      <w:r w:rsidR="00800A40" w:rsidRPr="00131089">
        <w:rPr>
          <w:rFonts w:eastAsia="Times New Roman"/>
          <w:bCs/>
          <w:color w:val="000000"/>
          <w:szCs w:val="22"/>
          <w:lang w:eastAsia="en-AU"/>
        </w:rPr>
        <w:t>over a 10 day period</w:t>
      </w:r>
      <w:r w:rsidR="00067E6D" w:rsidRPr="00067E6D">
        <w:rPr>
          <w:rFonts w:eastAsia="Times New Roman"/>
          <w:bCs/>
          <w:color w:val="000000"/>
          <w:szCs w:val="22"/>
          <w:lang w:eastAsia="en-AU"/>
        </w:rPr>
        <w:t xml:space="preserve">. </w:t>
      </w:r>
      <w:r w:rsidR="00EA755F" w:rsidRPr="00131089">
        <w:rPr>
          <w:rFonts w:eastAsia="Times New Roman"/>
          <w:bCs/>
          <w:color w:val="000000"/>
          <w:szCs w:val="22"/>
          <w:lang w:eastAsia="en-AU"/>
        </w:rPr>
        <w:t>Additionally</w:t>
      </w:r>
      <w:r w:rsidR="00067E6D" w:rsidRPr="00067E6D">
        <w:rPr>
          <w:rFonts w:eastAsia="Times New Roman"/>
          <w:bCs/>
          <w:color w:val="000000"/>
          <w:szCs w:val="22"/>
          <w:lang w:eastAsia="en-AU"/>
        </w:rPr>
        <w:t xml:space="preserve">, a speech pathologist </w:t>
      </w:r>
      <w:r w:rsidR="00EA755F" w:rsidRPr="00131089">
        <w:rPr>
          <w:rFonts w:eastAsia="Times New Roman"/>
          <w:bCs/>
          <w:color w:val="000000"/>
          <w:szCs w:val="22"/>
          <w:lang w:eastAsia="en-AU"/>
        </w:rPr>
        <w:t>directive</w:t>
      </w:r>
      <w:r w:rsidR="00067E6D" w:rsidRPr="00067E6D">
        <w:rPr>
          <w:rFonts w:eastAsia="Times New Roman"/>
          <w:bCs/>
          <w:color w:val="000000"/>
          <w:szCs w:val="22"/>
          <w:lang w:eastAsia="en-AU"/>
        </w:rPr>
        <w:t xml:space="preserve"> </w:t>
      </w:r>
      <w:r w:rsidR="00EA755F" w:rsidRPr="00131089">
        <w:rPr>
          <w:rFonts w:eastAsia="Times New Roman"/>
          <w:bCs/>
          <w:color w:val="000000"/>
          <w:szCs w:val="22"/>
          <w:lang w:eastAsia="en-AU"/>
        </w:rPr>
        <w:t>in</w:t>
      </w:r>
      <w:r w:rsidR="00067E6D" w:rsidRPr="00067E6D">
        <w:rPr>
          <w:rFonts w:eastAsia="Times New Roman"/>
          <w:bCs/>
          <w:color w:val="000000"/>
          <w:szCs w:val="22"/>
          <w:lang w:eastAsia="en-AU"/>
        </w:rPr>
        <w:t xml:space="preserve"> June 2024</w:t>
      </w:r>
      <w:r w:rsidR="00EA755F" w:rsidRPr="00131089">
        <w:rPr>
          <w:rFonts w:eastAsia="Times New Roman"/>
          <w:bCs/>
          <w:color w:val="000000"/>
          <w:szCs w:val="22"/>
          <w:lang w:eastAsia="en-AU"/>
        </w:rPr>
        <w:t xml:space="preserve"> relating to fluid consistency, prior to the choking episode,</w:t>
      </w:r>
      <w:r w:rsidR="00067E6D" w:rsidRPr="00067E6D">
        <w:rPr>
          <w:rFonts w:eastAsia="Times New Roman"/>
          <w:bCs/>
          <w:color w:val="000000"/>
          <w:szCs w:val="22"/>
          <w:lang w:eastAsia="en-AU"/>
        </w:rPr>
        <w:t xml:space="preserve"> was </w:t>
      </w:r>
      <w:r w:rsidR="00EA755F" w:rsidRPr="00131089">
        <w:rPr>
          <w:rFonts w:eastAsia="Times New Roman"/>
          <w:bCs/>
          <w:color w:val="000000"/>
          <w:szCs w:val="22"/>
          <w:lang w:eastAsia="en-AU"/>
        </w:rPr>
        <w:t>not followed</w:t>
      </w:r>
      <w:r w:rsidR="00131089" w:rsidRPr="00131089">
        <w:rPr>
          <w:rFonts w:eastAsia="Times New Roman"/>
          <w:bCs/>
          <w:color w:val="000000"/>
          <w:szCs w:val="22"/>
          <w:lang w:eastAsia="en-AU"/>
        </w:rPr>
        <w:t xml:space="preserve"> in response to the incident</w:t>
      </w:r>
      <w:r w:rsidR="00067E6D" w:rsidRPr="00067E6D">
        <w:rPr>
          <w:rFonts w:eastAsia="Times New Roman"/>
          <w:bCs/>
          <w:color w:val="000000"/>
          <w:szCs w:val="22"/>
          <w:lang w:eastAsia="en-AU"/>
        </w:rPr>
        <w:t xml:space="preserve">. Three care staff interviewed </w:t>
      </w:r>
      <w:r w:rsidR="00131089" w:rsidRPr="00131089">
        <w:rPr>
          <w:rFonts w:eastAsia="Times New Roman"/>
          <w:bCs/>
          <w:color w:val="000000"/>
          <w:szCs w:val="22"/>
          <w:lang w:eastAsia="en-AU"/>
        </w:rPr>
        <w:t>could not describe the consumer’s</w:t>
      </w:r>
      <w:r w:rsidR="00067E6D" w:rsidRPr="00067E6D">
        <w:rPr>
          <w:rFonts w:eastAsia="Times New Roman"/>
          <w:bCs/>
          <w:color w:val="000000"/>
          <w:szCs w:val="22"/>
          <w:lang w:eastAsia="en-AU"/>
        </w:rPr>
        <w:t xml:space="preserve"> correct diet. Management </w:t>
      </w:r>
      <w:r w:rsidR="00131089" w:rsidRPr="00131089">
        <w:rPr>
          <w:rFonts w:eastAsia="Times New Roman"/>
          <w:bCs/>
          <w:color w:val="000000"/>
          <w:szCs w:val="22"/>
          <w:lang w:eastAsia="en-AU"/>
        </w:rPr>
        <w:t>said</w:t>
      </w:r>
      <w:r w:rsidR="00067E6D" w:rsidRPr="00067E6D">
        <w:rPr>
          <w:rFonts w:eastAsia="Times New Roman"/>
          <w:bCs/>
          <w:color w:val="000000"/>
          <w:szCs w:val="22"/>
          <w:lang w:eastAsia="en-AU"/>
        </w:rPr>
        <w:t xml:space="preserve"> a speech pathology visit is scheduled for July 2024, two weeks post </w:t>
      </w:r>
      <w:r w:rsidR="00F92D5D">
        <w:rPr>
          <w:rFonts w:eastAsia="Times New Roman"/>
          <w:bCs/>
          <w:color w:val="000000"/>
          <w:szCs w:val="22"/>
          <w:lang w:eastAsia="en-AU"/>
        </w:rPr>
        <w:t xml:space="preserve">the </w:t>
      </w:r>
      <w:r w:rsidR="00067E6D" w:rsidRPr="00067E6D">
        <w:rPr>
          <w:rFonts w:eastAsia="Times New Roman"/>
          <w:bCs/>
          <w:color w:val="000000"/>
          <w:szCs w:val="22"/>
          <w:lang w:eastAsia="en-AU"/>
        </w:rPr>
        <w:t xml:space="preserve">choking incident. </w:t>
      </w:r>
    </w:p>
    <w:p w14:paraId="73026A40" w14:textId="440D8014" w:rsidR="00A967CE" w:rsidRDefault="00E036E1" w:rsidP="00A967CE">
      <w:pPr>
        <w:pStyle w:val="NormalArial"/>
        <w:rPr>
          <w:rFonts w:eastAsia="Times New Roman"/>
          <w:bCs/>
          <w:color w:val="000000"/>
          <w:szCs w:val="22"/>
          <w:lang w:eastAsia="en-AU"/>
        </w:rPr>
      </w:pPr>
      <w:bookmarkStart w:id="1" w:name="_Hlk174690536"/>
      <w:r>
        <w:rPr>
          <w:rFonts w:eastAsia="Times New Roman"/>
          <w:bCs/>
          <w:color w:val="000000"/>
          <w:szCs w:val="22"/>
          <w:lang w:eastAsia="en-AU"/>
        </w:rPr>
        <w:t>O</w:t>
      </w:r>
      <w:r w:rsidR="00A450D8" w:rsidRPr="0079063C">
        <w:rPr>
          <w:rFonts w:eastAsia="Times New Roman"/>
          <w:bCs/>
          <w:color w:val="000000"/>
          <w:szCs w:val="22"/>
          <w:lang w:eastAsia="en-AU"/>
        </w:rPr>
        <w:t>ral fluids have continued to be</w:t>
      </w:r>
      <w:r w:rsidR="00067E6D" w:rsidRPr="00067E6D">
        <w:rPr>
          <w:rFonts w:eastAsia="Times New Roman"/>
          <w:bCs/>
          <w:color w:val="000000"/>
          <w:szCs w:val="22"/>
          <w:lang w:eastAsia="en-AU"/>
        </w:rPr>
        <w:t xml:space="preserve"> provide</w:t>
      </w:r>
      <w:r w:rsidR="00A450D8" w:rsidRPr="0079063C">
        <w:rPr>
          <w:rFonts w:eastAsia="Times New Roman"/>
          <w:bCs/>
          <w:color w:val="000000"/>
          <w:szCs w:val="22"/>
          <w:lang w:eastAsia="en-AU"/>
        </w:rPr>
        <w:t>d</w:t>
      </w:r>
      <w:r w:rsidR="00067E6D" w:rsidRPr="00067E6D">
        <w:rPr>
          <w:rFonts w:eastAsia="Times New Roman"/>
          <w:bCs/>
          <w:color w:val="000000"/>
          <w:szCs w:val="22"/>
          <w:lang w:eastAsia="en-AU"/>
        </w:rPr>
        <w:t xml:space="preserve"> </w:t>
      </w:r>
      <w:r>
        <w:rPr>
          <w:rFonts w:eastAsia="Times New Roman"/>
          <w:bCs/>
          <w:color w:val="000000"/>
          <w:szCs w:val="22"/>
          <w:lang w:eastAsia="en-AU"/>
        </w:rPr>
        <w:t xml:space="preserve">to a consumer (Consumer C) </w:t>
      </w:r>
      <w:r w:rsidR="00067E6D" w:rsidRPr="00067E6D">
        <w:rPr>
          <w:rFonts w:eastAsia="Times New Roman"/>
          <w:bCs/>
          <w:color w:val="000000"/>
          <w:szCs w:val="22"/>
          <w:lang w:eastAsia="en-AU"/>
        </w:rPr>
        <w:t xml:space="preserve">after </w:t>
      </w:r>
      <w:r w:rsidR="00A450D8" w:rsidRPr="0079063C">
        <w:rPr>
          <w:rFonts w:eastAsia="Times New Roman"/>
          <w:bCs/>
          <w:color w:val="000000"/>
          <w:szCs w:val="22"/>
          <w:lang w:eastAsia="en-AU"/>
        </w:rPr>
        <w:t xml:space="preserve">the </w:t>
      </w:r>
      <w:r w:rsidR="00067E6D" w:rsidRPr="00067E6D">
        <w:rPr>
          <w:rFonts w:eastAsia="Times New Roman"/>
          <w:bCs/>
          <w:color w:val="000000"/>
          <w:szCs w:val="22"/>
          <w:lang w:eastAsia="en-AU"/>
        </w:rPr>
        <w:t xml:space="preserve">representative asked for </w:t>
      </w:r>
      <w:r w:rsidR="00BC52CE">
        <w:rPr>
          <w:rFonts w:eastAsia="Times New Roman"/>
          <w:bCs/>
          <w:color w:val="000000"/>
          <w:szCs w:val="22"/>
          <w:lang w:eastAsia="en-AU"/>
        </w:rPr>
        <w:t>a</w:t>
      </w:r>
      <w:r w:rsidR="00067E6D" w:rsidRPr="00067E6D">
        <w:rPr>
          <w:rFonts w:eastAsia="Times New Roman"/>
          <w:bCs/>
          <w:color w:val="000000"/>
          <w:szCs w:val="22"/>
          <w:lang w:eastAsia="en-AU"/>
        </w:rPr>
        <w:t xml:space="preserve"> dignity of risk form to be ceased </w:t>
      </w:r>
      <w:r w:rsidR="00A450D8" w:rsidRPr="0079063C">
        <w:rPr>
          <w:rFonts w:eastAsia="Times New Roman"/>
          <w:bCs/>
          <w:color w:val="000000"/>
          <w:szCs w:val="22"/>
          <w:lang w:eastAsia="en-AU"/>
        </w:rPr>
        <w:t>in</w:t>
      </w:r>
      <w:r w:rsidR="00067E6D" w:rsidRPr="00067E6D">
        <w:rPr>
          <w:rFonts w:eastAsia="Times New Roman"/>
          <w:bCs/>
          <w:color w:val="000000"/>
          <w:szCs w:val="22"/>
          <w:lang w:eastAsia="en-AU"/>
        </w:rPr>
        <w:t xml:space="preserve"> September 2023, following a speech pathology review confirming </w:t>
      </w:r>
      <w:r w:rsidR="00A450D8" w:rsidRPr="0079063C">
        <w:rPr>
          <w:rFonts w:eastAsia="Times New Roman"/>
          <w:bCs/>
          <w:color w:val="000000"/>
          <w:szCs w:val="22"/>
          <w:lang w:eastAsia="en-AU"/>
        </w:rPr>
        <w:t>the consumer’s</w:t>
      </w:r>
      <w:r w:rsidR="00067E6D" w:rsidRPr="00067E6D">
        <w:rPr>
          <w:rFonts w:eastAsia="Times New Roman"/>
          <w:bCs/>
          <w:color w:val="000000"/>
          <w:szCs w:val="22"/>
          <w:lang w:eastAsia="en-AU"/>
        </w:rPr>
        <w:t xml:space="preserve"> inability to swallow. </w:t>
      </w:r>
      <w:r w:rsidR="00F92D5D" w:rsidRPr="0079063C">
        <w:rPr>
          <w:rFonts w:eastAsia="Times New Roman"/>
          <w:bCs/>
          <w:color w:val="000000"/>
          <w:szCs w:val="22"/>
          <w:lang w:eastAsia="en-AU"/>
        </w:rPr>
        <w:t>The consumer confirmed the provision of oral fluids</w:t>
      </w:r>
      <w:r w:rsidR="00115740">
        <w:rPr>
          <w:rFonts w:eastAsia="Times New Roman"/>
          <w:bCs/>
          <w:color w:val="000000"/>
          <w:szCs w:val="22"/>
          <w:lang w:eastAsia="en-AU"/>
        </w:rPr>
        <w:t>. C</w:t>
      </w:r>
      <w:r w:rsidR="00067E6D" w:rsidRPr="00067E6D">
        <w:rPr>
          <w:rFonts w:eastAsia="Times New Roman"/>
          <w:bCs/>
          <w:color w:val="000000"/>
          <w:szCs w:val="22"/>
          <w:lang w:eastAsia="en-AU"/>
        </w:rPr>
        <w:t xml:space="preserve">are records </w:t>
      </w:r>
      <w:r w:rsidR="003B6525" w:rsidRPr="0079063C">
        <w:rPr>
          <w:rFonts w:eastAsia="Times New Roman"/>
          <w:bCs/>
          <w:color w:val="000000"/>
          <w:szCs w:val="22"/>
          <w:lang w:eastAsia="en-AU"/>
        </w:rPr>
        <w:t xml:space="preserve">have not been updated nor </w:t>
      </w:r>
      <w:r w:rsidR="0079063C" w:rsidRPr="0079063C">
        <w:rPr>
          <w:rFonts w:eastAsia="Times New Roman"/>
          <w:bCs/>
          <w:color w:val="000000"/>
          <w:szCs w:val="22"/>
          <w:lang w:eastAsia="en-AU"/>
        </w:rPr>
        <w:t>staff informed that the</w:t>
      </w:r>
      <w:r w:rsidR="00067E6D" w:rsidRPr="00067E6D">
        <w:rPr>
          <w:rFonts w:eastAsia="Times New Roman"/>
          <w:bCs/>
          <w:color w:val="000000"/>
          <w:szCs w:val="22"/>
          <w:lang w:eastAsia="en-AU"/>
        </w:rPr>
        <w:t xml:space="preserve"> dignity of risk for oral fluids </w:t>
      </w:r>
      <w:r w:rsidR="0079063C" w:rsidRPr="0079063C">
        <w:rPr>
          <w:rFonts w:eastAsia="Times New Roman"/>
          <w:bCs/>
          <w:color w:val="000000"/>
          <w:szCs w:val="22"/>
          <w:lang w:eastAsia="en-AU"/>
        </w:rPr>
        <w:t xml:space="preserve">has been </w:t>
      </w:r>
      <w:r w:rsidR="00067E6D" w:rsidRPr="00067E6D">
        <w:rPr>
          <w:rFonts w:eastAsia="Times New Roman"/>
          <w:bCs/>
          <w:color w:val="000000"/>
          <w:szCs w:val="22"/>
          <w:lang w:eastAsia="en-AU"/>
        </w:rPr>
        <w:t>ceased since September 202</w:t>
      </w:r>
      <w:r w:rsidR="00415E5E">
        <w:rPr>
          <w:rFonts w:eastAsia="Times New Roman"/>
          <w:bCs/>
          <w:color w:val="000000"/>
          <w:szCs w:val="22"/>
          <w:lang w:eastAsia="en-AU"/>
        </w:rPr>
        <w:t>3</w:t>
      </w:r>
      <w:r w:rsidR="0079063C" w:rsidRPr="0079063C">
        <w:rPr>
          <w:rFonts w:eastAsia="Times New Roman"/>
          <w:bCs/>
          <w:color w:val="000000"/>
          <w:szCs w:val="22"/>
          <w:lang w:eastAsia="en-AU"/>
        </w:rPr>
        <w:t xml:space="preserve">. </w:t>
      </w:r>
    </w:p>
    <w:bookmarkEnd w:id="1"/>
    <w:p w14:paraId="6034F627" w14:textId="67DD9F51" w:rsidR="00067E6D" w:rsidRPr="00067E6D" w:rsidRDefault="00067E6D" w:rsidP="00A967CE">
      <w:pPr>
        <w:pStyle w:val="NormalArial"/>
        <w:rPr>
          <w:rFonts w:eastAsia="Times New Roman"/>
          <w:bCs/>
          <w:color w:val="000000"/>
          <w:szCs w:val="22"/>
          <w:lang w:eastAsia="en-AU"/>
        </w:rPr>
      </w:pPr>
      <w:r w:rsidRPr="00067E6D">
        <w:rPr>
          <w:rFonts w:eastAsia="Times New Roman"/>
          <w:bCs/>
          <w:color w:val="000000"/>
          <w:szCs w:val="22"/>
          <w:lang w:eastAsia="en-AU"/>
        </w:rPr>
        <w:t>While staff recorded requests</w:t>
      </w:r>
      <w:r w:rsidR="003D1B2E">
        <w:rPr>
          <w:rFonts w:eastAsia="Times New Roman"/>
          <w:bCs/>
          <w:color w:val="000000"/>
          <w:szCs w:val="22"/>
          <w:lang w:eastAsia="en-AU"/>
        </w:rPr>
        <w:t xml:space="preserve"> in </w:t>
      </w:r>
      <w:r w:rsidR="003879A4">
        <w:rPr>
          <w:rFonts w:eastAsia="Times New Roman"/>
          <w:bCs/>
          <w:color w:val="000000"/>
          <w:szCs w:val="22"/>
          <w:lang w:eastAsia="en-AU"/>
        </w:rPr>
        <w:t>March and April 2024</w:t>
      </w:r>
      <w:r w:rsidRPr="00067E6D">
        <w:rPr>
          <w:rFonts w:eastAsia="Times New Roman"/>
          <w:bCs/>
          <w:color w:val="000000"/>
          <w:szCs w:val="22"/>
          <w:lang w:eastAsia="en-AU"/>
        </w:rPr>
        <w:t xml:space="preserve"> for dietitian referral for </w:t>
      </w:r>
      <w:r w:rsidR="00A967CE" w:rsidRPr="00A967CE">
        <w:rPr>
          <w:rFonts w:eastAsia="Times New Roman"/>
          <w:bCs/>
          <w:color w:val="000000"/>
          <w:szCs w:val="22"/>
          <w:lang w:eastAsia="en-AU"/>
        </w:rPr>
        <w:t>a consumer (Consumer D)</w:t>
      </w:r>
      <w:r w:rsidRPr="00067E6D">
        <w:rPr>
          <w:rFonts w:eastAsia="Times New Roman"/>
          <w:bCs/>
          <w:color w:val="000000"/>
          <w:szCs w:val="22"/>
          <w:lang w:eastAsia="en-AU"/>
        </w:rPr>
        <w:t>, this communication was not actioned</w:t>
      </w:r>
      <w:r w:rsidR="00DD6663">
        <w:rPr>
          <w:rFonts w:eastAsia="Times New Roman"/>
          <w:bCs/>
          <w:color w:val="000000"/>
          <w:szCs w:val="22"/>
          <w:lang w:eastAsia="en-AU"/>
        </w:rPr>
        <w:t>. M</w:t>
      </w:r>
      <w:r w:rsidR="00DD6663">
        <w:t>anagement felt a referral was not necessary as they were waiting for the dietitian’s recommendations suggested in January 2024 to take effect. The</w:t>
      </w:r>
      <w:r w:rsidR="00A967CE" w:rsidRPr="00A967CE">
        <w:rPr>
          <w:rFonts w:eastAsia="Times New Roman"/>
          <w:bCs/>
          <w:color w:val="000000"/>
          <w:szCs w:val="22"/>
          <w:lang w:eastAsia="en-AU"/>
        </w:rPr>
        <w:t xml:space="preserve"> consumer continue</w:t>
      </w:r>
      <w:r w:rsidR="007B4403">
        <w:rPr>
          <w:rFonts w:eastAsia="Times New Roman"/>
          <w:bCs/>
          <w:color w:val="000000"/>
          <w:szCs w:val="22"/>
          <w:lang w:eastAsia="en-AU"/>
        </w:rPr>
        <w:t>d</w:t>
      </w:r>
      <w:r w:rsidRPr="00067E6D">
        <w:rPr>
          <w:rFonts w:eastAsia="Times New Roman"/>
          <w:bCs/>
          <w:color w:val="000000"/>
          <w:szCs w:val="22"/>
          <w:lang w:eastAsia="en-AU"/>
        </w:rPr>
        <w:t xml:space="preserve"> to have ongoing, unplanned weight loss</w:t>
      </w:r>
      <w:r w:rsidR="00A967CE" w:rsidRPr="00A967CE">
        <w:rPr>
          <w:rFonts w:eastAsia="Times New Roman"/>
          <w:bCs/>
          <w:color w:val="000000"/>
          <w:szCs w:val="22"/>
          <w:lang w:eastAsia="en-AU"/>
        </w:rPr>
        <w:t>, with a total loss of</w:t>
      </w:r>
      <w:r w:rsidRPr="00067E6D">
        <w:rPr>
          <w:rFonts w:eastAsia="Times New Roman"/>
          <w:bCs/>
          <w:color w:val="000000"/>
          <w:szCs w:val="22"/>
          <w:lang w:eastAsia="en-AU"/>
        </w:rPr>
        <w:t xml:space="preserve"> 10kg between November 2023 and July 2024. </w:t>
      </w:r>
    </w:p>
    <w:p w14:paraId="550F51AE" w14:textId="16CD78CA" w:rsidR="000E4B9B" w:rsidRDefault="000E4B9B" w:rsidP="000E4B9B">
      <w:pPr>
        <w:pStyle w:val="NormalArial"/>
      </w:pPr>
      <w:r>
        <w:t>I acknowledge the evidence brought forward by the assessment team. However, I have come to a different finding to the assessment team’s recommendation of not met and find this requirement compliant. In coming to my finding, I have placed weight on the provider’s response to the assessment team’s report</w:t>
      </w:r>
      <w:r w:rsidR="00367CD2">
        <w:t xml:space="preserve"> which </w:t>
      </w:r>
      <w:r w:rsidR="00F15597" w:rsidRPr="008A767D">
        <w:rPr>
          <w:color w:val="auto"/>
        </w:rPr>
        <w:t xml:space="preserve">includes commentary directly relating to the deficits identified, supporting documentation, and </w:t>
      </w:r>
      <w:r w:rsidR="00367CD2" w:rsidRPr="008A767D">
        <w:rPr>
          <w:color w:val="auto"/>
        </w:rPr>
        <w:t xml:space="preserve">a range </w:t>
      </w:r>
      <w:r w:rsidR="00367CD2">
        <w:t xml:space="preserve">of actions </w:t>
      </w:r>
      <w:r w:rsidR="0065374D">
        <w:t>implemented subsequent to the assessment contact</w:t>
      </w:r>
      <w:r>
        <w:t>.</w:t>
      </w:r>
      <w:r w:rsidRPr="009925BB">
        <w:t xml:space="preserve"> </w:t>
      </w:r>
    </w:p>
    <w:p w14:paraId="5B0C4747" w14:textId="66D47AD9" w:rsidR="008109BF" w:rsidRPr="00F32B4E" w:rsidRDefault="00113E7E" w:rsidP="000E4B9B">
      <w:pPr>
        <w:pStyle w:val="NormalArial"/>
        <w:rPr>
          <w:color w:val="auto"/>
        </w:rPr>
      </w:pPr>
      <w:r w:rsidRPr="00F32B4E">
        <w:rPr>
          <w:color w:val="auto"/>
        </w:rPr>
        <w:t xml:space="preserve">Subsequent to the assessment contact, Consumer A </w:t>
      </w:r>
      <w:r w:rsidR="00BE0E17" w:rsidRPr="00F32B4E">
        <w:rPr>
          <w:color w:val="auto"/>
        </w:rPr>
        <w:t>has been</w:t>
      </w:r>
      <w:r w:rsidRPr="00F32B4E">
        <w:rPr>
          <w:color w:val="auto"/>
        </w:rPr>
        <w:t xml:space="preserve"> commenced on a food and fluid chart</w:t>
      </w:r>
      <w:r w:rsidR="008E4339" w:rsidRPr="00F32B4E">
        <w:rPr>
          <w:color w:val="auto"/>
        </w:rPr>
        <w:t xml:space="preserve">, </w:t>
      </w:r>
      <w:r w:rsidR="0035071E" w:rsidRPr="00F32B4E">
        <w:rPr>
          <w:color w:val="auto"/>
        </w:rPr>
        <w:t>and a case conference held with the representative to discuss the assessment team’s feedback</w:t>
      </w:r>
      <w:r w:rsidR="00D46725" w:rsidRPr="00F32B4E">
        <w:rPr>
          <w:color w:val="auto"/>
        </w:rPr>
        <w:t>, as well as the consumer</w:t>
      </w:r>
      <w:r w:rsidR="00BE0E17" w:rsidRPr="00F32B4E">
        <w:rPr>
          <w:color w:val="auto"/>
        </w:rPr>
        <w:t>’</w:t>
      </w:r>
      <w:r w:rsidR="00D46725" w:rsidRPr="00F32B4E">
        <w:rPr>
          <w:color w:val="auto"/>
        </w:rPr>
        <w:t>s dysphagia and choking risk.</w:t>
      </w:r>
      <w:r w:rsidR="008E4339" w:rsidRPr="00F32B4E">
        <w:rPr>
          <w:color w:val="auto"/>
        </w:rPr>
        <w:t xml:space="preserve"> </w:t>
      </w:r>
      <w:r w:rsidR="004B3596" w:rsidRPr="00F32B4E">
        <w:rPr>
          <w:color w:val="auto"/>
        </w:rPr>
        <w:t xml:space="preserve">An incident investigation of the assessment team’s observations </w:t>
      </w:r>
      <w:r w:rsidR="00EC0EF6" w:rsidRPr="00F32B4E">
        <w:rPr>
          <w:color w:val="auto"/>
        </w:rPr>
        <w:t xml:space="preserve">relating to </w:t>
      </w:r>
      <w:r w:rsidR="00F327EA" w:rsidRPr="00F32B4E">
        <w:rPr>
          <w:color w:val="auto"/>
        </w:rPr>
        <w:t xml:space="preserve">the consumer receiving the incorrect diet </w:t>
      </w:r>
      <w:r w:rsidR="00EC0EF6" w:rsidRPr="00F32B4E">
        <w:rPr>
          <w:color w:val="auto"/>
        </w:rPr>
        <w:t xml:space="preserve">has been </w:t>
      </w:r>
      <w:r w:rsidR="00F32B4E" w:rsidRPr="00F32B4E">
        <w:rPr>
          <w:color w:val="auto"/>
        </w:rPr>
        <w:t>conducted</w:t>
      </w:r>
      <w:r w:rsidR="00F327EA" w:rsidRPr="00F32B4E">
        <w:rPr>
          <w:color w:val="auto"/>
        </w:rPr>
        <w:t>. This investigation resulted in</w:t>
      </w:r>
      <w:r w:rsidR="008E4339" w:rsidRPr="00F32B4E">
        <w:rPr>
          <w:color w:val="auto"/>
        </w:rPr>
        <w:t xml:space="preserve"> </w:t>
      </w:r>
      <w:r w:rsidR="005029E2" w:rsidRPr="00F32B4E">
        <w:rPr>
          <w:color w:val="auto"/>
        </w:rPr>
        <w:t xml:space="preserve">folders containing consumer lists outlining their </w:t>
      </w:r>
      <w:r w:rsidR="005029E2" w:rsidRPr="00F32B4E">
        <w:rPr>
          <w:color w:val="auto"/>
        </w:rPr>
        <w:lastRenderedPageBreak/>
        <w:t>prescribed diet</w:t>
      </w:r>
      <w:r w:rsidR="00C07006" w:rsidRPr="00F32B4E">
        <w:rPr>
          <w:color w:val="auto"/>
        </w:rPr>
        <w:t>s</w:t>
      </w:r>
      <w:r w:rsidR="00E62F66" w:rsidRPr="00F32B4E">
        <w:rPr>
          <w:color w:val="auto"/>
        </w:rPr>
        <w:t xml:space="preserve">, as well as the international </w:t>
      </w:r>
      <w:r w:rsidR="00FC0356" w:rsidRPr="00F32B4E">
        <w:rPr>
          <w:color w:val="auto"/>
        </w:rPr>
        <w:t>dysphagia diet standardisation initiative (IDDSI) framework,</w:t>
      </w:r>
      <w:r w:rsidR="00C07006" w:rsidRPr="00F32B4E">
        <w:rPr>
          <w:color w:val="auto"/>
        </w:rPr>
        <w:t xml:space="preserve"> being placed on the tea trolleys of each wing for </w:t>
      </w:r>
      <w:r w:rsidR="006D09DB">
        <w:rPr>
          <w:color w:val="auto"/>
        </w:rPr>
        <w:t>easy staff access</w:t>
      </w:r>
      <w:r w:rsidR="00C07006" w:rsidRPr="00F32B4E">
        <w:rPr>
          <w:color w:val="auto"/>
        </w:rPr>
        <w:t xml:space="preserve">. </w:t>
      </w:r>
      <w:r w:rsidR="00D46725" w:rsidRPr="00F32B4E">
        <w:rPr>
          <w:color w:val="auto"/>
        </w:rPr>
        <w:t xml:space="preserve"> </w:t>
      </w:r>
    </w:p>
    <w:p w14:paraId="09877134" w14:textId="5E04FA93" w:rsidR="004153C4" w:rsidRPr="00E036E1" w:rsidRDefault="00055F5D" w:rsidP="000E4B9B">
      <w:pPr>
        <w:pStyle w:val="NormalArial"/>
        <w:rPr>
          <w:color w:val="auto"/>
        </w:rPr>
      </w:pPr>
      <w:r w:rsidRPr="00E036E1">
        <w:rPr>
          <w:color w:val="auto"/>
        </w:rPr>
        <w:t xml:space="preserve">The provider acknowledges Consumer B’s meal choice form was not updated, however, state care staff were notified of the diet change. </w:t>
      </w:r>
      <w:r w:rsidR="00911C12" w:rsidRPr="00E036E1">
        <w:rPr>
          <w:color w:val="auto"/>
        </w:rPr>
        <w:t xml:space="preserve">Additionally, the provider notes fluid consistency was not </w:t>
      </w:r>
      <w:r w:rsidR="003C1ED5" w:rsidRPr="00E036E1">
        <w:rPr>
          <w:color w:val="auto"/>
        </w:rPr>
        <w:t xml:space="preserve">changed as the consumer was managing fluids well. </w:t>
      </w:r>
      <w:r w:rsidR="009A0C1E" w:rsidRPr="00E036E1">
        <w:rPr>
          <w:color w:val="auto"/>
        </w:rPr>
        <w:t xml:space="preserve">Subsequent to the </w:t>
      </w:r>
      <w:r w:rsidR="00656729" w:rsidRPr="00E036E1">
        <w:rPr>
          <w:color w:val="auto"/>
        </w:rPr>
        <w:t>assessment contact, c</w:t>
      </w:r>
      <w:r w:rsidR="00B33881" w:rsidRPr="00E036E1">
        <w:rPr>
          <w:color w:val="auto"/>
        </w:rPr>
        <w:t xml:space="preserve">ommunication processes between departments </w:t>
      </w:r>
      <w:r w:rsidR="00656729" w:rsidRPr="00E036E1">
        <w:rPr>
          <w:color w:val="auto"/>
        </w:rPr>
        <w:t xml:space="preserve">have been reviewed </w:t>
      </w:r>
      <w:r w:rsidR="00B33881" w:rsidRPr="00E036E1">
        <w:rPr>
          <w:color w:val="auto"/>
        </w:rPr>
        <w:t xml:space="preserve">to ensure systems and forms are updated post diet changes. </w:t>
      </w:r>
      <w:r w:rsidR="007B0EB1" w:rsidRPr="00E036E1">
        <w:rPr>
          <w:color w:val="auto"/>
        </w:rPr>
        <w:t xml:space="preserve">A process has also been implemented </w:t>
      </w:r>
      <w:r w:rsidR="00793F95" w:rsidRPr="00E036E1">
        <w:rPr>
          <w:color w:val="auto"/>
        </w:rPr>
        <w:t xml:space="preserve">to </w:t>
      </w:r>
      <w:r w:rsidR="00CE0A7F" w:rsidRPr="00E036E1">
        <w:rPr>
          <w:color w:val="auto"/>
        </w:rPr>
        <w:t>supervise</w:t>
      </w:r>
      <w:r w:rsidR="00793F95" w:rsidRPr="00E036E1">
        <w:rPr>
          <w:color w:val="auto"/>
        </w:rPr>
        <w:t xml:space="preserve"> meals as they leave the kitchen to ensure correct diets are provided to consumers. </w:t>
      </w:r>
      <w:r w:rsidR="003A5097" w:rsidRPr="00E036E1">
        <w:rPr>
          <w:color w:val="auto"/>
        </w:rPr>
        <w:t>A case conference has been held with the representative to discuss the choking episode</w:t>
      </w:r>
      <w:r w:rsidR="004153C4" w:rsidRPr="00E036E1">
        <w:rPr>
          <w:color w:val="auto"/>
        </w:rPr>
        <w:t xml:space="preserve"> and</w:t>
      </w:r>
      <w:r w:rsidR="003A5097" w:rsidRPr="00E036E1">
        <w:rPr>
          <w:color w:val="auto"/>
        </w:rPr>
        <w:t xml:space="preserve"> concerns raised by the assessment team</w:t>
      </w:r>
      <w:r w:rsidR="004153C4" w:rsidRPr="00E036E1">
        <w:rPr>
          <w:color w:val="auto"/>
        </w:rPr>
        <w:t>, with actions implemented to prevent further occurrences.</w:t>
      </w:r>
      <w:r w:rsidR="009B6F03" w:rsidRPr="00E036E1">
        <w:rPr>
          <w:color w:val="auto"/>
        </w:rPr>
        <w:t xml:space="preserve"> The consumer</w:t>
      </w:r>
      <w:r w:rsidR="00E036E1" w:rsidRPr="00E036E1">
        <w:rPr>
          <w:color w:val="auto"/>
        </w:rPr>
        <w:t xml:space="preserve">’s diet consistency </w:t>
      </w:r>
      <w:r w:rsidR="009B6F03" w:rsidRPr="00E036E1">
        <w:rPr>
          <w:color w:val="auto"/>
        </w:rPr>
        <w:t>has also been reviewed by the speech pathologist</w:t>
      </w:r>
      <w:r w:rsidR="00E036E1" w:rsidRPr="00E036E1">
        <w:rPr>
          <w:color w:val="auto"/>
        </w:rPr>
        <w:t>.</w:t>
      </w:r>
      <w:r w:rsidR="00A21834" w:rsidRPr="00E036E1">
        <w:rPr>
          <w:color w:val="auto"/>
        </w:rPr>
        <w:t xml:space="preserve"> </w:t>
      </w:r>
    </w:p>
    <w:p w14:paraId="4AE49C8E" w14:textId="61393F27" w:rsidR="00141DFD" w:rsidRPr="00027DA2" w:rsidRDefault="004153C4" w:rsidP="000E4B9B">
      <w:pPr>
        <w:pStyle w:val="NormalArial"/>
        <w:rPr>
          <w:color w:val="auto"/>
        </w:rPr>
      </w:pPr>
      <w:r w:rsidRPr="00027DA2">
        <w:rPr>
          <w:color w:val="auto"/>
        </w:rPr>
        <w:t xml:space="preserve">The provider states </w:t>
      </w:r>
      <w:r w:rsidR="00E46481" w:rsidRPr="00027DA2">
        <w:rPr>
          <w:color w:val="auto"/>
        </w:rPr>
        <w:t xml:space="preserve">apart from medication administration, </w:t>
      </w:r>
      <w:r w:rsidRPr="00027DA2">
        <w:rPr>
          <w:color w:val="auto"/>
        </w:rPr>
        <w:t xml:space="preserve">Consumer C </w:t>
      </w:r>
      <w:r w:rsidR="00492FD8" w:rsidRPr="00027DA2">
        <w:rPr>
          <w:color w:val="auto"/>
        </w:rPr>
        <w:t>has</w:t>
      </w:r>
      <w:r w:rsidRPr="00027DA2">
        <w:rPr>
          <w:color w:val="auto"/>
        </w:rPr>
        <w:t xml:space="preserve"> been nil by mouth since </w:t>
      </w:r>
      <w:r w:rsidR="000E24A6" w:rsidRPr="00027DA2">
        <w:rPr>
          <w:color w:val="auto"/>
        </w:rPr>
        <w:t xml:space="preserve">a </w:t>
      </w:r>
      <w:r w:rsidRPr="00027DA2">
        <w:rPr>
          <w:color w:val="auto"/>
        </w:rPr>
        <w:t>speech pathologi</w:t>
      </w:r>
      <w:r w:rsidR="00492FD8" w:rsidRPr="00027DA2">
        <w:rPr>
          <w:color w:val="auto"/>
        </w:rPr>
        <w:t>st</w:t>
      </w:r>
      <w:r w:rsidRPr="00027DA2">
        <w:rPr>
          <w:color w:val="auto"/>
        </w:rPr>
        <w:t xml:space="preserve"> </w:t>
      </w:r>
      <w:r w:rsidR="000E24A6" w:rsidRPr="00027DA2">
        <w:rPr>
          <w:color w:val="auto"/>
        </w:rPr>
        <w:t xml:space="preserve">review </w:t>
      </w:r>
      <w:r w:rsidRPr="00027DA2">
        <w:rPr>
          <w:color w:val="auto"/>
        </w:rPr>
        <w:t>in September 2023</w:t>
      </w:r>
      <w:r w:rsidR="000E24A6" w:rsidRPr="00027DA2">
        <w:rPr>
          <w:color w:val="auto"/>
        </w:rPr>
        <w:t>,</w:t>
      </w:r>
      <w:r w:rsidRPr="00027DA2">
        <w:rPr>
          <w:color w:val="auto"/>
        </w:rPr>
        <w:t xml:space="preserve"> and there is no record of staff offering the consumer oral fluids since cessation </w:t>
      </w:r>
      <w:r w:rsidR="00492FD8" w:rsidRPr="00027DA2">
        <w:rPr>
          <w:color w:val="auto"/>
        </w:rPr>
        <w:t>of</w:t>
      </w:r>
      <w:r w:rsidRPr="00027DA2">
        <w:rPr>
          <w:color w:val="auto"/>
        </w:rPr>
        <w:t xml:space="preserve"> the dignity of risk form. </w:t>
      </w:r>
      <w:r w:rsidR="00E46481" w:rsidRPr="00027DA2">
        <w:rPr>
          <w:color w:val="auto"/>
        </w:rPr>
        <w:t>Subsequent to the assessment contact, the consumer has been reviewed by the general practitioner, with all o</w:t>
      </w:r>
      <w:r w:rsidR="00033C9E" w:rsidRPr="00027DA2">
        <w:rPr>
          <w:color w:val="auto"/>
        </w:rPr>
        <w:t>ral medications ceased. A case conference has been held with the representative to</w:t>
      </w:r>
      <w:r w:rsidR="00600B47" w:rsidRPr="00027DA2">
        <w:rPr>
          <w:color w:val="auto"/>
        </w:rPr>
        <w:t xml:space="preserve"> discuss the </w:t>
      </w:r>
      <w:r w:rsidR="00492FD8" w:rsidRPr="00027DA2">
        <w:rPr>
          <w:color w:val="auto"/>
        </w:rPr>
        <w:t>outcome</w:t>
      </w:r>
      <w:r w:rsidR="00600B47" w:rsidRPr="00027DA2">
        <w:rPr>
          <w:color w:val="auto"/>
        </w:rPr>
        <w:t xml:space="preserve"> of the general practitioner review and feedback from the assessment team.</w:t>
      </w:r>
      <w:r w:rsidR="003A5097" w:rsidRPr="00027DA2">
        <w:rPr>
          <w:color w:val="auto"/>
        </w:rPr>
        <w:t xml:space="preserve"> </w:t>
      </w:r>
    </w:p>
    <w:p w14:paraId="2F260B91" w14:textId="73BD1DFC" w:rsidR="00F15597" w:rsidRDefault="00AA1938" w:rsidP="000E4B9B">
      <w:pPr>
        <w:pStyle w:val="NormalArial"/>
      </w:pPr>
      <w:r>
        <w:t>Supporting documentation included in the</w:t>
      </w:r>
      <w:r w:rsidR="00141DFD">
        <w:t xml:space="preserve"> provider’s response shows Consumer D’s weight loss was known and being actively monitored</w:t>
      </w:r>
      <w:r>
        <w:t xml:space="preserve">. </w:t>
      </w:r>
      <w:r w:rsidR="00FA7730">
        <w:t xml:space="preserve">Documents show </w:t>
      </w:r>
      <w:r w:rsidR="00B76F7B">
        <w:t xml:space="preserve">the consumer has been reviewed by the </w:t>
      </w:r>
      <w:r w:rsidR="00141DFD">
        <w:t xml:space="preserve">dietitian </w:t>
      </w:r>
      <w:r w:rsidR="00B76F7B">
        <w:t xml:space="preserve">on three occasions since September 2023 in relation to weight loss, the last occurring in May 2024, </w:t>
      </w:r>
      <w:r w:rsidR="00824684">
        <w:t>with</w:t>
      </w:r>
      <w:r w:rsidR="00B76F7B">
        <w:t xml:space="preserve"> </w:t>
      </w:r>
      <w:r w:rsidR="00DF37EE">
        <w:t xml:space="preserve">new recommendations/interventions implemented on each occasion. </w:t>
      </w:r>
      <w:r w:rsidR="00294FDD">
        <w:t>G</w:t>
      </w:r>
      <w:r w:rsidR="00F47EC6">
        <w:t xml:space="preserve">eneral practitioner </w:t>
      </w:r>
      <w:r w:rsidR="00294FDD">
        <w:t xml:space="preserve">reviews </w:t>
      </w:r>
      <w:r w:rsidR="00F47EC6">
        <w:t>in June and July 2024</w:t>
      </w:r>
      <w:r w:rsidR="007B4437">
        <w:t xml:space="preserve"> </w:t>
      </w:r>
      <w:r w:rsidR="00294FDD">
        <w:t>also reference weight loss</w:t>
      </w:r>
      <w:r w:rsidR="003238B9">
        <w:t xml:space="preserve"> and</w:t>
      </w:r>
      <w:r w:rsidR="002C3763">
        <w:t xml:space="preserve"> actions</w:t>
      </w:r>
      <w:r w:rsidR="003238B9">
        <w:t>/investigations</w:t>
      </w:r>
      <w:r w:rsidR="002C3763">
        <w:t xml:space="preserve"> taken in response</w:t>
      </w:r>
      <w:r w:rsidR="00CD7D66">
        <w:t xml:space="preserve">. A general practitioner notation </w:t>
      </w:r>
      <w:r w:rsidR="007F5B52">
        <w:t>four days prior to the assessment contact notes not for further investigation</w:t>
      </w:r>
      <w:r w:rsidR="00664FAF">
        <w:t xml:space="preserve"> and</w:t>
      </w:r>
      <w:r w:rsidR="007F5B52">
        <w:t xml:space="preserve"> cease regular weight</w:t>
      </w:r>
      <w:r w:rsidR="008A767D">
        <w:t>s</w:t>
      </w:r>
      <w:r w:rsidR="00664FAF">
        <w:t>; and a notation the day prior to the assessment contact notes</w:t>
      </w:r>
      <w:r w:rsidR="00097C64">
        <w:t xml:space="preserve"> life prolonging medications </w:t>
      </w:r>
      <w:r w:rsidR="00824684">
        <w:t>have been</w:t>
      </w:r>
      <w:r w:rsidR="00097C64">
        <w:t xml:space="preserve"> ceased in discussion with the consumer’s representatives. </w:t>
      </w:r>
      <w:r w:rsidR="00F47EC6">
        <w:t xml:space="preserve"> </w:t>
      </w:r>
      <w:r w:rsidR="00EC23AE">
        <w:t xml:space="preserve"> </w:t>
      </w:r>
      <w:r w:rsidR="00226F0B">
        <w:t xml:space="preserve"> </w:t>
      </w:r>
      <w:r w:rsidR="009E40A5">
        <w:t xml:space="preserve"> </w:t>
      </w:r>
    </w:p>
    <w:p w14:paraId="62C2B4D3" w14:textId="639F91E8" w:rsidR="00410803" w:rsidRDefault="00410803" w:rsidP="00410803">
      <w:pPr>
        <w:pStyle w:val="NormalArial"/>
      </w:pPr>
      <w:r>
        <w:t>The provider’s response also outlines actions taken subsequent to the assessment contact to address deficits identified, including</w:t>
      </w:r>
      <w:r w:rsidR="00745FBE">
        <w:t xml:space="preserve"> </w:t>
      </w:r>
      <w:r w:rsidR="00A22AB8">
        <w:t>undertaking a review of all hospitality functions, including dining room food service and tray service</w:t>
      </w:r>
      <w:r w:rsidR="004A3F1D">
        <w:t xml:space="preserve">; </w:t>
      </w:r>
      <w:r w:rsidR="00F26E46">
        <w:t>review and update</w:t>
      </w:r>
      <w:r w:rsidR="00773515">
        <w:t xml:space="preserve"> of</w:t>
      </w:r>
      <w:r w:rsidR="00F26E46">
        <w:t xml:space="preserve"> the meal choice f</w:t>
      </w:r>
      <w:r w:rsidR="00E70592">
        <w:t>orm to reflect consumers’ current needs; labelling of mid-meal snacks and high energy high protein drinks for individual consumers based on their needs to minimise future incidents; and provid</w:t>
      </w:r>
      <w:r w:rsidR="0027400B">
        <w:t>ing</w:t>
      </w:r>
      <w:r w:rsidR="00E70592">
        <w:t xml:space="preserve"> staff </w:t>
      </w:r>
      <w:r w:rsidR="00242154">
        <w:t>training</w:t>
      </w:r>
      <w:r w:rsidR="00E70592">
        <w:t xml:space="preserve"> on IDDSI and the dining experience</w:t>
      </w:r>
      <w:r w:rsidR="0032124E">
        <w:t xml:space="preserve">. </w:t>
      </w:r>
      <w:r>
        <w:t xml:space="preserve">The provider’s response </w:t>
      </w:r>
      <w:r w:rsidR="002D636A">
        <w:t xml:space="preserve">also </w:t>
      </w:r>
      <w:r>
        <w:t>includes</w:t>
      </w:r>
      <w:r w:rsidR="00BE623D">
        <w:t xml:space="preserve"> a plan for </w:t>
      </w:r>
      <w:r>
        <w:t xml:space="preserve">continuous improvement </w:t>
      </w:r>
      <w:r w:rsidR="00BE623D">
        <w:t>w</w:t>
      </w:r>
      <w:r w:rsidR="006D09DB">
        <w:t>hich</w:t>
      </w:r>
      <w:r w:rsidR="00BE623D">
        <w:t xml:space="preserve"> </w:t>
      </w:r>
      <w:r w:rsidR="0027400B">
        <w:t>outlines</w:t>
      </w:r>
      <w:r w:rsidR="00BE623D">
        <w:t xml:space="preserve"> </w:t>
      </w:r>
      <w:r w:rsidR="00027DA2">
        <w:t xml:space="preserve">additional actions to address </w:t>
      </w:r>
      <w:r>
        <w:t xml:space="preserve">the deficits identified by the assessment team. I would encourage the provider to continue to progress with </w:t>
      </w:r>
      <w:r w:rsidR="00027DA2">
        <w:t xml:space="preserve">all </w:t>
      </w:r>
      <w:r>
        <w:t xml:space="preserve">improvement initiatives and to ensure actions implemented are monitored for effectiveness.   </w:t>
      </w:r>
    </w:p>
    <w:p w14:paraId="423A64A0" w14:textId="5AC4EE3D" w:rsidR="00B53BC2" w:rsidRPr="00262C0B" w:rsidRDefault="00F77842" w:rsidP="0036130C">
      <w:pPr>
        <w:pStyle w:val="NormalArial"/>
      </w:pPr>
      <w:r>
        <w:t xml:space="preserve">For the reasons detailed above, I find </w:t>
      </w:r>
      <w:r w:rsidR="0061237A">
        <w:t xml:space="preserve">requirement (3)(e) in Standard 3 Personal care and clinical care </w:t>
      </w:r>
      <w:r w:rsidR="002214DB">
        <w:t>compliant</w:t>
      </w:r>
      <w:r w:rsidR="0061237A">
        <w:t>.</w:t>
      </w:r>
    </w:p>
    <w:sectPr w:rsidR="00B53BC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C5DB5B" w14:textId="77777777" w:rsidR="009B1B98" w:rsidRDefault="009B1B98">
      <w:pPr>
        <w:spacing w:after="0"/>
      </w:pPr>
      <w:r>
        <w:separator/>
      </w:r>
    </w:p>
  </w:endnote>
  <w:endnote w:type="continuationSeparator" w:id="0">
    <w:p w14:paraId="247205E7" w14:textId="77777777" w:rsidR="009B1B98" w:rsidRDefault="009B1B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4C08C" w14:textId="77777777" w:rsidR="00B53BC2" w:rsidRPr="00DF37F2" w:rsidRDefault="00B53BC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Seaforth Gardens Senior Citizens' Residence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CB91EE" w14:textId="77777777" w:rsidR="00B53BC2" w:rsidRPr="00DF37F2" w:rsidRDefault="00B53BC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7148</w:t>
    </w:r>
    <w:bookmarkEnd w:id="2"/>
    <w:r w:rsidRPr="00DF37F2">
      <w:rPr>
        <w:rStyle w:val="FooterBold"/>
        <w:rFonts w:ascii="Arial" w:hAnsi="Arial"/>
        <w:b w:val="0"/>
      </w:rPr>
      <w:tab/>
      <w:t xml:space="preserve">OFFICIAL: Sensitive </w:t>
    </w:r>
  </w:p>
  <w:p w14:paraId="5FAA0D7C" w14:textId="77777777" w:rsidR="00B53BC2" w:rsidRPr="00DF37F2" w:rsidRDefault="00B53BC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A6754" w14:textId="77777777" w:rsidR="00B53BC2" w:rsidRDefault="00B53BC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BE4D9" w14:textId="77777777" w:rsidR="009B1B98" w:rsidRDefault="009B1B98" w:rsidP="00D71F88">
      <w:pPr>
        <w:spacing w:after="0"/>
      </w:pPr>
      <w:r>
        <w:separator/>
      </w:r>
    </w:p>
  </w:footnote>
  <w:footnote w:type="continuationSeparator" w:id="0">
    <w:p w14:paraId="502C150A" w14:textId="77777777" w:rsidR="009B1B98" w:rsidRDefault="009B1B98" w:rsidP="00D71F88">
      <w:pPr>
        <w:spacing w:after="0"/>
      </w:pPr>
      <w:r>
        <w:continuationSeparator/>
      </w:r>
    </w:p>
  </w:footnote>
  <w:footnote w:id="1">
    <w:p w14:paraId="779BDEAB" w14:textId="6F50216B" w:rsidR="00B53BC2" w:rsidRDefault="00B53BC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5E41">
        <w:rPr>
          <w:rFonts w:ascii="Arial" w:hAnsi="Arial" w:cs="Arial"/>
          <w:color w:val="auto"/>
          <w:sz w:val="20"/>
          <w:szCs w:val="20"/>
        </w:rPr>
        <w:t>section 68A</w:t>
      </w:r>
      <w:r w:rsidR="007A5E41" w:rsidRPr="007A5E41">
        <w:rPr>
          <w:rFonts w:ascii="Arial" w:hAnsi="Arial" w:cs="Arial"/>
          <w:color w:val="auto"/>
          <w:sz w:val="20"/>
          <w:szCs w:val="20"/>
        </w:rPr>
        <w:t xml:space="preserve"> </w:t>
      </w:r>
      <w:r w:rsidRPr="007A5E4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1BA42BA" w14:textId="77777777" w:rsidR="00B53BC2" w:rsidRDefault="00B53BC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C3FDC" w14:textId="77777777" w:rsidR="00B53BC2" w:rsidRDefault="00B53BC2">
    <w:pPr>
      <w:pStyle w:val="Header"/>
    </w:pPr>
    <w:r>
      <w:rPr>
        <w:noProof/>
        <w:color w:val="2B579A"/>
        <w:shd w:val="clear" w:color="auto" w:fill="E6E6E6"/>
        <w:lang w:val="en-US"/>
      </w:rPr>
      <w:drawing>
        <wp:anchor distT="0" distB="0" distL="114300" distR="114300" simplePos="0" relativeHeight="251658241" behindDoc="1" locked="0" layoutInCell="1" allowOverlap="1" wp14:anchorId="12F0BAE3" wp14:editId="383E593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46397" w14:textId="77777777" w:rsidR="00B53BC2" w:rsidRDefault="00B53BC2">
    <w:pPr>
      <w:pStyle w:val="Header"/>
    </w:pPr>
    <w:r>
      <w:rPr>
        <w:noProof/>
      </w:rPr>
      <w:drawing>
        <wp:anchor distT="0" distB="0" distL="114300" distR="114300" simplePos="0" relativeHeight="251658240" behindDoc="0" locked="0" layoutInCell="1" allowOverlap="1" wp14:anchorId="4AF1D9D7" wp14:editId="3B3EE9C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78327A">
      <w:start w:val="1"/>
      <w:numFmt w:val="lowerRoman"/>
      <w:lvlText w:val="(%1)"/>
      <w:lvlJc w:val="left"/>
      <w:pPr>
        <w:ind w:left="1080" w:hanging="720"/>
      </w:pPr>
      <w:rPr>
        <w:rFonts w:hint="default"/>
      </w:rPr>
    </w:lvl>
    <w:lvl w:ilvl="1" w:tplc="E0E44FB0" w:tentative="1">
      <w:start w:val="1"/>
      <w:numFmt w:val="lowerLetter"/>
      <w:lvlText w:val="%2."/>
      <w:lvlJc w:val="left"/>
      <w:pPr>
        <w:ind w:left="1440" w:hanging="360"/>
      </w:pPr>
    </w:lvl>
    <w:lvl w:ilvl="2" w:tplc="A1D04868" w:tentative="1">
      <w:start w:val="1"/>
      <w:numFmt w:val="lowerRoman"/>
      <w:lvlText w:val="%3."/>
      <w:lvlJc w:val="right"/>
      <w:pPr>
        <w:ind w:left="2160" w:hanging="180"/>
      </w:pPr>
    </w:lvl>
    <w:lvl w:ilvl="3" w:tplc="2D5ED320" w:tentative="1">
      <w:start w:val="1"/>
      <w:numFmt w:val="decimal"/>
      <w:lvlText w:val="%4."/>
      <w:lvlJc w:val="left"/>
      <w:pPr>
        <w:ind w:left="2880" w:hanging="360"/>
      </w:pPr>
    </w:lvl>
    <w:lvl w:ilvl="4" w:tplc="188623A6" w:tentative="1">
      <w:start w:val="1"/>
      <w:numFmt w:val="lowerLetter"/>
      <w:lvlText w:val="%5."/>
      <w:lvlJc w:val="left"/>
      <w:pPr>
        <w:ind w:left="3600" w:hanging="360"/>
      </w:pPr>
    </w:lvl>
    <w:lvl w:ilvl="5" w:tplc="EA963E24" w:tentative="1">
      <w:start w:val="1"/>
      <w:numFmt w:val="lowerRoman"/>
      <w:lvlText w:val="%6."/>
      <w:lvlJc w:val="right"/>
      <w:pPr>
        <w:ind w:left="4320" w:hanging="180"/>
      </w:pPr>
    </w:lvl>
    <w:lvl w:ilvl="6" w:tplc="77F43FB0" w:tentative="1">
      <w:start w:val="1"/>
      <w:numFmt w:val="decimal"/>
      <w:lvlText w:val="%7."/>
      <w:lvlJc w:val="left"/>
      <w:pPr>
        <w:ind w:left="5040" w:hanging="360"/>
      </w:pPr>
    </w:lvl>
    <w:lvl w:ilvl="7" w:tplc="A6405906" w:tentative="1">
      <w:start w:val="1"/>
      <w:numFmt w:val="lowerLetter"/>
      <w:lvlText w:val="%8."/>
      <w:lvlJc w:val="left"/>
      <w:pPr>
        <w:ind w:left="5760" w:hanging="360"/>
      </w:pPr>
    </w:lvl>
    <w:lvl w:ilvl="8" w:tplc="A26C827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5A84E9A">
      <w:start w:val="1"/>
      <w:numFmt w:val="lowerRoman"/>
      <w:lvlText w:val="(%1)"/>
      <w:lvlJc w:val="left"/>
      <w:pPr>
        <w:ind w:left="1080" w:hanging="720"/>
      </w:pPr>
      <w:rPr>
        <w:rFonts w:hint="default"/>
      </w:rPr>
    </w:lvl>
    <w:lvl w:ilvl="1" w:tplc="E8242D3A" w:tentative="1">
      <w:start w:val="1"/>
      <w:numFmt w:val="lowerLetter"/>
      <w:lvlText w:val="%2."/>
      <w:lvlJc w:val="left"/>
      <w:pPr>
        <w:ind w:left="1440" w:hanging="360"/>
      </w:pPr>
    </w:lvl>
    <w:lvl w:ilvl="2" w:tplc="93943E30" w:tentative="1">
      <w:start w:val="1"/>
      <w:numFmt w:val="lowerRoman"/>
      <w:lvlText w:val="%3."/>
      <w:lvlJc w:val="right"/>
      <w:pPr>
        <w:ind w:left="2160" w:hanging="180"/>
      </w:pPr>
    </w:lvl>
    <w:lvl w:ilvl="3" w:tplc="172C3366" w:tentative="1">
      <w:start w:val="1"/>
      <w:numFmt w:val="decimal"/>
      <w:lvlText w:val="%4."/>
      <w:lvlJc w:val="left"/>
      <w:pPr>
        <w:ind w:left="2880" w:hanging="360"/>
      </w:pPr>
    </w:lvl>
    <w:lvl w:ilvl="4" w:tplc="307C85B2" w:tentative="1">
      <w:start w:val="1"/>
      <w:numFmt w:val="lowerLetter"/>
      <w:lvlText w:val="%5."/>
      <w:lvlJc w:val="left"/>
      <w:pPr>
        <w:ind w:left="3600" w:hanging="360"/>
      </w:pPr>
    </w:lvl>
    <w:lvl w:ilvl="5" w:tplc="9322207C" w:tentative="1">
      <w:start w:val="1"/>
      <w:numFmt w:val="lowerRoman"/>
      <w:lvlText w:val="%6."/>
      <w:lvlJc w:val="right"/>
      <w:pPr>
        <w:ind w:left="4320" w:hanging="180"/>
      </w:pPr>
    </w:lvl>
    <w:lvl w:ilvl="6" w:tplc="8FFE74B0" w:tentative="1">
      <w:start w:val="1"/>
      <w:numFmt w:val="decimal"/>
      <w:lvlText w:val="%7."/>
      <w:lvlJc w:val="left"/>
      <w:pPr>
        <w:ind w:left="5040" w:hanging="360"/>
      </w:pPr>
    </w:lvl>
    <w:lvl w:ilvl="7" w:tplc="F2648CB6" w:tentative="1">
      <w:start w:val="1"/>
      <w:numFmt w:val="lowerLetter"/>
      <w:lvlText w:val="%8."/>
      <w:lvlJc w:val="left"/>
      <w:pPr>
        <w:ind w:left="5760" w:hanging="360"/>
      </w:pPr>
    </w:lvl>
    <w:lvl w:ilvl="8" w:tplc="C9F698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7CE82BC">
      <w:start w:val="1"/>
      <w:numFmt w:val="lowerRoman"/>
      <w:lvlText w:val="(%1)"/>
      <w:lvlJc w:val="left"/>
      <w:pPr>
        <w:ind w:left="1080" w:hanging="720"/>
      </w:pPr>
      <w:rPr>
        <w:rFonts w:hint="default"/>
      </w:rPr>
    </w:lvl>
    <w:lvl w:ilvl="1" w:tplc="F336FD4E" w:tentative="1">
      <w:start w:val="1"/>
      <w:numFmt w:val="lowerLetter"/>
      <w:lvlText w:val="%2."/>
      <w:lvlJc w:val="left"/>
      <w:pPr>
        <w:ind w:left="1440" w:hanging="360"/>
      </w:pPr>
    </w:lvl>
    <w:lvl w:ilvl="2" w:tplc="2F589A22" w:tentative="1">
      <w:start w:val="1"/>
      <w:numFmt w:val="lowerRoman"/>
      <w:lvlText w:val="%3."/>
      <w:lvlJc w:val="right"/>
      <w:pPr>
        <w:ind w:left="2160" w:hanging="180"/>
      </w:pPr>
    </w:lvl>
    <w:lvl w:ilvl="3" w:tplc="B76C2EEC" w:tentative="1">
      <w:start w:val="1"/>
      <w:numFmt w:val="decimal"/>
      <w:lvlText w:val="%4."/>
      <w:lvlJc w:val="left"/>
      <w:pPr>
        <w:ind w:left="2880" w:hanging="360"/>
      </w:pPr>
    </w:lvl>
    <w:lvl w:ilvl="4" w:tplc="7136B604" w:tentative="1">
      <w:start w:val="1"/>
      <w:numFmt w:val="lowerLetter"/>
      <w:lvlText w:val="%5."/>
      <w:lvlJc w:val="left"/>
      <w:pPr>
        <w:ind w:left="3600" w:hanging="360"/>
      </w:pPr>
    </w:lvl>
    <w:lvl w:ilvl="5" w:tplc="5A4EF35A" w:tentative="1">
      <w:start w:val="1"/>
      <w:numFmt w:val="lowerRoman"/>
      <w:lvlText w:val="%6."/>
      <w:lvlJc w:val="right"/>
      <w:pPr>
        <w:ind w:left="4320" w:hanging="180"/>
      </w:pPr>
    </w:lvl>
    <w:lvl w:ilvl="6" w:tplc="606EC3A8" w:tentative="1">
      <w:start w:val="1"/>
      <w:numFmt w:val="decimal"/>
      <w:lvlText w:val="%7."/>
      <w:lvlJc w:val="left"/>
      <w:pPr>
        <w:ind w:left="5040" w:hanging="360"/>
      </w:pPr>
    </w:lvl>
    <w:lvl w:ilvl="7" w:tplc="AB08D140" w:tentative="1">
      <w:start w:val="1"/>
      <w:numFmt w:val="lowerLetter"/>
      <w:lvlText w:val="%8."/>
      <w:lvlJc w:val="left"/>
      <w:pPr>
        <w:ind w:left="5760" w:hanging="360"/>
      </w:pPr>
    </w:lvl>
    <w:lvl w:ilvl="8" w:tplc="3F3663F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B7C669A">
      <w:start w:val="1"/>
      <w:numFmt w:val="bullet"/>
      <w:lvlText w:val=""/>
      <w:lvlJc w:val="left"/>
      <w:pPr>
        <w:ind w:left="720" w:hanging="360"/>
      </w:pPr>
      <w:rPr>
        <w:rFonts w:ascii="Symbol" w:hAnsi="Symbol" w:hint="default"/>
        <w:color w:val="auto"/>
        <w:sz w:val="24"/>
        <w:szCs w:val="24"/>
      </w:rPr>
    </w:lvl>
    <w:lvl w:ilvl="1" w:tplc="B40A5D40" w:tentative="1">
      <w:start w:val="1"/>
      <w:numFmt w:val="bullet"/>
      <w:lvlText w:val="o"/>
      <w:lvlJc w:val="left"/>
      <w:pPr>
        <w:ind w:left="1440" w:hanging="360"/>
      </w:pPr>
      <w:rPr>
        <w:rFonts w:ascii="Courier New" w:hAnsi="Courier New" w:cs="Courier New" w:hint="default"/>
      </w:rPr>
    </w:lvl>
    <w:lvl w:ilvl="2" w:tplc="B30E9C6C" w:tentative="1">
      <w:start w:val="1"/>
      <w:numFmt w:val="bullet"/>
      <w:lvlText w:val=""/>
      <w:lvlJc w:val="left"/>
      <w:pPr>
        <w:ind w:left="2160" w:hanging="360"/>
      </w:pPr>
      <w:rPr>
        <w:rFonts w:ascii="Wingdings" w:hAnsi="Wingdings" w:hint="default"/>
      </w:rPr>
    </w:lvl>
    <w:lvl w:ilvl="3" w:tplc="78FAAB36" w:tentative="1">
      <w:start w:val="1"/>
      <w:numFmt w:val="bullet"/>
      <w:lvlText w:val=""/>
      <w:lvlJc w:val="left"/>
      <w:pPr>
        <w:ind w:left="2880" w:hanging="360"/>
      </w:pPr>
      <w:rPr>
        <w:rFonts w:ascii="Symbol" w:hAnsi="Symbol" w:hint="default"/>
      </w:rPr>
    </w:lvl>
    <w:lvl w:ilvl="4" w:tplc="E9FADEF2" w:tentative="1">
      <w:start w:val="1"/>
      <w:numFmt w:val="bullet"/>
      <w:lvlText w:val="o"/>
      <w:lvlJc w:val="left"/>
      <w:pPr>
        <w:ind w:left="3600" w:hanging="360"/>
      </w:pPr>
      <w:rPr>
        <w:rFonts w:ascii="Courier New" w:hAnsi="Courier New" w:cs="Courier New" w:hint="default"/>
      </w:rPr>
    </w:lvl>
    <w:lvl w:ilvl="5" w:tplc="A1164D34" w:tentative="1">
      <w:start w:val="1"/>
      <w:numFmt w:val="bullet"/>
      <w:lvlText w:val=""/>
      <w:lvlJc w:val="left"/>
      <w:pPr>
        <w:ind w:left="4320" w:hanging="360"/>
      </w:pPr>
      <w:rPr>
        <w:rFonts w:ascii="Wingdings" w:hAnsi="Wingdings" w:hint="default"/>
      </w:rPr>
    </w:lvl>
    <w:lvl w:ilvl="6" w:tplc="1B8C2E84" w:tentative="1">
      <w:start w:val="1"/>
      <w:numFmt w:val="bullet"/>
      <w:lvlText w:val=""/>
      <w:lvlJc w:val="left"/>
      <w:pPr>
        <w:ind w:left="5040" w:hanging="360"/>
      </w:pPr>
      <w:rPr>
        <w:rFonts w:ascii="Symbol" w:hAnsi="Symbol" w:hint="default"/>
      </w:rPr>
    </w:lvl>
    <w:lvl w:ilvl="7" w:tplc="CA5A5A3C" w:tentative="1">
      <w:start w:val="1"/>
      <w:numFmt w:val="bullet"/>
      <w:lvlText w:val="o"/>
      <w:lvlJc w:val="left"/>
      <w:pPr>
        <w:ind w:left="5760" w:hanging="360"/>
      </w:pPr>
      <w:rPr>
        <w:rFonts w:ascii="Courier New" w:hAnsi="Courier New" w:cs="Courier New" w:hint="default"/>
      </w:rPr>
    </w:lvl>
    <w:lvl w:ilvl="8" w:tplc="1A767F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145D1A">
      <w:start w:val="1"/>
      <w:numFmt w:val="lowerRoman"/>
      <w:lvlText w:val="(%1)"/>
      <w:lvlJc w:val="left"/>
      <w:pPr>
        <w:ind w:left="1080" w:hanging="720"/>
      </w:pPr>
      <w:rPr>
        <w:rFonts w:hint="default"/>
      </w:rPr>
    </w:lvl>
    <w:lvl w:ilvl="1" w:tplc="4A46BCDC" w:tentative="1">
      <w:start w:val="1"/>
      <w:numFmt w:val="lowerLetter"/>
      <w:lvlText w:val="%2."/>
      <w:lvlJc w:val="left"/>
      <w:pPr>
        <w:ind w:left="1440" w:hanging="360"/>
      </w:pPr>
    </w:lvl>
    <w:lvl w:ilvl="2" w:tplc="B6DCBBF0" w:tentative="1">
      <w:start w:val="1"/>
      <w:numFmt w:val="lowerRoman"/>
      <w:lvlText w:val="%3."/>
      <w:lvlJc w:val="right"/>
      <w:pPr>
        <w:ind w:left="2160" w:hanging="180"/>
      </w:pPr>
    </w:lvl>
    <w:lvl w:ilvl="3" w:tplc="5756031A" w:tentative="1">
      <w:start w:val="1"/>
      <w:numFmt w:val="decimal"/>
      <w:lvlText w:val="%4."/>
      <w:lvlJc w:val="left"/>
      <w:pPr>
        <w:ind w:left="2880" w:hanging="360"/>
      </w:pPr>
    </w:lvl>
    <w:lvl w:ilvl="4" w:tplc="5A529840" w:tentative="1">
      <w:start w:val="1"/>
      <w:numFmt w:val="lowerLetter"/>
      <w:lvlText w:val="%5."/>
      <w:lvlJc w:val="left"/>
      <w:pPr>
        <w:ind w:left="3600" w:hanging="360"/>
      </w:pPr>
    </w:lvl>
    <w:lvl w:ilvl="5" w:tplc="40461754" w:tentative="1">
      <w:start w:val="1"/>
      <w:numFmt w:val="lowerRoman"/>
      <w:lvlText w:val="%6."/>
      <w:lvlJc w:val="right"/>
      <w:pPr>
        <w:ind w:left="4320" w:hanging="180"/>
      </w:pPr>
    </w:lvl>
    <w:lvl w:ilvl="6" w:tplc="6DB2C0DE" w:tentative="1">
      <w:start w:val="1"/>
      <w:numFmt w:val="decimal"/>
      <w:lvlText w:val="%7."/>
      <w:lvlJc w:val="left"/>
      <w:pPr>
        <w:ind w:left="5040" w:hanging="360"/>
      </w:pPr>
    </w:lvl>
    <w:lvl w:ilvl="7" w:tplc="A4A4A4CE" w:tentative="1">
      <w:start w:val="1"/>
      <w:numFmt w:val="lowerLetter"/>
      <w:lvlText w:val="%8."/>
      <w:lvlJc w:val="left"/>
      <w:pPr>
        <w:ind w:left="5760" w:hanging="360"/>
      </w:pPr>
    </w:lvl>
    <w:lvl w:ilvl="8" w:tplc="FF085F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632C336">
      <w:start w:val="1"/>
      <w:numFmt w:val="lowerRoman"/>
      <w:lvlText w:val="(%1)"/>
      <w:lvlJc w:val="left"/>
      <w:pPr>
        <w:ind w:left="1080" w:hanging="720"/>
      </w:pPr>
      <w:rPr>
        <w:rFonts w:hint="default"/>
      </w:rPr>
    </w:lvl>
    <w:lvl w:ilvl="1" w:tplc="A32A13FA" w:tentative="1">
      <w:start w:val="1"/>
      <w:numFmt w:val="lowerLetter"/>
      <w:lvlText w:val="%2."/>
      <w:lvlJc w:val="left"/>
      <w:pPr>
        <w:ind w:left="1440" w:hanging="360"/>
      </w:pPr>
    </w:lvl>
    <w:lvl w:ilvl="2" w:tplc="E5D24AAA" w:tentative="1">
      <w:start w:val="1"/>
      <w:numFmt w:val="lowerRoman"/>
      <w:lvlText w:val="%3."/>
      <w:lvlJc w:val="right"/>
      <w:pPr>
        <w:ind w:left="2160" w:hanging="180"/>
      </w:pPr>
    </w:lvl>
    <w:lvl w:ilvl="3" w:tplc="E58825AC" w:tentative="1">
      <w:start w:val="1"/>
      <w:numFmt w:val="decimal"/>
      <w:lvlText w:val="%4."/>
      <w:lvlJc w:val="left"/>
      <w:pPr>
        <w:ind w:left="2880" w:hanging="360"/>
      </w:pPr>
    </w:lvl>
    <w:lvl w:ilvl="4" w:tplc="C28604BA" w:tentative="1">
      <w:start w:val="1"/>
      <w:numFmt w:val="lowerLetter"/>
      <w:lvlText w:val="%5."/>
      <w:lvlJc w:val="left"/>
      <w:pPr>
        <w:ind w:left="3600" w:hanging="360"/>
      </w:pPr>
    </w:lvl>
    <w:lvl w:ilvl="5" w:tplc="BBC88478" w:tentative="1">
      <w:start w:val="1"/>
      <w:numFmt w:val="lowerRoman"/>
      <w:lvlText w:val="%6."/>
      <w:lvlJc w:val="right"/>
      <w:pPr>
        <w:ind w:left="4320" w:hanging="180"/>
      </w:pPr>
    </w:lvl>
    <w:lvl w:ilvl="6" w:tplc="73D081A6" w:tentative="1">
      <w:start w:val="1"/>
      <w:numFmt w:val="decimal"/>
      <w:lvlText w:val="%7."/>
      <w:lvlJc w:val="left"/>
      <w:pPr>
        <w:ind w:left="5040" w:hanging="360"/>
      </w:pPr>
    </w:lvl>
    <w:lvl w:ilvl="7" w:tplc="40CE7DFC" w:tentative="1">
      <w:start w:val="1"/>
      <w:numFmt w:val="lowerLetter"/>
      <w:lvlText w:val="%8."/>
      <w:lvlJc w:val="left"/>
      <w:pPr>
        <w:ind w:left="5760" w:hanging="360"/>
      </w:pPr>
    </w:lvl>
    <w:lvl w:ilvl="8" w:tplc="92E49CA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BBEE1E40">
      <w:start w:val="1"/>
      <w:numFmt w:val="lowerRoman"/>
      <w:lvlText w:val="(%1)"/>
      <w:lvlJc w:val="left"/>
      <w:pPr>
        <w:ind w:left="1080" w:hanging="720"/>
      </w:pPr>
      <w:rPr>
        <w:rFonts w:hint="default"/>
      </w:rPr>
    </w:lvl>
    <w:lvl w:ilvl="1" w:tplc="F3A818B6" w:tentative="1">
      <w:start w:val="1"/>
      <w:numFmt w:val="lowerLetter"/>
      <w:lvlText w:val="%2."/>
      <w:lvlJc w:val="left"/>
      <w:pPr>
        <w:ind w:left="1440" w:hanging="360"/>
      </w:pPr>
    </w:lvl>
    <w:lvl w:ilvl="2" w:tplc="60EE1674" w:tentative="1">
      <w:start w:val="1"/>
      <w:numFmt w:val="lowerRoman"/>
      <w:lvlText w:val="%3."/>
      <w:lvlJc w:val="right"/>
      <w:pPr>
        <w:ind w:left="2160" w:hanging="180"/>
      </w:pPr>
    </w:lvl>
    <w:lvl w:ilvl="3" w:tplc="C128BF54" w:tentative="1">
      <w:start w:val="1"/>
      <w:numFmt w:val="decimal"/>
      <w:lvlText w:val="%4."/>
      <w:lvlJc w:val="left"/>
      <w:pPr>
        <w:ind w:left="2880" w:hanging="360"/>
      </w:pPr>
    </w:lvl>
    <w:lvl w:ilvl="4" w:tplc="6960F69C" w:tentative="1">
      <w:start w:val="1"/>
      <w:numFmt w:val="lowerLetter"/>
      <w:lvlText w:val="%5."/>
      <w:lvlJc w:val="left"/>
      <w:pPr>
        <w:ind w:left="3600" w:hanging="360"/>
      </w:pPr>
    </w:lvl>
    <w:lvl w:ilvl="5" w:tplc="58ECB1CC" w:tentative="1">
      <w:start w:val="1"/>
      <w:numFmt w:val="lowerRoman"/>
      <w:lvlText w:val="%6."/>
      <w:lvlJc w:val="right"/>
      <w:pPr>
        <w:ind w:left="4320" w:hanging="180"/>
      </w:pPr>
    </w:lvl>
    <w:lvl w:ilvl="6" w:tplc="7332E5B0" w:tentative="1">
      <w:start w:val="1"/>
      <w:numFmt w:val="decimal"/>
      <w:lvlText w:val="%7."/>
      <w:lvlJc w:val="left"/>
      <w:pPr>
        <w:ind w:left="5040" w:hanging="360"/>
      </w:pPr>
    </w:lvl>
    <w:lvl w:ilvl="7" w:tplc="43544E7A" w:tentative="1">
      <w:start w:val="1"/>
      <w:numFmt w:val="lowerLetter"/>
      <w:lvlText w:val="%8."/>
      <w:lvlJc w:val="left"/>
      <w:pPr>
        <w:ind w:left="5760" w:hanging="360"/>
      </w:pPr>
    </w:lvl>
    <w:lvl w:ilvl="8" w:tplc="076056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8C82E2A">
      <w:start w:val="1"/>
      <w:numFmt w:val="lowerRoman"/>
      <w:lvlText w:val="(%1)"/>
      <w:lvlJc w:val="left"/>
      <w:pPr>
        <w:ind w:left="1080" w:hanging="720"/>
      </w:pPr>
      <w:rPr>
        <w:rFonts w:hint="default"/>
      </w:rPr>
    </w:lvl>
    <w:lvl w:ilvl="1" w:tplc="78F0078A" w:tentative="1">
      <w:start w:val="1"/>
      <w:numFmt w:val="lowerLetter"/>
      <w:lvlText w:val="%2."/>
      <w:lvlJc w:val="left"/>
      <w:pPr>
        <w:ind w:left="1440" w:hanging="360"/>
      </w:pPr>
    </w:lvl>
    <w:lvl w:ilvl="2" w:tplc="A836D396" w:tentative="1">
      <w:start w:val="1"/>
      <w:numFmt w:val="lowerRoman"/>
      <w:lvlText w:val="%3."/>
      <w:lvlJc w:val="right"/>
      <w:pPr>
        <w:ind w:left="2160" w:hanging="180"/>
      </w:pPr>
    </w:lvl>
    <w:lvl w:ilvl="3" w:tplc="C88E7718" w:tentative="1">
      <w:start w:val="1"/>
      <w:numFmt w:val="decimal"/>
      <w:lvlText w:val="%4."/>
      <w:lvlJc w:val="left"/>
      <w:pPr>
        <w:ind w:left="2880" w:hanging="360"/>
      </w:pPr>
    </w:lvl>
    <w:lvl w:ilvl="4" w:tplc="429CC78E" w:tentative="1">
      <w:start w:val="1"/>
      <w:numFmt w:val="lowerLetter"/>
      <w:lvlText w:val="%5."/>
      <w:lvlJc w:val="left"/>
      <w:pPr>
        <w:ind w:left="3600" w:hanging="360"/>
      </w:pPr>
    </w:lvl>
    <w:lvl w:ilvl="5" w:tplc="15104D74" w:tentative="1">
      <w:start w:val="1"/>
      <w:numFmt w:val="lowerRoman"/>
      <w:lvlText w:val="%6."/>
      <w:lvlJc w:val="right"/>
      <w:pPr>
        <w:ind w:left="4320" w:hanging="180"/>
      </w:pPr>
    </w:lvl>
    <w:lvl w:ilvl="6" w:tplc="BA528578" w:tentative="1">
      <w:start w:val="1"/>
      <w:numFmt w:val="decimal"/>
      <w:lvlText w:val="%7."/>
      <w:lvlJc w:val="left"/>
      <w:pPr>
        <w:ind w:left="5040" w:hanging="360"/>
      </w:pPr>
    </w:lvl>
    <w:lvl w:ilvl="7" w:tplc="D76AC02C" w:tentative="1">
      <w:start w:val="1"/>
      <w:numFmt w:val="lowerLetter"/>
      <w:lvlText w:val="%8."/>
      <w:lvlJc w:val="left"/>
      <w:pPr>
        <w:ind w:left="5760" w:hanging="360"/>
      </w:pPr>
    </w:lvl>
    <w:lvl w:ilvl="8" w:tplc="D1CAC7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0163F66">
      <w:start w:val="1"/>
      <w:numFmt w:val="lowerRoman"/>
      <w:lvlText w:val="(%1)"/>
      <w:lvlJc w:val="left"/>
      <w:pPr>
        <w:ind w:left="1080" w:hanging="720"/>
      </w:pPr>
      <w:rPr>
        <w:rFonts w:hint="default"/>
      </w:rPr>
    </w:lvl>
    <w:lvl w:ilvl="1" w:tplc="90D8175C" w:tentative="1">
      <w:start w:val="1"/>
      <w:numFmt w:val="lowerLetter"/>
      <w:lvlText w:val="%2."/>
      <w:lvlJc w:val="left"/>
      <w:pPr>
        <w:ind w:left="1440" w:hanging="360"/>
      </w:pPr>
    </w:lvl>
    <w:lvl w:ilvl="2" w:tplc="AADC585C" w:tentative="1">
      <w:start w:val="1"/>
      <w:numFmt w:val="lowerRoman"/>
      <w:lvlText w:val="%3."/>
      <w:lvlJc w:val="right"/>
      <w:pPr>
        <w:ind w:left="2160" w:hanging="180"/>
      </w:pPr>
    </w:lvl>
    <w:lvl w:ilvl="3" w:tplc="2F9844CC" w:tentative="1">
      <w:start w:val="1"/>
      <w:numFmt w:val="decimal"/>
      <w:lvlText w:val="%4."/>
      <w:lvlJc w:val="left"/>
      <w:pPr>
        <w:ind w:left="2880" w:hanging="360"/>
      </w:pPr>
    </w:lvl>
    <w:lvl w:ilvl="4" w:tplc="A964D78E" w:tentative="1">
      <w:start w:val="1"/>
      <w:numFmt w:val="lowerLetter"/>
      <w:lvlText w:val="%5."/>
      <w:lvlJc w:val="left"/>
      <w:pPr>
        <w:ind w:left="3600" w:hanging="360"/>
      </w:pPr>
    </w:lvl>
    <w:lvl w:ilvl="5" w:tplc="EE2CA1B2" w:tentative="1">
      <w:start w:val="1"/>
      <w:numFmt w:val="lowerRoman"/>
      <w:lvlText w:val="%6."/>
      <w:lvlJc w:val="right"/>
      <w:pPr>
        <w:ind w:left="4320" w:hanging="180"/>
      </w:pPr>
    </w:lvl>
    <w:lvl w:ilvl="6" w:tplc="9C82C67C" w:tentative="1">
      <w:start w:val="1"/>
      <w:numFmt w:val="decimal"/>
      <w:lvlText w:val="%7."/>
      <w:lvlJc w:val="left"/>
      <w:pPr>
        <w:ind w:left="5040" w:hanging="360"/>
      </w:pPr>
    </w:lvl>
    <w:lvl w:ilvl="7" w:tplc="101EC8D8" w:tentative="1">
      <w:start w:val="1"/>
      <w:numFmt w:val="lowerLetter"/>
      <w:lvlText w:val="%8."/>
      <w:lvlJc w:val="left"/>
      <w:pPr>
        <w:ind w:left="5760" w:hanging="360"/>
      </w:pPr>
    </w:lvl>
    <w:lvl w:ilvl="8" w:tplc="B3FEADE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3BC97D2">
      <w:start w:val="1"/>
      <w:numFmt w:val="lowerRoman"/>
      <w:lvlText w:val="(%1)"/>
      <w:lvlJc w:val="left"/>
      <w:pPr>
        <w:ind w:left="1080" w:hanging="720"/>
      </w:pPr>
      <w:rPr>
        <w:rFonts w:hint="default"/>
      </w:rPr>
    </w:lvl>
    <w:lvl w:ilvl="1" w:tplc="C86C91D4" w:tentative="1">
      <w:start w:val="1"/>
      <w:numFmt w:val="lowerLetter"/>
      <w:lvlText w:val="%2."/>
      <w:lvlJc w:val="left"/>
      <w:pPr>
        <w:ind w:left="1440" w:hanging="360"/>
      </w:pPr>
    </w:lvl>
    <w:lvl w:ilvl="2" w:tplc="DC0EC47E" w:tentative="1">
      <w:start w:val="1"/>
      <w:numFmt w:val="lowerRoman"/>
      <w:lvlText w:val="%3."/>
      <w:lvlJc w:val="right"/>
      <w:pPr>
        <w:ind w:left="2160" w:hanging="180"/>
      </w:pPr>
    </w:lvl>
    <w:lvl w:ilvl="3" w:tplc="AA66AA2E" w:tentative="1">
      <w:start w:val="1"/>
      <w:numFmt w:val="decimal"/>
      <w:lvlText w:val="%4."/>
      <w:lvlJc w:val="left"/>
      <w:pPr>
        <w:ind w:left="2880" w:hanging="360"/>
      </w:pPr>
    </w:lvl>
    <w:lvl w:ilvl="4" w:tplc="3790E36E" w:tentative="1">
      <w:start w:val="1"/>
      <w:numFmt w:val="lowerLetter"/>
      <w:lvlText w:val="%5."/>
      <w:lvlJc w:val="left"/>
      <w:pPr>
        <w:ind w:left="3600" w:hanging="360"/>
      </w:pPr>
    </w:lvl>
    <w:lvl w:ilvl="5" w:tplc="8AF2FCD0" w:tentative="1">
      <w:start w:val="1"/>
      <w:numFmt w:val="lowerRoman"/>
      <w:lvlText w:val="%6."/>
      <w:lvlJc w:val="right"/>
      <w:pPr>
        <w:ind w:left="4320" w:hanging="180"/>
      </w:pPr>
    </w:lvl>
    <w:lvl w:ilvl="6" w:tplc="6F548840" w:tentative="1">
      <w:start w:val="1"/>
      <w:numFmt w:val="decimal"/>
      <w:lvlText w:val="%7."/>
      <w:lvlJc w:val="left"/>
      <w:pPr>
        <w:ind w:left="5040" w:hanging="360"/>
      </w:pPr>
    </w:lvl>
    <w:lvl w:ilvl="7" w:tplc="984C022C" w:tentative="1">
      <w:start w:val="1"/>
      <w:numFmt w:val="lowerLetter"/>
      <w:lvlText w:val="%8."/>
      <w:lvlJc w:val="left"/>
      <w:pPr>
        <w:ind w:left="5760" w:hanging="360"/>
      </w:pPr>
    </w:lvl>
    <w:lvl w:ilvl="8" w:tplc="CE6ECF8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7332536">
    <w:abstractNumId w:val="11"/>
  </w:num>
  <w:num w:numId="2" w16cid:durableId="458883532">
    <w:abstractNumId w:val="4"/>
  </w:num>
  <w:num w:numId="3" w16cid:durableId="1485702667">
    <w:abstractNumId w:val="2"/>
  </w:num>
  <w:num w:numId="4" w16cid:durableId="660697916">
    <w:abstractNumId w:val="7"/>
  </w:num>
  <w:num w:numId="5" w16cid:durableId="2019506338">
    <w:abstractNumId w:val="6"/>
  </w:num>
  <w:num w:numId="6" w16cid:durableId="516817773">
    <w:abstractNumId w:val="1"/>
  </w:num>
  <w:num w:numId="7" w16cid:durableId="1176380206">
    <w:abstractNumId w:val="9"/>
  </w:num>
  <w:num w:numId="8" w16cid:durableId="1224678342">
    <w:abstractNumId w:val="5"/>
  </w:num>
  <w:num w:numId="9" w16cid:durableId="1103497163">
    <w:abstractNumId w:val="8"/>
  </w:num>
  <w:num w:numId="10" w16cid:durableId="1611935074">
    <w:abstractNumId w:val="3"/>
  </w:num>
  <w:num w:numId="11" w16cid:durableId="1764644722">
    <w:abstractNumId w:val="10"/>
  </w:num>
  <w:num w:numId="12" w16cid:durableId="1896434020">
    <w:abstractNumId w:val="0"/>
  </w:num>
  <w:num w:numId="13" w16cid:durableId="38168780">
    <w:abstractNumId w:val="11"/>
  </w:num>
  <w:num w:numId="14" w16cid:durableId="1803962169">
    <w:abstractNumId w:val="11"/>
  </w:num>
  <w:num w:numId="15" w16cid:durableId="697437408">
    <w:abstractNumId w:val="11"/>
  </w:num>
  <w:num w:numId="16" w16cid:durableId="1511531407">
    <w:abstractNumId w:val="11"/>
  </w:num>
  <w:num w:numId="17" w16cid:durableId="9863943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34"/>
    <w:rsid w:val="00027DA2"/>
    <w:rsid w:val="00033C9E"/>
    <w:rsid w:val="00055F5D"/>
    <w:rsid w:val="0005695D"/>
    <w:rsid w:val="00067E6D"/>
    <w:rsid w:val="00097C64"/>
    <w:rsid w:val="000B0233"/>
    <w:rsid w:val="000D1109"/>
    <w:rsid w:val="000E24A6"/>
    <w:rsid w:val="000E4B9B"/>
    <w:rsid w:val="00113E7E"/>
    <w:rsid w:val="00115740"/>
    <w:rsid w:val="00115FEA"/>
    <w:rsid w:val="00131089"/>
    <w:rsid w:val="00141DFD"/>
    <w:rsid w:val="00145927"/>
    <w:rsid w:val="00194B20"/>
    <w:rsid w:val="001C30FA"/>
    <w:rsid w:val="002214DB"/>
    <w:rsid w:val="00226F0B"/>
    <w:rsid w:val="00235F0F"/>
    <w:rsid w:val="00242154"/>
    <w:rsid w:val="00264094"/>
    <w:rsid w:val="002672BE"/>
    <w:rsid w:val="002677AD"/>
    <w:rsid w:val="0027400B"/>
    <w:rsid w:val="00280795"/>
    <w:rsid w:val="00294FDD"/>
    <w:rsid w:val="002C3763"/>
    <w:rsid w:val="002D636A"/>
    <w:rsid w:val="0032124E"/>
    <w:rsid w:val="003238B9"/>
    <w:rsid w:val="0033782A"/>
    <w:rsid w:val="0035071E"/>
    <w:rsid w:val="00355D0B"/>
    <w:rsid w:val="00367CD2"/>
    <w:rsid w:val="003879A4"/>
    <w:rsid w:val="003A5097"/>
    <w:rsid w:val="003A69AF"/>
    <w:rsid w:val="003B6525"/>
    <w:rsid w:val="003C1ED5"/>
    <w:rsid w:val="003D1B2E"/>
    <w:rsid w:val="00410803"/>
    <w:rsid w:val="00414E80"/>
    <w:rsid w:val="004153C4"/>
    <w:rsid w:val="00415E5E"/>
    <w:rsid w:val="00434A74"/>
    <w:rsid w:val="00492FD8"/>
    <w:rsid w:val="004A3F1D"/>
    <w:rsid w:val="004A6647"/>
    <w:rsid w:val="004B3596"/>
    <w:rsid w:val="004D555D"/>
    <w:rsid w:val="004E1360"/>
    <w:rsid w:val="004E2409"/>
    <w:rsid w:val="005029E2"/>
    <w:rsid w:val="005114DB"/>
    <w:rsid w:val="00590CF6"/>
    <w:rsid w:val="005F2E03"/>
    <w:rsid w:val="00600B47"/>
    <w:rsid w:val="00604509"/>
    <w:rsid w:val="0061237A"/>
    <w:rsid w:val="0065374D"/>
    <w:rsid w:val="00656729"/>
    <w:rsid w:val="00664FAF"/>
    <w:rsid w:val="006A4E34"/>
    <w:rsid w:val="006D09DB"/>
    <w:rsid w:val="006F14CB"/>
    <w:rsid w:val="00745FBE"/>
    <w:rsid w:val="00752221"/>
    <w:rsid w:val="0076495D"/>
    <w:rsid w:val="007664F7"/>
    <w:rsid w:val="00773515"/>
    <w:rsid w:val="00790423"/>
    <w:rsid w:val="0079063C"/>
    <w:rsid w:val="00793F95"/>
    <w:rsid w:val="007A5E41"/>
    <w:rsid w:val="007B0EB1"/>
    <w:rsid w:val="007B4403"/>
    <w:rsid w:val="007B4437"/>
    <w:rsid w:val="007F5B52"/>
    <w:rsid w:val="00800A40"/>
    <w:rsid w:val="008062AE"/>
    <w:rsid w:val="008109BF"/>
    <w:rsid w:val="00824684"/>
    <w:rsid w:val="008315D5"/>
    <w:rsid w:val="00847D89"/>
    <w:rsid w:val="008722B3"/>
    <w:rsid w:val="00873732"/>
    <w:rsid w:val="0089584A"/>
    <w:rsid w:val="008A767D"/>
    <w:rsid w:val="008E4339"/>
    <w:rsid w:val="00911C12"/>
    <w:rsid w:val="00956795"/>
    <w:rsid w:val="009A0C1E"/>
    <w:rsid w:val="009B1B98"/>
    <w:rsid w:val="009B6F03"/>
    <w:rsid w:val="009C6215"/>
    <w:rsid w:val="009D0900"/>
    <w:rsid w:val="009E40A5"/>
    <w:rsid w:val="00A06CF2"/>
    <w:rsid w:val="00A21834"/>
    <w:rsid w:val="00A22AB8"/>
    <w:rsid w:val="00A450D8"/>
    <w:rsid w:val="00A967CE"/>
    <w:rsid w:val="00AA1938"/>
    <w:rsid w:val="00AA62C1"/>
    <w:rsid w:val="00AB5D19"/>
    <w:rsid w:val="00AD1A0A"/>
    <w:rsid w:val="00B33881"/>
    <w:rsid w:val="00B53BC2"/>
    <w:rsid w:val="00B66A40"/>
    <w:rsid w:val="00B76F7B"/>
    <w:rsid w:val="00B810BA"/>
    <w:rsid w:val="00BC52CE"/>
    <w:rsid w:val="00BE0E17"/>
    <w:rsid w:val="00BE623D"/>
    <w:rsid w:val="00C028EE"/>
    <w:rsid w:val="00C07006"/>
    <w:rsid w:val="00C25A52"/>
    <w:rsid w:val="00C274C3"/>
    <w:rsid w:val="00CC19FF"/>
    <w:rsid w:val="00CD7D66"/>
    <w:rsid w:val="00CE0A7F"/>
    <w:rsid w:val="00D4329F"/>
    <w:rsid w:val="00D46725"/>
    <w:rsid w:val="00D75B96"/>
    <w:rsid w:val="00D7765C"/>
    <w:rsid w:val="00D972D1"/>
    <w:rsid w:val="00DD6663"/>
    <w:rsid w:val="00DE4B58"/>
    <w:rsid w:val="00DF37EE"/>
    <w:rsid w:val="00E036E1"/>
    <w:rsid w:val="00E038A5"/>
    <w:rsid w:val="00E46481"/>
    <w:rsid w:val="00E5765A"/>
    <w:rsid w:val="00E62F66"/>
    <w:rsid w:val="00E70592"/>
    <w:rsid w:val="00E71463"/>
    <w:rsid w:val="00EA755F"/>
    <w:rsid w:val="00EB0EB1"/>
    <w:rsid w:val="00EC0EF6"/>
    <w:rsid w:val="00EC23AE"/>
    <w:rsid w:val="00EC629F"/>
    <w:rsid w:val="00F15597"/>
    <w:rsid w:val="00F26E46"/>
    <w:rsid w:val="00F327EA"/>
    <w:rsid w:val="00F32B4E"/>
    <w:rsid w:val="00F477AA"/>
    <w:rsid w:val="00F47EC6"/>
    <w:rsid w:val="00F6795D"/>
    <w:rsid w:val="00F77842"/>
    <w:rsid w:val="00F83429"/>
    <w:rsid w:val="00F838DD"/>
    <w:rsid w:val="00F92D5D"/>
    <w:rsid w:val="00F9697D"/>
    <w:rsid w:val="00FA3C09"/>
    <w:rsid w:val="00FA7730"/>
    <w:rsid w:val="00FC0356"/>
    <w:rsid w:val="00FE3E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1D362"/>
  <w15:docId w15:val="{55EBB811-36FB-46D9-831D-69391680C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847D8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47D89"/>
    <w:rPr>
      <w:sz w:val="16"/>
      <w:szCs w:val="16"/>
    </w:rPr>
  </w:style>
  <w:style w:type="paragraph" w:styleId="CommentSubject">
    <w:name w:val="annotation subject"/>
    <w:basedOn w:val="CommentText"/>
    <w:next w:val="CommentText"/>
    <w:link w:val="CommentSubjectChar"/>
    <w:uiPriority w:val="99"/>
    <w:semiHidden/>
    <w:unhideWhenUsed/>
    <w:rsid w:val="00847D89"/>
    <w:rPr>
      <w:b/>
      <w:bCs/>
      <w:sz w:val="20"/>
      <w:szCs w:val="20"/>
    </w:rPr>
  </w:style>
  <w:style w:type="character" w:customStyle="1" w:styleId="CommentSubjectChar">
    <w:name w:val="Comment Subject Char"/>
    <w:basedOn w:val="CommentTextChar"/>
    <w:link w:val="CommentSubject"/>
    <w:uiPriority w:val="99"/>
    <w:semiHidden/>
    <w:rsid w:val="00847D8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B33D4F" w:rsidRDefault="00B33D4F"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33D4F" w:rsidRDefault="00B33D4F">
          <w:r w:rsidRPr="00925A3E">
            <w:rPr>
              <w:rStyle w:val="PlaceholderText"/>
            </w:rPr>
            <w:t>Click or tap to enter a date.</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33D4F" w:rsidRDefault="00B33D4F" w:rsidP="00AF0AC5">
          <w:pPr>
            <w:pStyle w:val="0796204703484FAD9B1778A33922F943"/>
          </w:pPr>
          <w:r w:rsidRPr="00D858FE">
            <w:rPr>
              <w:rStyle w:val="PlaceholderText"/>
            </w:rPr>
            <w:t>Choose an item.</w:t>
          </w:r>
        </w:p>
      </w:docPartBody>
    </w:docPart>
    <w:docPart>
      <w:docPartPr>
        <w:name w:val="9DA4DE971C8D42059D8D0DA11841BB63"/>
        <w:category>
          <w:name w:val="General"/>
          <w:gallery w:val="placeholder"/>
        </w:category>
        <w:types>
          <w:type w:val="bbPlcHdr"/>
        </w:types>
        <w:behaviors>
          <w:behavior w:val="content"/>
        </w:behaviors>
        <w:guid w:val="{EEBF8BCA-B3ED-44FE-B7A9-3766FD38B308}"/>
      </w:docPartPr>
      <w:docPartBody>
        <w:p w:rsidR="0084166E" w:rsidRDefault="0084166E" w:rsidP="0084166E">
          <w:pPr>
            <w:pStyle w:val="9DA4DE971C8D42059D8D0DA11841BB63"/>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33D4F"/>
    <w:rsid w:val="000B0233"/>
    <w:rsid w:val="000B5C1C"/>
    <w:rsid w:val="000D1109"/>
    <w:rsid w:val="00165092"/>
    <w:rsid w:val="00194B20"/>
    <w:rsid w:val="0033782A"/>
    <w:rsid w:val="003B5BD3"/>
    <w:rsid w:val="00434561"/>
    <w:rsid w:val="004D555D"/>
    <w:rsid w:val="005114DB"/>
    <w:rsid w:val="005C37A7"/>
    <w:rsid w:val="0084166E"/>
    <w:rsid w:val="009D0900"/>
    <w:rsid w:val="00B33D4F"/>
    <w:rsid w:val="00B66A40"/>
    <w:rsid w:val="00D75B96"/>
    <w:rsid w:val="00F838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166E"/>
    <w:rPr>
      <w:color w:val="808080"/>
    </w:rPr>
  </w:style>
  <w:style w:type="paragraph" w:customStyle="1" w:styleId="0D61E033F7B14F8F811FEE8D2AABD251">
    <w:name w:val="0D61E033F7B14F8F811FEE8D2AABD251"/>
    <w:rsid w:val="0076019D"/>
  </w:style>
  <w:style w:type="paragraph" w:customStyle="1" w:styleId="0796204703484FAD9B1778A33922F943">
    <w:name w:val="0796204703484FAD9B1778A33922F943"/>
    <w:rsid w:val="00AF0AC5"/>
  </w:style>
  <w:style w:type="paragraph" w:customStyle="1" w:styleId="9DA4DE971C8D42059D8D0DA11841BB63">
    <w:name w:val="9DA4DE971C8D42059D8D0DA11841BB63"/>
    <w:rsid w:val="0084166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1392</Words>
  <Characters>7937</Characters>
  <Application>Microsoft Office Word</Application>
  <DocSecurity>8</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2024-08-19T00:55:00Z</dcterms:created>
  <dcterms:modified xsi:type="dcterms:W3CDTF">2024-08-19T00:55:00Z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