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DA3E0" w14:textId="77777777" w:rsidR="00D2559D" w:rsidRPr="003217D3" w:rsidRDefault="006A7098"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2B5DA56C" wp14:editId="2B5DA56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22608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B5DA3E1" w14:textId="77777777" w:rsidR="00D2559D" w:rsidRPr="003217D3" w:rsidRDefault="006A7098"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B5DA3E2" w14:textId="77777777" w:rsidR="00D2559D" w:rsidRPr="00A36AA9" w:rsidRDefault="006A7098"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B5DA3E3" w14:textId="77777777" w:rsidR="00D2559D" w:rsidRPr="00A36AA9" w:rsidRDefault="006A7098"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03D95" w14:paraId="2B5DA3E6" w14:textId="77777777" w:rsidTr="00103D95">
        <w:tc>
          <w:tcPr>
            <w:cnfStyle w:val="001000000000" w:firstRow="0" w:lastRow="0" w:firstColumn="1" w:lastColumn="0" w:oddVBand="0" w:evenVBand="0" w:oddHBand="0" w:evenHBand="0" w:firstRowFirstColumn="0" w:firstRowLastColumn="0" w:lastRowFirstColumn="0" w:lastRowLastColumn="0"/>
            <w:tcW w:w="3227" w:type="dxa"/>
          </w:tcPr>
          <w:p w14:paraId="2B5DA3E4" w14:textId="77777777" w:rsidR="00D2559D" w:rsidRPr="00A36AA9" w:rsidRDefault="006A7098"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B5DA3E5" w14:textId="77777777" w:rsidR="00D2559D" w:rsidRPr="00A36AA9" w:rsidRDefault="006A709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Sequel Home Based Care</w:t>
            </w:r>
          </w:p>
        </w:tc>
      </w:tr>
      <w:tr w:rsidR="00103D95" w14:paraId="2B5DA3E9" w14:textId="77777777" w:rsidTr="00103D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5DA3E7" w14:textId="77777777" w:rsidR="00540817" w:rsidRPr="00A36AA9" w:rsidRDefault="006A7098"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B5DA3E8" w14:textId="77777777" w:rsidR="00540817" w:rsidRPr="00A36AA9" w:rsidRDefault="006A709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40 Burgundy Street HEIDELBERG VIC 3084</w:t>
            </w:r>
          </w:p>
        </w:tc>
      </w:tr>
      <w:tr w:rsidR="00103D95" w14:paraId="2B5DA3EC" w14:textId="77777777" w:rsidTr="00103D9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5DA3EA" w14:textId="77777777" w:rsidR="00D2559D" w:rsidRPr="00A36AA9" w:rsidRDefault="006A7098"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B5DA3EB" w14:textId="77777777" w:rsidR="00D2559D" w:rsidRPr="00A36AA9" w:rsidRDefault="006A709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300899</w:t>
            </w:r>
          </w:p>
        </w:tc>
      </w:tr>
      <w:tr w:rsidR="00103D95" w14:paraId="2B5DA3EF" w14:textId="77777777" w:rsidTr="00103D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5DA3ED" w14:textId="77777777" w:rsidR="00D2559D" w:rsidRPr="00A36AA9" w:rsidRDefault="006A7098"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B5DA3EE" w14:textId="77777777" w:rsidR="00D2559D" w:rsidRPr="00A36AA9" w:rsidRDefault="006A709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Denmarlyn Pty Ltd</w:t>
            </w:r>
          </w:p>
        </w:tc>
      </w:tr>
      <w:tr w:rsidR="00103D95" w14:paraId="2B5DA3F2" w14:textId="77777777" w:rsidTr="00103D9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5DA3F0" w14:textId="77777777" w:rsidR="00D2559D" w:rsidRPr="00A36AA9" w:rsidRDefault="006A7098"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B5DA3F1" w14:textId="77777777" w:rsidR="00D2559D" w:rsidRPr="00A36AA9" w:rsidRDefault="006A709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103D95" w14:paraId="2B5DA3F5" w14:textId="77777777" w:rsidTr="00103D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5DA3F3" w14:textId="77777777" w:rsidR="00D2559D" w:rsidRPr="00A36AA9" w:rsidRDefault="006A7098"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B5DA3F4" w14:textId="77777777" w:rsidR="00D2559D" w:rsidRPr="00A36AA9" w:rsidRDefault="006A709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19 June 2023</w:t>
            </w:r>
          </w:p>
        </w:tc>
      </w:tr>
      <w:tr w:rsidR="00103D95" w14:paraId="2B5DA3F8" w14:textId="77777777" w:rsidTr="00103D9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5DA3F6" w14:textId="77777777" w:rsidR="00D2559D" w:rsidRPr="00A36AA9" w:rsidRDefault="006A7098"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B5DA3F7" w14:textId="7374692F" w:rsidR="00D2559D" w:rsidRPr="00A36AA9" w:rsidRDefault="006A709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28 July 2023</w:t>
            </w:r>
          </w:p>
        </w:tc>
      </w:tr>
    </w:tbl>
    <w:bookmarkEnd w:id="0"/>
    <w:p w14:paraId="2B5DA3F9" w14:textId="77777777" w:rsidR="00FA0A5B" w:rsidRPr="00A36AA9" w:rsidRDefault="006A7098"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B5DA3FA" w14:textId="77777777" w:rsidR="000078F8" w:rsidRPr="00A36AA9" w:rsidRDefault="006A7098"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2B5DA3FB" w14:textId="5D8D8DB3" w:rsidR="000078F8" w:rsidRPr="006A7098" w:rsidRDefault="006A7098" w:rsidP="00F87E39">
      <w:pPr>
        <w:pStyle w:val="NormalArial"/>
        <w:rPr>
          <w:color w:val="auto"/>
        </w:rPr>
      </w:pPr>
      <w:r w:rsidRPr="00A36AA9">
        <w:t xml:space="preserve">This performance report for </w:t>
      </w:r>
      <w:r w:rsidRPr="00A36AA9">
        <w:rPr>
          <w:color w:val="auto"/>
        </w:rPr>
        <w:t xml:space="preserve">Sequel Home Based </w:t>
      </w:r>
      <w:r w:rsidRPr="006A7098">
        <w:rPr>
          <w:color w:val="auto"/>
        </w:rPr>
        <w:t>Care (</w:t>
      </w:r>
      <w:r w:rsidRPr="006A7098">
        <w:rPr>
          <w:b/>
          <w:color w:val="auto"/>
        </w:rPr>
        <w:t>the service</w:t>
      </w:r>
      <w:r w:rsidRPr="006A7098">
        <w:rPr>
          <w:color w:val="auto"/>
        </w:rPr>
        <w:t>) has been prepared by M Cooper, delegate of the Aged Care Quality and Safety Commissioner (Commissioner)</w:t>
      </w:r>
      <w:r w:rsidRPr="006A7098">
        <w:rPr>
          <w:rStyle w:val="FootnoteReference"/>
          <w:color w:val="auto"/>
        </w:rPr>
        <w:footnoteReference w:id="2"/>
      </w:r>
      <w:r w:rsidRPr="006A7098">
        <w:rPr>
          <w:color w:val="auto"/>
        </w:rPr>
        <w:t xml:space="preserve">. </w:t>
      </w:r>
    </w:p>
    <w:p w14:paraId="2B5DA3FC" w14:textId="77777777" w:rsidR="000078F8" w:rsidRPr="00A36AA9" w:rsidRDefault="006A7098" w:rsidP="00F87E39">
      <w:pPr>
        <w:pStyle w:val="NormalArial"/>
      </w:pPr>
      <w:r w:rsidRPr="006A7098">
        <w:rPr>
          <w:color w:val="auto"/>
        </w:rPr>
        <w:t xml:space="preserve">This performance report details the Commissioner’s assessment </w:t>
      </w:r>
      <w:r w:rsidRPr="00A36AA9">
        <w:t>of the provider’s performance, in relation to the service, against the Aged Care Quality Standards (Quality Standards). The Quality Standards and requirements are assessed as either compliant or non-compliant at the Standard and requirement level where applicable.</w:t>
      </w:r>
    </w:p>
    <w:p w14:paraId="2B5DA3FD" w14:textId="77777777" w:rsidR="000078F8" w:rsidRPr="00A36AA9" w:rsidRDefault="006A7098" w:rsidP="00F87E39">
      <w:pPr>
        <w:pStyle w:val="NormalArial"/>
      </w:pPr>
      <w:r w:rsidRPr="00A36AA9">
        <w:t>The report also specifies any areas in which improvements must be made to ensure the Quality Standards are complied with.</w:t>
      </w:r>
    </w:p>
    <w:p w14:paraId="2B5DA3FE" w14:textId="77777777" w:rsidR="00A36AA9" w:rsidRPr="00A36AA9" w:rsidRDefault="006A7098"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2B5DA3FF" w14:textId="77777777" w:rsidR="00A36AA9" w:rsidRPr="00A36AA9" w:rsidRDefault="006A7098" w:rsidP="00AD5BE0">
      <w:pPr>
        <w:pStyle w:val="NormalArial"/>
      </w:pPr>
      <w:bookmarkStart w:id="1" w:name="HcsServicesFullListWithAddress"/>
      <w:r w:rsidRPr="00A36AA9">
        <w:rPr>
          <w:b/>
          <w:bCs/>
        </w:rPr>
        <w:t>Home Care:</w:t>
      </w:r>
    </w:p>
    <w:p w14:paraId="2B5DA400" w14:textId="77777777" w:rsidR="00A36AA9" w:rsidRPr="00A36AA9" w:rsidRDefault="006A7098" w:rsidP="00AD5BE0">
      <w:pPr>
        <w:pStyle w:val="NormalArial"/>
        <w:numPr>
          <w:ilvl w:val="0"/>
          <w:numId w:val="21"/>
        </w:numPr>
        <w:spacing w:after="0"/>
      </w:pPr>
      <w:r w:rsidRPr="00A36AA9">
        <w:t>Sequel Home Based Care, 26400, 40 Burgundy Street, HEIDELBERG VIC 3084</w:t>
      </w:r>
    </w:p>
    <w:bookmarkEnd w:id="1"/>
    <w:p w14:paraId="6B834AB6" w14:textId="77777777" w:rsidR="006A7098" w:rsidRPr="00A36AA9" w:rsidRDefault="006A7098" w:rsidP="00EA4CE4">
      <w:pPr>
        <w:pStyle w:val="Heading1"/>
        <w:spacing w:before="240" w:after="240" w:line="22" w:lineRule="atLeast"/>
        <w:rPr>
          <w:rFonts w:ascii="Arial" w:hAnsi="Arial" w:cs="Arial"/>
        </w:rPr>
      </w:pPr>
      <w:r w:rsidRPr="00A36AA9">
        <w:rPr>
          <w:rFonts w:ascii="Arial" w:hAnsi="Arial" w:cs="Arial"/>
        </w:rPr>
        <w:t>Material relied on</w:t>
      </w:r>
    </w:p>
    <w:p w14:paraId="26D6204E" w14:textId="77777777" w:rsidR="006A7098" w:rsidRPr="00A840FF" w:rsidRDefault="006A7098" w:rsidP="006A7098">
      <w:pPr>
        <w:pStyle w:val="NormalArial"/>
      </w:pPr>
      <w:r w:rsidRPr="00A840FF">
        <w:t>The following information has been considered in preparing the performance report:</w:t>
      </w:r>
    </w:p>
    <w:p w14:paraId="7FA2114C" w14:textId="77133DE1" w:rsidR="006A7098" w:rsidRPr="00B20D33" w:rsidRDefault="006A7098" w:rsidP="006A7098">
      <w:pPr>
        <w:pStyle w:val="ListParagraph"/>
        <w:numPr>
          <w:ilvl w:val="0"/>
          <w:numId w:val="2"/>
        </w:numPr>
        <w:spacing w:line="22" w:lineRule="atLeast"/>
        <w:ind w:left="714" w:hanging="357"/>
        <w:contextualSpacing w:val="0"/>
        <w:rPr>
          <w:rFonts w:ascii="Arial" w:hAnsi="Arial" w:cs="Arial"/>
          <w:color w:val="auto"/>
        </w:rPr>
      </w:pPr>
      <w:r w:rsidRPr="00B20D33">
        <w:rPr>
          <w:rFonts w:ascii="Arial" w:hAnsi="Arial" w:cs="Arial"/>
          <w:color w:val="auto"/>
        </w:rPr>
        <w:t xml:space="preserve">the assessment team’s report for the </w:t>
      </w:r>
      <w:r w:rsidR="007F4E32">
        <w:rPr>
          <w:rFonts w:ascii="Arial" w:hAnsi="Arial" w:cs="Arial"/>
          <w:color w:val="auto"/>
        </w:rPr>
        <w:t>Assessment Contact</w:t>
      </w:r>
      <w:r w:rsidRPr="00B20D33">
        <w:rPr>
          <w:rFonts w:ascii="Arial" w:hAnsi="Arial" w:cs="Arial"/>
          <w:color w:val="auto"/>
        </w:rPr>
        <w:t xml:space="preserve">; the </w:t>
      </w:r>
      <w:r w:rsidR="007F4E32">
        <w:rPr>
          <w:rFonts w:ascii="Arial" w:hAnsi="Arial" w:cs="Arial"/>
          <w:color w:val="auto"/>
        </w:rPr>
        <w:t xml:space="preserve">Assessment </w:t>
      </w:r>
      <w:r w:rsidR="00E1096B">
        <w:rPr>
          <w:rFonts w:ascii="Arial" w:hAnsi="Arial" w:cs="Arial"/>
          <w:color w:val="auto"/>
        </w:rPr>
        <w:t xml:space="preserve">Contact </w:t>
      </w:r>
      <w:r w:rsidR="00E1096B" w:rsidRPr="00B20D33">
        <w:rPr>
          <w:rFonts w:ascii="Arial" w:hAnsi="Arial" w:cs="Arial"/>
          <w:color w:val="auto"/>
        </w:rPr>
        <w:t>report</w:t>
      </w:r>
      <w:r w:rsidRPr="00B20D33">
        <w:rPr>
          <w:rFonts w:ascii="Arial" w:hAnsi="Arial" w:cs="Arial"/>
          <w:color w:val="auto"/>
        </w:rPr>
        <w:t xml:space="preserve"> was informed by review of documents and interviews with staff, consumers/</w:t>
      </w:r>
      <w:proofErr w:type="gramStart"/>
      <w:r w:rsidRPr="00B20D33">
        <w:rPr>
          <w:rFonts w:ascii="Arial" w:hAnsi="Arial" w:cs="Arial"/>
          <w:color w:val="auto"/>
        </w:rPr>
        <w:t>representatives</w:t>
      </w:r>
      <w:proofErr w:type="gramEnd"/>
      <w:r w:rsidRPr="00B20D33">
        <w:rPr>
          <w:rFonts w:ascii="Arial" w:hAnsi="Arial" w:cs="Arial"/>
          <w:color w:val="auto"/>
        </w:rPr>
        <w:t xml:space="preserve"> and others</w:t>
      </w:r>
    </w:p>
    <w:p w14:paraId="077E7CF6" w14:textId="77777777" w:rsidR="006A7098" w:rsidRPr="00A840FF" w:rsidRDefault="006A7098" w:rsidP="006A7098">
      <w:pPr>
        <w:pStyle w:val="ListParagraph"/>
        <w:numPr>
          <w:ilvl w:val="0"/>
          <w:numId w:val="2"/>
        </w:numPr>
        <w:spacing w:line="22" w:lineRule="atLeast"/>
        <w:ind w:left="714" w:hanging="357"/>
        <w:contextualSpacing w:val="0"/>
        <w:rPr>
          <w:rFonts w:ascii="Arial" w:hAnsi="Arial" w:cs="Arial"/>
          <w:color w:val="FF0000"/>
        </w:rPr>
      </w:pPr>
      <w:r w:rsidRPr="00A840FF">
        <w:rPr>
          <w:rFonts w:ascii="Arial" w:hAnsi="Arial" w:cs="Arial"/>
        </w:rPr>
        <w:t>the provider’s response to the assessment team’s report received</w:t>
      </w:r>
      <w:r>
        <w:rPr>
          <w:rFonts w:ascii="Arial" w:hAnsi="Arial" w:cs="Arial"/>
        </w:rPr>
        <w:t xml:space="preserve"> 1 July 2023</w:t>
      </w:r>
    </w:p>
    <w:p w14:paraId="1A8C8FA8" w14:textId="77777777" w:rsidR="006A7098" w:rsidRDefault="006A7098" w:rsidP="006A7098">
      <w:pPr>
        <w:spacing w:after="160" w:line="259" w:lineRule="auto"/>
        <w:rPr>
          <w:rFonts w:ascii="Arial" w:hAnsi="Arial" w:cs="Arial"/>
        </w:rPr>
      </w:pPr>
      <w:r>
        <w:rPr>
          <w:rFonts w:ascii="Arial" w:hAnsi="Arial" w:cs="Arial"/>
        </w:rPr>
        <w:br w:type="page"/>
      </w:r>
    </w:p>
    <w:p w14:paraId="6AC65DB5" w14:textId="4A64D709" w:rsidR="006A7098" w:rsidRPr="00244176" w:rsidRDefault="006A7098" w:rsidP="006A7098">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r w:rsidRPr="004724BC">
        <w:rPr>
          <w:rFonts w:ascii="Arial" w:hAnsi="Arial" w:cs="Arial"/>
          <w:color w:val="0070C0"/>
        </w:rPr>
        <w:t xml:space="preserve">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A7098" w14:paraId="6139C970" w14:textId="77777777" w:rsidTr="003D7A5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05E822" w14:textId="77777777" w:rsidR="006A7098" w:rsidRPr="00A36AA9" w:rsidRDefault="006A7098" w:rsidP="003D7A54">
            <w:pPr>
              <w:keepNext/>
              <w:spacing w:before="0" w:line="22" w:lineRule="atLeast"/>
              <w:ind w:right="-109"/>
              <w:rPr>
                <w:rFonts w:ascii="Arial" w:hAnsi="Arial" w:cs="Arial"/>
              </w:rPr>
            </w:pPr>
            <w:r w:rsidRPr="00A36AA9">
              <w:rPr>
                <w:rFonts w:ascii="Arial" w:hAnsi="Arial" w:cs="Arial"/>
              </w:rPr>
              <w:t xml:space="preserve">Standard 2 </w:t>
            </w:r>
            <w:r w:rsidRPr="008C2746">
              <w:rPr>
                <w:rFonts w:ascii="Arial" w:hAnsi="Arial" w:cs="Arial"/>
                <w:b w:val="0"/>
                <w:bCs/>
              </w:rPr>
              <w:t>Ongoing assessment and planning with consumers</w:t>
            </w:r>
          </w:p>
        </w:tc>
        <w:tc>
          <w:tcPr>
            <w:tcW w:w="1583" w:type="pct"/>
            <w:shd w:val="clear" w:color="auto" w:fill="auto"/>
          </w:tcPr>
          <w:p w14:paraId="18A7321A" w14:textId="77777777" w:rsidR="006A7098" w:rsidRPr="00A36AA9" w:rsidRDefault="001C24AB" w:rsidP="003D7A5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204938531"/>
                <w:placeholder>
                  <w:docPart w:val="A7FCF23EAA2542538A45ECD80707AEF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A7098" w:rsidRPr="00B20D33">
                  <w:rPr>
                    <w:rFonts w:ascii="Arial" w:hAnsi="Arial" w:cs="Arial"/>
                    <w:bCs/>
                  </w:rPr>
                  <w:t>Not applicable as not all requirements have been assessed</w:t>
                </w:r>
              </w:sdtContent>
            </w:sdt>
            <w:r w:rsidR="006A7098" w:rsidRPr="00A36AA9">
              <w:rPr>
                <w:rFonts w:ascii="Arial" w:hAnsi="Arial" w:cs="Arial"/>
              </w:rPr>
              <w:t xml:space="preserve"> </w:t>
            </w:r>
          </w:p>
        </w:tc>
      </w:tr>
      <w:tr w:rsidR="006A7098" w14:paraId="3409ABDA" w14:textId="77777777" w:rsidTr="003D7A5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F1BE29" w14:textId="77777777" w:rsidR="006A7098" w:rsidRPr="00A36AA9" w:rsidRDefault="006A7098" w:rsidP="003D7A54">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518D0A8" w14:textId="77777777" w:rsidR="006A7098" w:rsidRPr="00A36AA9" w:rsidRDefault="001C24AB" w:rsidP="003D7A5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43510232"/>
                <w:placeholder>
                  <w:docPart w:val="C53A1F97551147C7BD52C8EDDEFC9E8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A7098">
                  <w:rPr>
                    <w:rFonts w:ascii="Arial" w:hAnsi="Arial" w:cs="Arial"/>
                    <w:b/>
                  </w:rPr>
                  <w:t>Not applicable as not all requirements have been assessed</w:t>
                </w:r>
              </w:sdtContent>
            </w:sdt>
            <w:r w:rsidR="006A7098" w:rsidRPr="00A36AA9">
              <w:rPr>
                <w:rFonts w:ascii="Arial" w:hAnsi="Arial" w:cs="Arial"/>
                <w:b/>
              </w:rPr>
              <w:t xml:space="preserve"> </w:t>
            </w:r>
          </w:p>
        </w:tc>
      </w:tr>
      <w:tr w:rsidR="006A7098" w14:paraId="29956827" w14:textId="77777777" w:rsidTr="003D7A5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12A1EF" w14:textId="77777777" w:rsidR="006A7098" w:rsidRPr="00A36AA9" w:rsidRDefault="006A7098" w:rsidP="003D7A54">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FDB4290" w14:textId="77777777" w:rsidR="006A7098" w:rsidRPr="00A36AA9" w:rsidRDefault="001C24AB" w:rsidP="003D7A5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56128301"/>
                <w:placeholder>
                  <w:docPart w:val="15BE47F5C88C4D2DBF964E1EE5F365F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A7098">
                  <w:rPr>
                    <w:rFonts w:ascii="Arial" w:hAnsi="Arial" w:cs="Arial"/>
                    <w:b/>
                  </w:rPr>
                  <w:t>Not applicable as not all requirements have been assessed</w:t>
                </w:r>
              </w:sdtContent>
            </w:sdt>
            <w:r w:rsidR="006A7098" w:rsidRPr="00A36AA9">
              <w:rPr>
                <w:rFonts w:ascii="Arial" w:hAnsi="Arial" w:cs="Arial"/>
                <w:b/>
              </w:rPr>
              <w:t xml:space="preserve"> </w:t>
            </w:r>
          </w:p>
        </w:tc>
      </w:tr>
      <w:tr w:rsidR="006A7098" w14:paraId="0B9BBC5E" w14:textId="77777777" w:rsidTr="003D7A5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C971D7" w14:textId="77777777" w:rsidR="006A7098" w:rsidRPr="00A36AA9" w:rsidRDefault="006A7098" w:rsidP="003D7A54">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2211E7F" w14:textId="77777777" w:rsidR="006A7098" w:rsidRPr="00A36AA9" w:rsidRDefault="001C24AB" w:rsidP="003D7A5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52961597"/>
                <w:placeholder>
                  <w:docPart w:val="35ED3B40D0C24CE392E3F1885589706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A7098">
                  <w:rPr>
                    <w:rFonts w:ascii="Arial" w:hAnsi="Arial" w:cs="Arial"/>
                    <w:b/>
                  </w:rPr>
                  <w:t>Not applicable as not all requirements have been assessed</w:t>
                </w:r>
              </w:sdtContent>
            </w:sdt>
            <w:r w:rsidR="006A7098" w:rsidRPr="00A36AA9">
              <w:rPr>
                <w:rFonts w:ascii="Arial" w:hAnsi="Arial" w:cs="Arial"/>
                <w:b/>
              </w:rPr>
              <w:t xml:space="preserve"> </w:t>
            </w:r>
          </w:p>
        </w:tc>
      </w:tr>
    </w:tbl>
    <w:p w14:paraId="46AC051C" w14:textId="77777777" w:rsidR="006A7098" w:rsidRPr="00A36AA9" w:rsidRDefault="006A7098" w:rsidP="006A7098">
      <w:pPr>
        <w:pStyle w:val="NormalArial"/>
        <w:spacing w:before="120"/>
      </w:pPr>
      <w:r w:rsidRPr="00A36AA9">
        <w:t>A detailed assessment is provided later in this report for each assessed Standard.</w:t>
      </w:r>
    </w:p>
    <w:p w14:paraId="504CE434" w14:textId="77777777" w:rsidR="006A7098" w:rsidRPr="00A36AA9" w:rsidRDefault="006A7098" w:rsidP="006A7098">
      <w:pPr>
        <w:pStyle w:val="Heading1"/>
        <w:spacing w:before="0" w:after="240" w:line="22" w:lineRule="atLeast"/>
        <w:rPr>
          <w:rFonts w:ascii="Arial" w:hAnsi="Arial" w:cs="Arial"/>
        </w:rPr>
      </w:pPr>
      <w:r w:rsidRPr="00A36AA9">
        <w:rPr>
          <w:rFonts w:ascii="Arial" w:hAnsi="Arial" w:cs="Arial"/>
        </w:rPr>
        <w:t>Areas for improvement</w:t>
      </w:r>
    </w:p>
    <w:p w14:paraId="30DB8159" w14:textId="77777777" w:rsidR="006A7098" w:rsidRPr="00A36AA9" w:rsidRDefault="006A7098" w:rsidP="006A7098">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6FFE00BB" w14:textId="77777777" w:rsidR="006A7098" w:rsidRPr="00A36AA9" w:rsidRDefault="006A7098" w:rsidP="006A7098">
      <w:pPr>
        <w:pStyle w:val="NormalArial"/>
      </w:pPr>
      <w:r w:rsidRPr="00A36AA9">
        <w:br w:type="page"/>
      </w:r>
    </w:p>
    <w:p w14:paraId="7E6EF81F" w14:textId="77777777" w:rsidR="006A7098" w:rsidRDefault="006A7098" w:rsidP="006A7098">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91"/>
      </w:tblGrid>
      <w:tr w:rsidR="006A7098" w14:paraId="5540FC3D" w14:textId="77777777" w:rsidTr="003D7A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9" w:type="dxa"/>
            <w:gridSpan w:val="2"/>
            <w:tcBorders>
              <w:bottom w:val="single" w:sz="4" w:space="0" w:color="BFBFBF" w:themeColor="background1" w:themeShade="BF"/>
            </w:tcBorders>
          </w:tcPr>
          <w:p w14:paraId="0231B693" w14:textId="77777777" w:rsidR="006A7098" w:rsidRPr="003217D3" w:rsidRDefault="006A7098" w:rsidP="003D7A54">
            <w:pPr>
              <w:spacing w:before="0" w:line="22" w:lineRule="atLeast"/>
              <w:rPr>
                <w:rFonts w:ascii="Arial" w:hAnsi="Arial" w:cs="Arial"/>
                <w:color w:val="FFFFFF" w:themeColor="background1"/>
              </w:rPr>
            </w:pPr>
            <w:r w:rsidRPr="003217D3">
              <w:rPr>
                <w:rFonts w:ascii="Arial" w:hAnsi="Arial" w:cs="Arial"/>
                <w:color w:val="FFFFFF" w:themeColor="background1"/>
              </w:rPr>
              <w:t>Ongoing assessment and planning with consumers</w:t>
            </w:r>
          </w:p>
        </w:tc>
        <w:tc>
          <w:tcPr>
            <w:tcW w:w="1891" w:type="dxa"/>
            <w:tcBorders>
              <w:bottom w:val="single" w:sz="4" w:space="0" w:color="BFBFBF" w:themeColor="background1" w:themeShade="BF"/>
            </w:tcBorders>
          </w:tcPr>
          <w:p w14:paraId="4835DBE0" w14:textId="77777777" w:rsidR="006A7098" w:rsidRPr="003217D3" w:rsidRDefault="006A7098" w:rsidP="003D7A54">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6A7098" w14:paraId="10E79BD1" w14:textId="77777777" w:rsidTr="003D7A5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919952A" w14:textId="77777777" w:rsidR="006A7098" w:rsidRPr="00244176" w:rsidRDefault="006A7098" w:rsidP="003D7A5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257C4067" w14:textId="77777777" w:rsidR="006A7098" w:rsidRPr="00244176" w:rsidRDefault="006A7098" w:rsidP="003D7A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91" w:type="dxa"/>
            <w:shd w:val="clear" w:color="auto" w:fill="auto"/>
            <w:vAlign w:val="top"/>
          </w:tcPr>
          <w:p w14:paraId="2ABF8896" w14:textId="77777777" w:rsidR="006A7098" w:rsidRPr="00CC646C" w:rsidRDefault="001C24AB" w:rsidP="003D7A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8009504"/>
                <w:placeholder>
                  <w:docPart w:val="6905EE3727984E33A77178500F7C06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A7098">
                  <w:rPr>
                    <w:rFonts w:ascii="Arial" w:hAnsi="Arial" w:cs="Arial"/>
                    <w:color w:val="auto"/>
                  </w:rPr>
                  <w:t>Compliant</w:t>
                </w:r>
              </w:sdtContent>
            </w:sdt>
            <w:r w:rsidR="006A7098" w:rsidRPr="00CC646C">
              <w:rPr>
                <w:rFonts w:ascii="Arial" w:hAnsi="Arial" w:cs="Arial"/>
                <w:color w:val="auto"/>
              </w:rPr>
              <w:t xml:space="preserve"> </w:t>
            </w:r>
          </w:p>
        </w:tc>
      </w:tr>
      <w:tr w:rsidR="006A7098" w14:paraId="1ABE251A" w14:textId="77777777" w:rsidTr="003D7A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5152AE" w14:textId="77777777" w:rsidR="006A7098" w:rsidRPr="00244176" w:rsidRDefault="006A7098" w:rsidP="003D7A5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6ADDA810" w14:textId="77777777" w:rsidR="006A7098" w:rsidRPr="00244176" w:rsidRDefault="006A7098" w:rsidP="003D7A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891" w:type="dxa"/>
            <w:shd w:val="clear" w:color="auto" w:fill="auto"/>
            <w:vAlign w:val="top"/>
          </w:tcPr>
          <w:p w14:paraId="54855942" w14:textId="77777777" w:rsidR="006A7098" w:rsidRPr="00CC646C" w:rsidRDefault="001C24AB" w:rsidP="003D7A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54903154"/>
                <w:placeholder>
                  <w:docPart w:val="2F245F7E01554A9B879F46711869DC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A7098">
                  <w:rPr>
                    <w:rFonts w:ascii="Arial" w:hAnsi="Arial" w:cs="Arial"/>
                    <w:color w:val="auto"/>
                  </w:rPr>
                  <w:t>Compliant</w:t>
                </w:r>
              </w:sdtContent>
            </w:sdt>
            <w:r w:rsidR="006A7098" w:rsidRPr="00CC646C">
              <w:rPr>
                <w:rFonts w:ascii="Arial" w:hAnsi="Arial" w:cs="Arial"/>
                <w:color w:val="auto"/>
              </w:rPr>
              <w:t xml:space="preserve"> </w:t>
            </w:r>
          </w:p>
        </w:tc>
      </w:tr>
    </w:tbl>
    <w:p w14:paraId="0BA20E0C" w14:textId="77777777" w:rsidR="006A7098" w:rsidRDefault="006A7098" w:rsidP="006A7098">
      <w:pPr>
        <w:pStyle w:val="Heading20"/>
        <w:tabs>
          <w:tab w:val="left" w:pos="1890"/>
        </w:tabs>
      </w:pPr>
      <w:r w:rsidRPr="00A36AA9">
        <w:t>Findings</w:t>
      </w:r>
    </w:p>
    <w:p w14:paraId="63018D4B" w14:textId="77777777" w:rsidR="006A7098" w:rsidRDefault="006A7098" w:rsidP="006A7098">
      <w:pPr>
        <w:rPr>
          <w:rFonts w:ascii="Arial" w:hAnsi="Arial" w:cs="Arial"/>
          <w:iCs/>
          <w:color w:val="auto"/>
        </w:rPr>
      </w:pPr>
      <w:r>
        <w:rPr>
          <w:rFonts w:ascii="Arial" w:hAnsi="Arial" w:cs="Arial"/>
          <w:iCs/>
          <w:color w:val="auto"/>
        </w:rPr>
        <w:t>Requirement 2(3)(a)</w:t>
      </w:r>
    </w:p>
    <w:p w14:paraId="4D965328" w14:textId="02D36B1E" w:rsidR="006A7098" w:rsidRDefault="006A7098" w:rsidP="006A7098">
      <w:pPr>
        <w:rPr>
          <w:rFonts w:ascii="Arial" w:hAnsi="Arial" w:cs="Arial"/>
          <w:iCs/>
          <w:color w:val="auto"/>
        </w:rPr>
      </w:pPr>
      <w:r w:rsidRPr="00697EEF">
        <w:rPr>
          <w:rFonts w:ascii="Arial" w:hAnsi="Arial" w:cs="Arial"/>
          <w:iCs/>
          <w:color w:val="auto"/>
        </w:rPr>
        <w:t xml:space="preserve">This requirement was found non-compliant following a Quality Audit conducted in </w:t>
      </w:r>
      <w:r w:rsidR="007F4E32">
        <w:rPr>
          <w:rFonts w:ascii="Arial" w:hAnsi="Arial" w:cs="Arial"/>
          <w:iCs/>
          <w:color w:val="auto"/>
        </w:rPr>
        <w:t>June</w:t>
      </w:r>
      <w:r w:rsidRPr="00697EEF">
        <w:rPr>
          <w:rFonts w:ascii="Arial" w:hAnsi="Arial" w:cs="Arial"/>
          <w:iCs/>
          <w:color w:val="auto"/>
        </w:rPr>
        <w:t xml:space="preserve"> 2022. The </w:t>
      </w:r>
      <w:r>
        <w:rPr>
          <w:rFonts w:ascii="Arial" w:hAnsi="Arial" w:cs="Arial"/>
          <w:iCs/>
          <w:color w:val="auto"/>
        </w:rPr>
        <w:t>Provider</w:t>
      </w:r>
      <w:r w:rsidRPr="00697EEF">
        <w:rPr>
          <w:rFonts w:ascii="Arial" w:hAnsi="Arial" w:cs="Arial"/>
          <w:iCs/>
          <w:color w:val="auto"/>
        </w:rPr>
        <w:t xml:space="preserve"> was unable to demonstrate</w:t>
      </w:r>
      <w:r>
        <w:rPr>
          <w:rFonts w:ascii="Arial" w:hAnsi="Arial" w:cs="Arial"/>
          <w:iCs/>
          <w:color w:val="auto"/>
        </w:rPr>
        <w:t xml:space="preserve"> that</w:t>
      </w:r>
      <w:r w:rsidRPr="00697EEF">
        <w:rPr>
          <w:rFonts w:ascii="Arial" w:hAnsi="Arial" w:cs="Arial"/>
          <w:iCs/>
          <w:color w:val="auto"/>
        </w:rPr>
        <w:t xml:space="preserve"> consumer risks are consistently captured and documented in their assessment/s and care plan. The service has implemented several actions in response to the non-compliance identified at the Quality Audit in </w:t>
      </w:r>
      <w:r w:rsidR="007F4E32">
        <w:rPr>
          <w:rFonts w:ascii="Arial" w:hAnsi="Arial" w:cs="Arial"/>
          <w:iCs/>
          <w:color w:val="auto"/>
        </w:rPr>
        <w:t>June</w:t>
      </w:r>
      <w:r w:rsidRPr="00697EEF">
        <w:rPr>
          <w:rFonts w:ascii="Arial" w:hAnsi="Arial" w:cs="Arial"/>
          <w:iCs/>
          <w:color w:val="auto"/>
        </w:rPr>
        <w:t xml:space="preserve"> 2022. </w:t>
      </w:r>
    </w:p>
    <w:p w14:paraId="1B01085D" w14:textId="77777777" w:rsidR="006A7098" w:rsidRPr="00697EEF" w:rsidRDefault="006A7098" w:rsidP="006A7098">
      <w:pPr>
        <w:rPr>
          <w:rFonts w:ascii="Arial" w:hAnsi="Arial" w:cs="Arial"/>
          <w:iCs/>
          <w:color w:val="auto"/>
        </w:rPr>
      </w:pPr>
      <w:r w:rsidRPr="00697EEF">
        <w:rPr>
          <w:rFonts w:ascii="Arial" w:hAnsi="Arial" w:cs="Arial"/>
          <w:iCs/>
          <w:color w:val="auto"/>
        </w:rPr>
        <w:t xml:space="preserve">The </w:t>
      </w:r>
      <w:r>
        <w:rPr>
          <w:rFonts w:ascii="Arial" w:hAnsi="Arial" w:cs="Arial"/>
          <w:iCs/>
          <w:color w:val="auto"/>
        </w:rPr>
        <w:t>Provider’s</w:t>
      </w:r>
      <w:r w:rsidRPr="00697EEF">
        <w:rPr>
          <w:rFonts w:ascii="Arial" w:hAnsi="Arial" w:cs="Arial"/>
          <w:iCs/>
          <w:color w:val="auto"/>
        </w:rPr>
        <w:t xml:space="preserve"> policy and compliance officer is responsible for ensuring care advisors conduct a formal risk assessment as and when a risk is identified. Management said the service has recently employed a new internal registered nurse care advisor. Their role is to undertake case management of consumers and ensure risk assessments are conducted, where applicable and matters are transposed into the consumers care plan. Management said the service undertakes weekly consumer case management meetings with staff. </w:t>
      </w:r>
    </w:p>
    <w:p w14:paraId="11AAA1AB" w14:textId="77777777" w:rsidR="006A7098" w:rsidRDefault="006A7098" w:rsidP="006A7098">
      <w:pPr>
        <w:rPr>
          <w:rFonts w:ascii="Arial" w:hAnsi="Arial" w:cs="Arial"/>
          <w:iCs/>
          <w:color w:val="auto"/>
        </w:rPr>
      </w:pPr>
      <w:r w:rsidRPr="00697EEF">
        <w:rPr>
          <w:rFonts w:ascii="Arial" w:hAnsi="Arial" w:cs="Arial"/>
          <w:iCs/>
          <w:color w:val="auto"/>
        </w:rPr>
        <w:t xml:space="preserve">The Assessment Team reviewed the </w:t>
      </w:r>
      <w:r>
        <w:rPr>
          <w:rFonts w:ascii="Arial" w:hAnsi="Arial" w:cs="Arial"/>
          <w:iCs/>
          <w:color w:val="auto"/>
        </w:rPr>
        <w:t xml:space="preserve">Provider’s </w:t>
      </w:r>
      <w:r w:rsidRPr="00697EEF">
        <w:rPr>
          <w:rFonts w:ascii="Arial" w:hAnsi="Arial" w:cs="Arial"/>
          <w:iCs/>
          <w:color w:val="auto"/>
        </w:rPr>
        <w:t xml:space="preserve">risk related documentation and noted the consumer admission and on-going assessment include the identification of the risk to the consumer. The service utilises environment, medical and psychosocial assessments to determine the level of risk. Referrals </w:t>
      </w:r>
      <w:r>
        <w:rPr>
          <w:rFonts w:ascii="Arial" w:hAnsi="Arial" w:cs="Arial"/>
          <w:iCs/>
          <w:color w:val="auto"/>
        </w:rPr>
        <w:t xml:space="preserve">to other service Providers </w:t>
      </w:r>
      <w:r w:rsidRPr="00697EEF">
        <w:rPr>
          <w:rFonts w:ascii="Arial" w:hAnsi="Arial" w:cs="Arial"/>
          <w:iCs/>
          <w:color w:val="auto"/>
        </w:rPr>
        <w:t xml:space="preserve">are undertaken, as required. Where a risk is identified, the consumer is placed on the risk register. The </w:t>
      </w:r>
      <w:r>
        <w:rPr>
          <w:rFonts w:ascii="Arial" w:hAnsi="Arial" w:cs="Arial"/>
          <w:iCs/>
          <w:color w:val="auto"/>
        </w:rPr>
        <w:t>Provider</w:t>
      </w:r>
      <w:r w:rsidRPr="00697EEF">
        <w:rPr>
          <w:rFonts w:ascii="Arial" w:hAnsi="Arial" w:cs="Arial"/>
          <w:iCs/>
          <w:color w:val="auto"/>
        </w:rPr>
        <w:t xml:space="preserve"> also operates a separate vulnerable consumer risk register.</w:t>
      </w:r>
      <w:r>
        <w:rPr>
          <w:rFonts w:ascii="Arial" w:hAnsi="Arial" w:cs="Arial"/>
          <w:iCs/>
          <w:color w:val="auto"/>
        </w:rPr>
        <w:t xml:space="preserve">  The care plans of 4 Consumers and it was noted that the care planning and progress notes had identified </w:t>
      </w:r>
      <w:proofErr w:type="gramStart"/>
      <w:r>
        <w:rPr>
          <w:rFonts w:ascii="Arial" w:hAnsi="Arial" w:cs="Arial"/>
          <w:iCs/>
          <w:color w:val="auto"/>
        </w:rPr>
        <w:t>a number of</w:t>
      </w:r>
      <w:proofErr w:type="gramEnd"/>
      <w:r>
        <w:rPr>
          <w:rFonts w:ascii="Arial" w:hAnsi="Arial" w:cs="Arial"/>
          <w:iCs/>
          <w:color w:val="auto"/>
        </w:rPr>
        <w:t xml:space="preserve"> risks with strategies being implemented to minimise those risks to ensure the health and well-being of the consumer.</w:t>
      </w:r>
    </w:p>
    <w:p w14:paraId="5A08D458" w14:textId="77777777" w:rsidR="006A7098" w:rsidRDefault="006A7098" w:rsidP="006A7098">
      <w:pPr>
        <w:rPr>
          <w:rFonts w:ascii="Arial" w:hAnsi="Arial" w:cs="Arial"/>
          <w:iCs/>
          <w:color w:val="auto"/>
        </w:rPr>
      </w:pPr>
      <w:r>
        <w:rPr>
          <w:rFonts w:ascii="Arial" w:hAnsi="Arial" w:cs="Arial"/>
          <w:iCs/>
          <w:color w:val="auto"/>
        </w:rPr>
        <w:t>Requirement 2(3)(e)</w:t>
      </w:r>
    </w:p>
    <w:p w14:paraId="1FC708CA" w14:textId="77777777" w:rsidR="006A7098" w:rsidRDefault="006A7098" w:rsidP="006A7098">
      <w:pPr>
        <w:rPr>
          <w:rFonts w:ascii="Arial" w:hAnsi="Arial" w:cs="Arial"/>
          <w:iCs/>
          <w:color w:val="auto"/>
        </w:rPr>
      </w:pPr>
      <w:r>
        <w:rPr>
          <w:rFonts w:ascii="Arial" w:hAnsi="Arial" w:cs="Arial"/>
          <w:iCs/>
          <w:color w:val="auto"/>
        </w:rPr>
        <w:t xml:space="preserve">The Provider </w:t>
      </w:r>
      <w:r w:rsidRPr="00A4526A">
        <w:rPr>
          <w:rFonts w:ascii="Arial" w:hAnsi="Arial" w:cs="Arial"/>
          <w:iCs/>
          <w:color w:val="auto"/>
        </w:rPr>
        <w:t xml:space="preserve">described the </w:t>
      </w:r>
      <w:r>
        <w:rPr>
          <w:rFonts w:ascii="Arial" w:hAnsi="Arial" w:cs="Arial"/>
          <w:iCs/>
          <w:color w:val="auto"/>
        </w:rPr>
        <w:t xml:space="preserve">how </w:t>
      </w:r>
      <w:r w:rsidRPr="00A4526A">
        <w:rPr>
          <w:rFonts w:ascii="Arial" w:hAnsi="Arial" w:cs="Arial"/>
          <w:iCs/>
          <w:color w:val="auto"/>
        </w:rPr>
        <w:t>service</w:t>
      </w:r>
      <w:r>
        <w:rPr>
          <w:rFonts w:ascii="Arial" w:hAnsi="Arial" w:cs="Arial"/>
          <w:iCs/>
          <w:color w:val="auto"/>
        </w:rPr>
        <w:t>s have been</w:t>
      </w:r>
      <w:r w:rsidRPr="00A4526A">
        <w:rPr>
          <w:rFonts w:ascii="Arial" w:hAnsi="Arial" w:cs="Arial"/>
          <w:iCs/>
          <w:color w:val="auto"/>
        </w:rPr>
        <w:t xml:space="preserve"> enhanced to review and re-assess</w:t>
      </w:r>
      <w:r>
        <w:rPr>
          <w:rFonts w:ascii="Arial" w:hAnsi="Arial" w:cs="Arial"/>
          <w:iCs/>
          <w:color w:val="auto"/>
        </w:rPr>
        <w:t xml:space="preserve"> Consumer’s needs. This i</w:t>
      </w:r>
      <w:r w:rsidRPr="00A4526A">
        <w:rPr>
          <w:rFonts w:ascii="Arial" w:hAnsi="Arial" w:cs="Arial"/>
          <w:iCs/>
          <w:color w:val="auto"/>
        </w:rPr>
        <w:t>nclud</w:t>
      </w:r>
      <w:r>
        <w:rPr>
          <w:rFonts w:ascii="Arial" w:hAnsi="Arial" w:cs="Arial"/>
          <w:iCs/>
          <w:color w:val="auto"/>
        </w:rPr>
        <w:t>es</w:t>
      </w:r>
      <w:r w:rsidRPr="00A4526A">
        <w:rPr>
          <w:rFonts w:ascii="Arial" w:hAnsi="Arial" w:cs="Arial"/>
          <w:iCs/>
          <w:color w:val="auto"/>
        </w:rPr>
        <w:t xml:space="preserve"> where a change</w:t>
      </w:r>
      <w:r>
        <w:rPr>
          <w:rFonts w:ascii="Arial" w:hAnsi="Arial" w:cs="Arial"/>
          <w:iCs/>
          <w:color w:val="auto"/>
        </w:rPr>
        <w:t xml:space="preserve"> has occurred</w:t>
      </w:r>
      <w:r w:rsidRPr="00A4526A">
        <w:rPr>
          <w:rFonts w:ascii="Arial" w:hAnsi="Arial" w:cs="Arial"/>
          <w:iCs/>
          <w:color w:val="auto"/>
        </w:rPr>
        <w:t xml:space="preserve"> in </w:t>
      </w:r>
      <w:r>
        <w:rPr>
          <w:rFonts w:ascii="Arial" w:hAnsi="Arial" w:cs="Arial"/>
          <w:iCs/>
          <w:color w:val="auto"/>
        </w:rPr>
        <w:t xml:space="preserve">a </w:t>
      </w:r>
      <w:r w:rsidRPr="00A4526A">
        <w:rPr>
          <w:rFonts w:ascii="Arial" w:hAnsi="Arial" w:cs="Arial"/>
          <w:iCs/>
          <w:color w:val="auto"/>
        </w:rPr>
        <w:t>consumer</w:t>
      </w:r>
      <w:r>
        <w:rPr>
          <w:rFonts w:ascii="Arial" w:hAnsi="Arial" w:cs="Arial"/>
          <w:iCs/>
          <w:color w:val="auto"/>
        </w:rPr>
        <w:t>’s</w:t>
      </w:r>
      <w:r w:rsidRPr="00A4526A">
        <w:rPr>
          <w:rFonts w:ascii="Arial" w:hAnsi="Arial" w:cs="Arial"/>
          <w:iCs/>
          <w:color w:val="auto"/>
        </w:rPr>
        <w:t xml:space="preserve"> care and service needs and preferences are identified</w:t>
      </w:r>
      <w:r>
        <w:rPr>
          <w:rFonts w:ascii="Arial" w:hAnsi="Arial" w:cs="Arial"/>
          <w:iCs/>
          <w:color w:val="auto"/>
        </w:rPr>
        <w:t>.  S</w:t>
      </w:r>
      <w:r w:rsidRPr="00A4526A">
        <w:rPr>
          <w:rFonts w:ascii="Arial" w:hAnsi="Arial" w:cs="Arial"/>
          <w:iCs/>
          <w:color w:val="auto"/>
        </w:rPr>
        <w:t xml:space="preserve">taff </w:t>
      </w:r>
      <w:r>
        <w:rPr>
          <w:rFonts w:ascii="Arial" w:hAnsi="Arial" w:cs="Arial"/>
          <w:iCs/>
          <w:color w:val="auto"/>
        </w:rPr>
        <w:t xml:space="preserve">will then </w:t>
      </w:r>
      <w:r w:rsidRPr="00A4526A">
        <w:rPr>
          <w:rFonts w:ascii="Arial" w:hAnsi="Arial" w:cs="Arial"/>
          <w:iCs/>
          <w:color w:val="auto"/>
        </w:rPr>
        <w:t xml:space="preserve">attend the consumers home to conduct a review assessment. Where there has been an upgrade in the consumer HCP level has been identified the consumer is referred through the MAC portal. When approved, care and services, as well as documentation and rostering, are adjusted to meet the consumers newly </w:t>
      </w:r>
      <w:r>
        <w:rPr>
          <w:rFonts w:ascii="Arial" w:hAnsi="Arial" w:cs="Arial"/>
          <w:iCs/>
          <w:color w:val="auto"/>
        </w:rPr>
        <w:t xml:space="preserve">identified </w:t>
      </w:r>
      <w:r w:rsidRPr="00A4526A">
        <w:rPr>
          <w:rFonts w:ascii="Arial" w:hAnsi="Arial" w:cs="Arial"/>
          <w:iCs/>
          <w:color w:val="auto"/>
        </w:rPr>
        <w:t>needs.</w:t>
      </w:r>
      <w:r>
        <w:rPr>
          <w:rFonts w:ascii="Arial" w:hAnsi="Arial" w:cs="Arial"/>
          <w:iCs/>
          <w:color w:val="auto"/>
        </w:rPr>
        <w:t xml:space="preserve"> The Provider states </w:t>
      </w:r>
      <w:r w:rsidRPr="00A4526A">
        <w:rPr>
          <w:rFonts w:ascii="Arial" w:hAnsi="Arial" w:cs="Arial"/>
          <w:iCs/>
          <w:color w:val="auto"/>
        </w:rPr>
        <w:t xml:space="preserve">and documentation confirmed the </w:t>
      </w:r>
      <w:r>
        <w:rPr>
          <w:rFonts w:ascii="Arial" w:hAnsi="Arial" w:cs="Arial"/>
          <w:iCs/>
          <w:color w:val="auto"/>
        </w:rPr>
        <w:t>Provider</w:t>
      </w:r>
      <w:r w:rsidRPr="00A4526A">
        <w:rPr>
          <w:rFonts w:ascii="Arial" w:hAnsi="Arial" w:cs="Arial"/>
          <w:iCs/>
          <w:color w:val="auto"/>
        </w:rPr>
        <w:t xml:space="preserve"> conducts internal audits on a routine basis to ensure staff are adhering to processes and procedures. Monitoring and discussions regarding individual consumers occur on a weekly basis.</w:t>
      </w:r>
    </w:p>
    <w:p w14:paraId="307E3B0F" w14:textId="4A6406B9" w:rsidR="006A7098" w:rsidRPr="00A67621" w:rsidRDefault="006A7098" w:rsidP="006A7098">
      <w:pPr>
        <w:rPr>
          <w:rFonts w:ascii="Arial" w:hAnsi="Arial" w:cs="Arial"/>
        </w:rPr>
      </w:pPr>
      <w:r w:rsidRPr="00A67621">
        <w:rPr>
          <w:rFonts w:ascii="Arial" w:hAnsi="Arial" w:cs="Arial"/>
          <w:iCs/>
          <w:color w:val="auto"/>
        </w:rPr>
        <w:t>Having regards to the Assessment Team’s report, comments from the Approved Provider at the time of the audit, the Approved Provider’s written response, the Approved Provider</w:t>
      </w:r>
      <w:r>
        <w:rPr>
          <w:rFonts w:ascii="Arial" w:hAnsi="Arial" w:cs="Arial"/>
          <w:iCs/>
          <w:color w:val="auto"/>
        </w:rPr>
        <w:t>’</w:t>
      </w:r>
      <w:r w:rsidRPr="00A67621">
        <w:rPr>
          <w:rFonts w:ascii="Arial" w:hAnsi="Arial" w:cs="Arial"/>
          <w:iCs/>
          <w:color w:val="auto"/>
        </w:rPr>
        <w:t xml:space="preserve">s obligations </w:t>
      </w:r>
      <w:r w:rsidRPr="00A67621">
        <w:rPr>
          <w:rFonts w:ascii="Arial" w:hAnsi="Arial" w:cs="Arial"/>
          <w:iCs/>
          <w:color w:val="auto"/>
        </w:rPr>
        <w:lastRenderedPageBreak/>
        <w:t>under the Aged Care Act and the Aged Care Quality Standards I have reasonable grounds to form the view that the Approved Provider has complied with th</w:t>
      </w:r>
      <w:r w:rsidR="002E68D5">
        <w:rPr>
          <w:rFonts w:ascii="Arial" w:hAnsi="Arial" w:cs="Arial"/>
          <w:iCs/>
          <w:color w:val="auto"/>
        </w:rPr>
        <w:t>e requirements 2(3)(a) and 2(3)(e)</w:t>
      </w:r>
    </w:p>
    <w:p w14:paraId="747C62C4" w14:textId="2F8FFB51" w:rsidR="00705C54" w:rsidRDefault="00705C54" w:rsidP="006A7098">
      <w:pPr>
        <w:rPr>
          <w:rFonts w:ascii="Arial" w:hAnsi="Arial" w:cs="Arial"/>
        </w:rPr>
      </w:pPr>
      <w:r w:rsidRPr="00705C54">
        <w:rPr>
          <w:rFonts w:ascii="Arial" w:hAnsi="Arial" w:cs="Arial"/>
        </w:rPr>
        <w:t xml:space="preserve">The </w:t>
      </w:r>
      <w:r w:rsidR="002E68D5">
        <w:rPr>
          <w:rFonts w:ascii="Arial" w:hAnsi="Arial" w:cs="Arial"/>
        </w:rPr>
        <w:t xml:space="preserve">overall rating for the </w:t>
      </w:r>
      <w:r w:rsidRPr="00705C54">
        <w:rPr>
          <w:rFonts w:ascii="Arial" w:hAnsi="Arial" w:cs="Arial"/>
        </w:rPr>
        <w:t xml:space="preserve">Quality Standard for the Home Care Packages service is not applicable as not all requirements have been assessed, two </w:t>
      </w:r>
      <w:r w:rsidR="006D4E42">
        <w:rPr>
          <w:rFonts w:ascii="Arial" w:hAnsi="Arial" w:cs="Arial"/>
        </w:rPr>
        <w:t xml:space="preserve">requirements that were </w:t>
      </w:r>
      <w:r w:rsidR="002E68D5">
        <w:rPr>
          <w:rFonts w:ascii="Arial" w:hAnsi="Arial" w:cs="Arial"/>
        </w:rPr>
        <w:t>previously non-compliant have now been a</w:t>
      </w:r>
      <w:r w:rsidRPr="00705C54">
        <w:rPr>
          <w:rFonts w:ascii="Arial" w:hAnsi="Arial" w:cs="Arial"/>
        </w:rPr>
        <w:t>ssessed as compliant.</w:t>
      </w:r>
    </w:p>
    <w:p w14:paraId="75B63EE8" w14:textId="77777777" w:rsidR="006A7098" w:rsidRPr="006B4042" w:rsidRDefault="006A7098" w:rsidP="006A7098">
      <w:pPr>
        <w:pStyle w:val="NormalArial"/>
      </w:pPr>
      <w:r w:rsidRPr="006B4042">
        <w:br w:type="page"/>
      </w:r>
    </w:p>
    <w:p w14:paraId="6B98472F" w14:textId="77777777" w:rsidR="006A7098" w:rsidRPr="00A36AA9" w:rsidRDefault="006A7098" w:rsidP="006A7098">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99"/>
        <w:gridCol w:w="2043"/>
      </w:tblGrid>
      <w:tr w:rsidR="006A7098" w14:paraId="7BB710DC" w14:textId="77777777" w:rsidTr="003D7A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6" w:type="dxa"/>
            <w:gridSpan w:val="2"/>
            <w:tcBorders>
              <w:bottom w:val="single" w:sz="4" w:space="0" w:color="BFBFBF" w:themeColor="background1" w:themeShade="BF"/>
            </w:tcBorders>
          </w:tcPr>
          <w:p w14:paraId="4BEFCE7C" w14:textId="77777777" w:rsidR="006A7098" w:rsidRPr="003217D3" w:rsidRDefault="006A7098" w:rsidP="003D7A54">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43" w:type="dxa"/>
            <w:tcBorders>
              <w:bottom w:val="single" w:sz="4" w:space="0" w:color="BFBFBF" w:themeColor="background1" w:themeShade="BF"/>
            </w:tcBorders>
          </w:tcPr>
          <w:p w14:paraId="49D140FD" w14:textId="77777777" w:rsidR="006A7098" w:rsidRPr="003217D3" w:rsidRDefault="006A7098" w:rsidP="003D7A5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6A7098" w14:paraId="117A41EA" w14:textId="77777777" w:rsidTr="003D7A54">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90EB7CA" w14:textId="77777777" w:rsidR="006A7098" w:rsidRPr="00244176" w:rsidRDefault="006A7098" w:rsidP="003D7A5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04ADA192" w14:textId="77777777" w:rsidR="006A7098" w:rsidRPr="00244176" w:rsidRDefault="006A7098" w:rsidP="003D7A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43" w:type="dxa"/>
            <w:shd w:val="clear" w:color="auto" w:fill="auto"/>
            <w:vAlign w:val="top"/>
          </w:tcPr>
          <w:p w14:paraId="141C01B5" w14:textId="77777777" w:rsidR="006A7098" w:rsidRPr="00CC646C" w:rsidRDefault="001C24AB" w:rsidP="003D7A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45695089"/>
                <w:placeholder>
                  <w:docPart w:val="3C7D5124C3CA4BD5BBA9F7A68F00F6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A7098">
                  <w:rPr>
                    <w:rFonts w:ascii="Arial" w:hAnsi="Arial" w:cs="Arial"/>
                    <w:color w:val="auto"/>
                  </w:rPr>
                  <w:t>Compliant</w:t>
                </w:r>
              </w:sdtContent>
            </w:sdt>
            <w:r w:rsidR="006A7098" w:rsidRPr="00CC646C">
              <w:rPr>
                <w:rFonts w:ascii="Arial" w:hAnsi="Arial" w:cs="Arial"/>
                <w:color w:val="auto"/>
              </w:rPr>
              <w:t xml:space="preserve"> </w:t>
            </w:r>
          </w:p>
        </w:tc>
      </w:tr>
    </w:tbl>
    <w:p w14:paraId="1A3F7A96" w14:textId="77777777" w:rsidR="006A7098" w:rsidRDefault="006A7098" w:rsidP="006A7098">
      <w:pPr>
        <w:pStyle w:val="Heading20"/>
      </w:pPr>
      <w:r w:rsidRPr="00A36AA9">
        <w:t>Findings</w:t>
      </w:r>
    </w:p>
    <w:p w14:paraId="104E9866" w14:textId="337A6CDE" w:rsidR="006A7098" w:rsidRDefault="006A7098" w:rsidP="006A7098">
      <w:pPr>
        <w:pStyle w:val="NormalArial"/>
      </w:pPr>
      <w:r>
        <w:t xml:space="preserve">This requirement was found non-compliant following a Quality Audit conducted in </w:t>
      </w:r>
      <w:r w:rsidR="007F4E32">
        <w:t xml:space="preserve">June </w:t>
      </w:r>
      <w:r>
        <w:t>2022. The Provider was unable to demonstrate consumer feedback and complaints are used to improve the quality of care and services. Feedback from consumers and representatives were noted to be contained in consumer progress notes although not transposed into the complaints register. In addressing the non-</w:t>
      </w:r>
      <w:proofErr w:type="gramStart"/>
      <w:r>
        <w:t>compliances</w:t>
      </w:r>
      <w:proofErr w:type="gramEnd"/>
      <w:r>
        <w:t xml:space="preserve"> the Provider said and documentation confirmed staff have been reminded, at meetings and with compliments and complaints being standing agenda items.  The Provider has a process to record consumer feedback and complaints including ringing the office to ensure matters are followed up by the care manager.  A new electronic documentation system is expected to develop reports regarding feedback and complaint trends, as well as outcomes. The Assessment Team reviewed the service complaints and compliments register and noted complaint details, response and action taken and outcome. All matters were observed to be completed in a timely manner.</w:t>
      </w:r>
    </w:p>
    <w:p w14:paraId="3239349B" w14:textId="3E573DA0" w:rsidR="006A7098" w:rsidRDefault="006A7098" w:rsidP="006A7098">
      <w:pPr>
        <w:rPr>
          <w:rFonts w:ascii="Arial" w:hAnsi="Arial" w:cs="Arial"/>
        </w:rPr>
      </w:pPr>
      <w:r w:rsidRPr="00A67621">
        <w:rPr>
          <w:rFonts w:ascii="Arial" w:hAnsi="Arial" w:cs="Arial"/>
        </w:rPr>
        <w:t>Having regards to the Assessment Team’s report, comments from the Approved Provider at the time of the audit, the Approved Provider’s written response, the Approved Provider</w:t>
      </w:r>
      <w:r>
        <w:rPr>
          <w:rFonts w:ascii="Arial" w:hAnsi="Arial" w:cs="Arial"/>
        </w:rPr>
        <w:t>’</w:t>
      </w:r>
      <w:r w:rsidRPr="00A67621">
        <w:rPr>
          <w:rFonts w:ascii="Arial" w:hAnsi="Arial" w:cs="Arial"/>
        </w:rPr>
        <w:t xml:space="preserve">s obligations under the Aged Care Act and the Aged Care Quality Standards I have reasonable grounds to form the view that the Approved Provider has complied with </w:t>
      </w:r>
      <w:r w:rsidR="00705C54">
        <w:rPr>
          <w:rFonts w:ascii="Arial" w:hAnsi="Arial" w:cs="Arial"/>
        </w:rPr>
        <w:t xml:space="preserve">requirement </w:t>
      </w:r>
      <w:r w:rsidR="002E68D5">
        <w:rPr>
          <w:rFonts w:ascii="Arial" w:hAnsi="Arial" w:cs="Arial"/>
        </w:rPr>
        <w:t>6</w:t>
      </w:r>
      <w:r w:rsidR="00E1096B">
        <w:rPr>
          <w:rFonts w:ascii="Arial" w:hAnsi="Arial" w:cs="Arial"/>
        </w:rPr>
        <w:t xml:space="preserve">(3)(d)                                                                </w:t>
      </w:r>
    </w:p>
    <w:p w14:paraId="016606A1" w14:textId="5DCC895A" w:rsidR="00705C54" w:rsidRDefault="00705C54" w:rsidP="006A7098">
      <w:pPr>
        <w:rPr>
          <w:rFonts w:ascii="Arial" w:hAnsi="Arial" w:cs="Arial"/>
        </w:rPr>
      </w:pPr>
      <w:r w:rsidRPr="00705C54">
        <w:rPr>
          <w:rFonts w:ascii="Arial" w:hAnsi="Arial" w:cs="Arial"/>
        </w:rPr>
        <w:t>The</w:t>
      </w:r>
      <w:r w:rsidR="002E68D5">
        <w:rPr>
          <w:rFonts w:ascii="Arial" w:hAnsi="Arial" w:cs="Arial"/>
        </w:rPr>
        <w:t xml:space="preserve"> overall rating for the</w:t>
      </w:r>
      <w:r w:rsidRPr="00705C54">
        <w:rPr>
          <w:rFonts w:ascii="Arial" w:hAnsi="Arial" w:cs="Arial"/>
        </w:rPr>
        <w:t xml:space="preserve"> Quality Standard for the Home Care Packages service is not applicable as not all requirements have been assessed, </w:t>
      </w:r>
      <w:r>
        <w:rPr>
          <w:rFonts w:ascii="Arial" w:hAnsi="Arial" w:cs="Arial"/>
        </w:rPr>
        <w:t xml:space="preserve">one </w:t>
      </w:r>
      <w:r w:rsidR="006D4E42">
        <w:rPr>
          <w:rFonts w:ascii="Arial" w:hAnsi="Arial" w:cs="Arial"/>
        </w:rPr>
        <w:t xml:space="preserve">requirement that was </w:t>
      </w:r>
      <w:r>
        <w:rPr>
          <w:rFonts w:ascii="Arial" w:hAnsi="Arial" w:cs="Arial"/>
        </w:rPr>
        <w:t xml:space="preserve">previously identified non-compliant </w:t>
      </w:r>
      <w:r w:rsidR="00E1096B">
        <w:rPr>
          <w:rFonts w:ascii="Arial" w:hAnsi="Arial" w:cs="Arial"/>
        </w:rPr>
        <w:t xml:space="preserve">has </w:t>
      </w:r>
      <w:r w:rsidR="00E1096B" w:rsidRPr="00705C54">
        <w:rPr>
          <w:rFonts w:ascii="Arial" w:hAnsi="Arial" w:cs="Arial"/>
        </w:rPr>
        <w:t>now</w:t>
      </w:r>
      <w:r w:rsidRPr="00705C54">
        <w:rPr>
          <w:rFonts w:ascii="Arial" w:hAnsi="Arial" w:cs="Arial"/>
        </w:rPr>
        <w:t xml:space="preserve"> </w:t>
      </w:r>
      <w:r>
        <w:rPr>
          <w:rFonts w:ascii="Arial" w:hAnsi="Arial" w:cs="Arial"/>
        </w:rPr>
        <w:t xml:space="preserve">been </w:t>
      </w:r>
      <w:r w:rsidRPr="00705C54">
        <w:rPr>
          <w:rFonts w:ascii="Arial" w:hAnsi="Arial" w:cs="Arial"/>
        </w:rPr>
        <w:t>assessed as compliant.</w:t>
      </w:r>
    </w:p>
    <w:p w14:paraId="48459D8C" w14:textId="77777777" w:rsidR="006A7098" w:rsidRDefault="006A7098" w:rsidP="006A7098">
      <w:pPr>
        <w:pStyle w:val="NormalArial"/>
      </w:pPr>
      <w:r>
        <w:br w:type="page"/>
      </w:r>
    </w:p>
    <w:p w14:paraId="31B9D276" w14:textId="77777777" w:rsidR="006A7098" w:rsidRPr="003217D3" w:rsidRDefault="006A7098" w:rsidP="006A7098">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85"/>
        <w:gridCol w:w="6912"/>
        <w:gridCol w:w="1297"/>
      </w:tblGrid>
      <w:tr w:rsidR="006A7098" w14:paraId="33D469AF" w14:textId="77777777" w:rsidTr="003D7A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0CBC119" w14:textId="77777777" w:rsidR="006A7098" w:rsidRPr="003217D3" w:rsidRDefault="006A7098" w:rsidP="003D7A54">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63BBB9D1" w14:textId="3814E63A" w:rsidR="006A7098" w:rsidRPr="003217D3" w:rsidRDefault="006A7098" w:rsidP="003D7A5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6A7098" w14:paraId="52EA47A0" w14:textId="77777777" w:rsidTr="003D7A5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6E7217B" w14:textId="77777777" w:rsidR="006A7098" w:rsidRPr="00244176" w:rsidRDefault="006A7098" w:rsidP="003D7A5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1BFC73C2" w14:textId="77777777" w:rsidR="006A7098" w:rsidRPr="00244176" w:rsidRDefault="006A7098" w:rsidP="003D7A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0" w:type="auto"/>
            <w:shd w:val="clear" w:color="auto" w:fill="auto"/>
            <w:vAlign w:val="top"/>
          </w:tcPr>
          <w:p w14:paraId="3EF1878F" w14:textId="77777777" w:rsidR="006A7098" w:rsidRPr="00CC646C" w:rsidRDefault="001C24AB" w:rsidP="003D7A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95990179"/>
                <w:placeholder>
                  <w:docPart w:val="7574BD2C99F940048D56ED14768A44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A7098">
                  <w:rPr>
                    <w:rFonts w:ascii="Arial" w:hAnsi="Arial" w:cs="Arial"/>
                    <w:color w:val="auto"/>
                  </w:rPr>
                  <w:t>Compliant</w:t>
                </w:r>
              </w:sdtContent>
            </w:sdt>
            <w:r w:rsidR="006A7098" w:rsidRPr="00CC646C">
              <w:rPr>
                <w:rFonts w:ascii="Arial" w:hAnsi="Arial" w:cs="Arial"/>
                <w:color w:val="auto"/>
              </w:rPr>
              <w:t xml:space="preserve"> </w:t>
            </w:r>
          </w:p>
        </w:tc>
      </w:tr>
      <w:tr w:rsidR="006A7098" w14:paraId="6B93DD3E" w14:textId="77777777" w:rsidTr="003D7A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0CA9454" w14:textId="77777777" w:rsidR="006A7098" w:rsidRPr="00244176" w:rsidRDefault="006A7098" w:rsidP="003D7A5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0" w:type="auto"/>
            <w:shd w:val="clear" w:color="auto" w:fill="auto"/>
            <w:vAlign w:val="top"/>
          </w:tcPr>
          <w:p w14:paraId="76A90DC3" w14:textId="77777777" w:rsidR="006A7098" w:rsidRPr="00244176" w:rsidRDefault="006A7098" w:rsidP="003D7A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4E81FB55" w14:textId="77777777" w:rsidR="006A7098" w:rsidRPr="00CC646C" w:rsidRDefault="001C24AB" w:rsidP="003D7A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18060732"/>
                <w:placeholder>
                  <w:docPart w:val="8CD7D27E27DF409780F1A5CD4934D5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A7098">
                  <w:rPr>
                    <w:rFonts w:ascii="Arial" w:hAnsi="Arial" w:cs="Arial"/>
                    <w:color w:val="auto"/>
                  </w:rPr>
                  <w:t>Compliant</w:t>
                </w:r>
              </w:sdtContent>
            </w:sdt>
            <w:r w:rsidR="006A7098" w:rsidRPr="00CC646C">
              <w:rPr>
                <w:rFonts w:ascii="Arial" w:hAnsi="Arial" w:cs="Arial"/>
                <w:color w:val="auto"/>
              </w:rPr>
              <w:t xml:space="preserve"> </w:t>
            </w:r>
          </w:p>
        </w:tc>
      </w:tr>
    </w:tbl>
    <w:p w14:paraId="229B8CE9" w14:textId="77777777" w:rsidR="006A7098" w:rsidRDefault="006A7098" w:rsidP="006A7098">
      <w:pPr>
        <w:pStyle w:val="Heading20"/>
      </w:pPr>
      <w:r w:rsidRPr="00A36AA9">
        <w:t>Findings</w:t>
      </w:r>
    </w:p>
    <w:p w14:paraId="44798403" w14:textId="77777777" w:rsidR="006A7098" w:rsidRDefault="006A7098" w:rsidP="006A7098">
      <w:pPr>
        <w:pStyle w:val="NormalArial"/>
      </w:pPr>
      <w:r>
        <w:t>Requirement 7(3)(d)</w:t>
      </w:r>
    </w:p>
    <w:p w14:paraId="04CA37DE" w14:textId="18C2FFBA" w:rsidR="006A7098" w:rsidRDefault="006A7098" w:rsidP="006A7098">
      <w:pPr>
        <w:pStyle w:val="NormalArial"/>
      </w:pPr>
      <w:r w:rsidRPr="00747F8A">
        <w:t xml:space="preserve">This requirement was found non-compliant following a Quality Audit conducted in </w:t>
      </w:r>
      <w:r w:rsidR="007F4E32">
        <w:t>June</w:t>
      </w:r>
      <w:r w:rsidRPr="00747F8A">
        <w:t xml:space="preserve"> 2022</w:t>
      </w:r>
      <w:r>
        <w:t>. As a result of the previous non-compliance the Provider has made t</w:t>
      </w:r>
      <w:r w:rsidRPr="00747F8A">
        <w:t>raining a standing agenda item at staff meetings. The Assessment Team review 3 examples of staff meeting minutes and noted discussions regarding</w:t>
      </w:r>
      <w:r>
        <w:t xml:space="preserve"> training for </w:t>
      </w:r>
      <w:r w:rsidRPr="00747F8A">
        <w:t xml:space="preserve">Standard 3 </w:t>
      </w:r>
      <w:r>
        <w:t xml:space="preserve">with associated </w:t>
      </w:r>
      <w:r w:rsidRPr="00747F8A">
        <w:t>Personal and clinical care, occupational health and safety and compliance with policies and procedures.</w:t>
      </w:r>
      <w:r>
        <w:t xml:space="preserve"> The Provider has </w:t>
      </w:r>
      <w:r w:rsidRPr="00747F8A">
        <w:t>confirmed the service has recommenced staff training (post COVID-19) and have established recording their participation</w:t>
      </w:r>
      <w:r>
        <w:t>.</w:t>
      </w:r>
    </w:p>
    <w:p w14:paraId="5CCDEBC8" w14:textId="77777777" w:rsidR="006A7098" w:rsidRDefault="006A7098" w:rsidP="006A7098">
      <w:pPr>
        <w:pStyle w:val="NormalArial"/>
      </w:pPr>
      <w:r>
        <w:t>Requirement 7(3)(e)</w:t>
      </w:r>
    </w:p>
    <w:p w14:paraId="62DB30F8" w14:textId="77777777" w:rsidR="006A7098" w:rsidRDefault="006A7098" w:rsidP="006A7098">
      <w:pPr>
        <w:pStyle w:val="NormalArial"/>
      </w:pPr>
      <w:r>
        <w:t>During the audit Assessment Team formed the view that the Provider was unable to demonstrate evidence of sub-contractor/brokered service review or performance. The Provider was unable to provide evidence it monitored the work of a nursing service that had been subcontracted to provide services to consumers.</w:t>
      </w:r>
    </w:p>
    <w:p w14:paraId="0DF287B8" w14:textId="77777777" w:rsidR="006A7098" w:rsidRDefault="006A7098" w:rsidP="006A7098">
      <w:pPr>
        <w:pStyle w:val="NormalArial"/>
      </w:pPr>
      <w:r>
        <w:t>Response to Assessment Team report</w:t>
      </w:r>
    </w:p>
    <w:p w14:paraId="2C4D475B" w14:textId="77777777" w:rsidR="006A7098" w:rsidRDefault="006A7098" w:rsidP="006A7098">
      <w:pPr>
        <w:pStyle w:val="NormalArial"/>
      </w:pPr>
      <w:r>
        <w:t xml:space="preserve">In its response to the Assessment Team’s report the Provider stated that Sequel management (Managing Director, General Manager and Policy and Compliance Officer) misunderstood the question posed by the assessor hence the answer was ‘no’ to the external provider monitoring. Sequel ensures that external providers meet both regulatory requirements and Code of Conduct whilst delivering care and support. On reading the report we would like to rectify our response, Sequel manages and monitors yearly contracts, insurances, police certification etc of all our external providers regularly. In </w:t>
      </w:r>
      <w:proofErr w:type="gramStart"/>
      <w:r>
        <w:t>addition</w:t>
      </w:r>
      <w:proofErr w:type="gramEnd"/>
      <w:r>
        <w:t xml:space="preserve"> regular auditing is undertaken of the providers for their timeliness of their service provision, quality of the assessments and reports, and the consumer satisfaction. Risk assessments are conducted by the Care Advisors and any identified risks are communicated to the providers whilst referring. Regular communication is held with the external providers for consumers on the Clinical Risk Register to gain information around the treatment and management of the clinical risks.</w:t>
      </w:r>
    </w:p>
    <w:p w14:paraId="2BB739AA" w14:textId="52474380" w:rsidR="006A7098" w:rsidRDefault="006A7098" w:rsidP="006A7098">
      <w:pPr>
        <w:pStyle w:val="NormalArial"/>
      </w:pPr>
      <w:r w:rsidRPr="00A67621">
        <w:t>Having regards to the Assessment Team’s report, comments from the Approved Provider at the time of the audit, the Approved Provider’s written response, the Approved Provider</w:t>
      </w:r>
      <w:r>
        <w:t>’</w:t>
      </w:r>
      <w:r w:rsidRPr="00A67621">
        <w:t xml:space="preserve">s obligations under the Aged Care Act and the Aged Care Quality Standards I have reasonable grounds to form the view that the Approved Provider has complied with </w:t>
      </w:r>
      <w:r w:rsidR="00705C54">
        <w:t>requirements 7(3)(d) &amp; 7(3)(e).</w:t>
      </w:r>
    </w:p>
    <w:p w14:paraId="05BD9804" w14:textId="4148CE35" w:rsidR="00705C54" w:rsidRDefault="00705C54" w:rsidP="006A7098">
      <w:pPr>
        <w:rPr>
          <w:rFonts w:ascii="Arial" w:hAnsi="Arial" w:cs="Arial"/>
        </w:rPr>
      </w:pPr>
      <w:r w:rsidRPr="00705C54">
        <w:rPr>
          <w:rFonts w:ascii="Arial" w:hAnsi="Arial" w:cs="Arial"/>
        </w:rPr>
        <w:t xml:space="preserve">The </w:t>
      </w:r>
      <w:r w:rsidR="002E68D5">
        <w:rPr>
          <w:rFonts w:ascii="Arial" w:hAnsi="Arial" w:cs="Arial"/>
        </w:rPr>
        <w:t xml:space="preserve">overall rating for the </w:t>
      </w:r>
      <w:r w:rsidRPr="00705C54">
        <w:rPr>
          <w:rFonts w:ascii="Arial" w:hAnsi="Arial" w:cs="Arial"/>
        </w:rPr>
        <w:t xml:space="preserve">Quality Standard for the Home Care Packages service is not applicable as not all requirements have been assessed, two </w:t>
      </w:r>
      <w:r w:rsidR="006D4E42">
        <w:rPr>
          <w:rFonts w:ascii="Arial" w:hAnsi="Arial" w:cs="Arial"/>
        </w:rPr>
        <w:t>requirements that were p</w:t>
      </w:r>
      <w:r>
        <w:rPr>
          <w:rFonts w:ascii="Arial" w:hAnsi="Arial" w:cs="Arial"/>
        </w:rPr>
        <w:t xml:space="preserve">reviously non-compliant have now been </w:t>
      </w:r>
      <w:r w:rsidRPr="00705C54">
        <w:rPr>
          <w:rFonts w:ascii="Arial" w:hAnsi="Arial" w:cs="Arial"/>
        </w:rPr>
        <w:t>assessed as compliant.</w:t>
      </w:r>
    </w:p>
    <w:p w14:paraId="4328373C" w14:textId="45746680" w:rsidR="006A7098" w:rsidRPr="00A36AA9" w:rsidRDefault="006A7098" w:rsidP="006A7098">
      <w:pPr>
        <w:pStyle w:val="NormalArial"/>
      </w:pPr>
      <w:r w:rsidRPr="00A36AA9">
        <w:br w:type="page"/>
      </w:r>
    </w:p>
    <w:p w14:paraId="78DBCC90" w14:textId="77777777" w:rsidR="006A7098" w:rsidRPr="00A36AA9" w:rsidRDefault="006A7098" w:rsidP="006A7098">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896"/>
      </w:tblGrid>
      <w:tr w:rsidR="006A7098" w14:paraId="243E303B" w14:textId="77777777" w:rsidTr="003D7A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4" w:type="dxa"/>
            <w:gridSpan w:val="2"/>
          </w:tcPr>
          <w:p w14:paraId="2343B35D" w14:textId="77777777" w:rsidR="006A7098" w:rsidRPr="003217D3" w:rsidRDefault="006A7098" w:rsidP="003D7A54">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96" w:type="dxa"/>
          </w:tcPr>
          <w:p w14:paraId="7744C4C8" w14:textId="77777777" w:rsidR="006A7098" w:rsidRPr="003217D3" w:rsidRDefault="006A7098" w:rsidP="003D7A5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6A7098" w14:paraId="612C44E2" w14:textId="77777777" w:rsidTr="003D7A5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0CD1FC7" w14:textId="77777777" w:rsidR="006A7098" w:rsidRPr="00244176" w:rsidRDefault="006A7098" w:rsidP="003D7A5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5848CEB0" w14:textId="77777777" w:rsidR="006A7098" w:rsidRPr="00244176" w:rsidRDefault="006A7098" w:rsidP="003D7A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C2E1505" w14:textId="77777777" w:rsidR="006A7098" w:rsidRPr="00244176" w:rsidRDefault="006A7098" w:rsidP="006A709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0EE95961" w14:textId="77777777" w:rsidR="006A7098" w:rsidRPr="00244176" w:rsidRDefault="006A7098" w:rsidP="006A709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29169BC2" w14:textId="77777777" w:rsidR="006A7098" w:rsidRPr="00244176" w:rsidRDefault="006A7098" w:rsidP="006A709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636219D2" w14:textId="77777777" w:rsidR="006A7098" w:rsidRPr="00244176" w:rsidRDefault="006A7098" w:rsidP="006A709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45857DE8" w14:textId="77777777" w:rsidR="006A7098" w:rsidRPr="00244176" w:rsidRDefault="006A7098" w:rsidP="006A709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2D3C0759" w14:textId="77777777" w:rsidR="006A7098" w:rsidRPr="00244176" w:rsidRDefault="006A7098" w:rsidP="006A709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96" w:type="dxa"/>
            <w:shd w:val="clear" w:color="auto" w:fill="auto"/>
            <w:vAlign w:val="top"/>
          </w:tcPr>
          <w:p w14:paraId="72F2A18B" w14:textId="77777777" w:rsidR="006A7098" w:rsidRPr="00CC646C" w:rsidRDefault="001C24AB" w:rsidP="003D7A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47777181"/>
                <w:placeholder>
                  <w:docPart w:val="C71A28F701EE42969BEAD5E00EC1DE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A7098">
                  <w:rPr>
                    <w:rFonts w:ascii="Arial" w:hAnsi="Arial" w:cs="Arial"/>
                    <w:color w:val="auto"/>
                  </w:rPr>
                  <w:t>Compliant</w:t>
                </w:r>
              </w:sdtContent>
            </w:sdt>
            <w:r w:rsidR="006A7098" w:rsidRPr="00CC646C">
              <w:rPr>
                <w:rFonts w:ascii="Arial" w:hAnsi="Arial" w:cs="Arial"/>
                <w:color w:val="auto"/>
              </w:rPr>
              <w:t xml:space="preserve"> </w:t>
            </w:r>
          </w:p>
        </w:tc>
      </w:tr>
      <w:tr w:rsidR="006A7098" w14:paraId="6E124AF9" w14:textId="77777777" w:rsidTr="003D7A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A5B87D0" w14:textId="77777777" w:rsidR="006A7098" w:rsidRPr="00244176" w:rsidRDefault="006A7098" w:rsidP="003D7A5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24761E1E" w14:textId="77777777" w:rsidR="006A7098" w:rsidRPr="00244176" w:rsidRDefault="006A7098" w:rsidP="003D7A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26E1992" w14:textId="77777777" w:rsidR="006A7098" w:rsidRPr="00244176" w:rsidRDefault="006A7098" w:rsidP="006A7098">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34D7EA7B" w14:textId="77777777" w:rsidR="006A7098" w:rsidRPr="00244176" w:rsidRDefault="006A7098" w:rsidP="006A7098">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5A4B2E80" w14:textId="77777777" w:rsidR="006A7098" w:rsidRPr="00244176" w:rsidRDefault="006A7098" w:rsidP="006A7098">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open disclosure.</w:t>
            </w:r>
          </w:p>
        </w:tc>
        <w:tc>
          <w:tcPr>
            <w:tcW w:w="1896" w:type="dxa"/>
            <w:shd w:val="clear" w:color="auto" w:fill="auto"/>
            <w:vAlign w:val="top"/>
          </w:tcPr>
          <w:p w14:paraId="1143B8B9" w14:textId="77777777" w:rsidR="006A7098" w:rsidRPr="00CC646C" w:rsidRDefault="001C24AB" w:rsidP="003D7A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40048899"/>
                <w:placeholder>
                  <w:docPart w:val="C59E756344DB45EFAD24FD55BF11029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A7098">
                  <w:rPr>
                    <w:rFonts w:ascii="Arial" w:hAnsi="Arial" w:cs="Arial"/>
                    <w:color w:val="auto"/>
                  </w:rPr>
                  <w:t>Compliant</w:t>
                </w:r>
              </w:sdtContent>
            </w:sdt>
          </w:p>
        </w:tc>
      </w:tr>
    </w:tbl>
    <w:p w14:paraId="4ED33462" w14:textId="77777777" w:rsidR="006A7098" w:rsidRDefault="006A7098" w:rsidP="006A7098">
      <w:pPr>
        <w:pStyle w:val="Heading20"/>
      </w:pPr>
      <w:r w:rsidRPr="00A36AA9">
        <w:t>Findings</w:t>
      </w:r>
    </w:p>
    <w:p w14:paraId="178D6C3F" w14:textId="589200EE" w:rsidR="006A7098" w:rsidRDefault="006A7098" w:rsidP="006A7098">
      <w:pPr>
        <w:pStyle w:val="NormalArial"/>
        <w:rPr>
          <w:iCs/>
          <w:color w:val="auto"/>
        </w:rPr>
      </w:pPr>
      <w:r w:rsidRPr="006D5458">
        <w:rPr>
          <w:iCs/>
          <w:color w:val="auto"/>
        </w:rPr>
        <w:t xml:space="preserve">This requirement was found non-compliant following a Quality Audit conducted in </w:t>
      </w:r>
      <w:r w:rsidR="007F4E32">
        <w:rPr>
          <w:iCs/>
          <w:color w:val="auto"/>
        </w:rPr>
        <w:t xml:space="preserve">June </w:t>
      </w:r>
      <w:r w:rsidRPr="006D5458">
        <w:rPr>
          <w:iCs/>
          <w:color w:val="auto"/>
        </w:rPr>
        <w:t xml:space="preserve">2022. The service was unable to demonstrate effective organisation wide governance systems. </w:t>
      </w:r>
      <w:proofErr w:type="gramStart"/>
      <w:r w:rsidRPr="006D5458">
        <w:rPr>
          <w:iCs/>
          <w:color w:val="auto"/>
        </w:rPr>
        <w:t>In particular policies</w:t>
      </w:r>
      <w:proofErr w:type="gramEnd"/>
      <w:r w:rsidRPr="006D5458">
        <w:rPr>
          <w:iCs/>
          <w:color w:val="auto"/>
        </w:rPr>
        <w:t xml:space="preserve"> were not always adhered to by staff. Staff were not adequately equipped, trained, monitored, or reviewed. Not all staff had a current Police certificate</w:t>
      </w:r>
      <w:r>
        <w:rPr>
          <w:iCs/>
          <w:color w:val="auto"/>
        </w:rPr>
        <w:t>.</w:t>
      </w:r>
    </w:p>
    <w:p w14:paraId="277E5BCB" w14:textId="77777777" w:rsidR="006A7098" w:rsidRDefault="006A7098" w:rsidP="006A7098">
      <w:pPr>
        <w:pStyle w:val="NormalArial"/>
        <w:rPr>
          <w:iCs/>
          <w:color w:val="auto"/>
        </w:rPr>
      </w:pPr>
      <w:r>
        <w:rPr>
          <w:iCs/>
          <w:color w:val="auto"/>
        </w:rPr>
        <w:t>Requirement 8(3)(c)</w:t>
      </w:r>
    </w:p>
    <w:p w14:paraId="35944959" w14:textId="7978FE3F" w:rsidR="006A7098" w:rsidRDefault="006A7098" w:rsidP="006A7098">
      <w:pPr>
        <w:pStyle w:val="NormalArial"/>
        <w:rPr>
          <w:iCs/>
          <w:color w:val="auto"/>
        </w:rPr>
      </w:pPr>
      <w:r>
        <w:rPr>
          <w:iCs/>
          <w:color w:val="auto"/>
        </w:rPr>
        <w:t xml:space="preserve">The Assessment Team reports that although the Provider has implemented several actions since the audit in </w:t>
      </w:r>
      <w:r w:rsidR="007F4E32">
        <w:rPr>
          <w:iCs/>
          <w:color w:val="auto"/>
        </w:rPr>
        <w:t xml:space="preserve">June </w:t>
      </w:r>
      <w:r>
        <w:rPr>
          <w:iCs/>
          <w:color w:val="auto"/>
        </w:rPr>
        <w:t xml:space="preserve">2022 it has not ensured that all staff have current Police certification. </w:t>
      </w:r>
      <w:r w:rsidRPr="00354864">
        <w:rPr>
          <w:iCs/>
          <w:color w:val="auto"/>
        </w:rPr>
        <w:t xml:space="preserve">The Assessment Team reviewed the </w:t>
      </w:r>
      <w:r>
        <w:rPr>
          <w:iCs/>
          <w:color w:val="auto"/>
        </w:rPr>
        <w:t xml:space="preserve">Provider’s </w:t>
      </w:r>
      <w:r w:rsidRPr="00354864">
        <w:rPr>
          <w:iCs/>
          <w:color w:val="auto"/>
        </w:rPr>
        <w:t>Australian Police certificate register and noted one staff member</w:t>
      </w:r>
      <w:r>
        <w:rPr>
          <w:iCs/>
          <w:color w:val="auto"/>
        </w:rPr>
        <w:t>s</w:t>
      </w:r>
      <w:r w:rsidRPr="00354864">
        <w:rPr>
          <w:iCs/>
          <w:color w:val="auto"/>
        </w:rPr>
        <w:t xml:space="preserve"> (responsible for rostering support workers), police certificate is currently pending.</w:t>
      </w:r>
      <w:r>
        <w:rPr>
          <w:iCs/>
          <w:color w:val="auto"/>
        </w:rPr>
        <w:t xml:space="preserve">  </w:t>
      </w:r>
      <w:r w:rsidRPr="00354864">
        <w:rPr>
          <w:iCs/>
          <w:color w:val="auto"/>
        </w:rPr>
        <w:t xml:space="preserve">The Assessment Team requested evidence of processes and procedures to support the identification of staff who have been a citizen or resident of a country, over the age of 16 years and their subsequent completion of a statutory declaration, where applicable. The </w:t>
      </w:r>
      <w:r>
        <w:rPr>
          <w:iCs/>
          <w:color w:val="auto"/>
        </w:rPr>
        <w:t xml:space="preserve">Provider supplied </w:t>
      </w:r>
      <w:r w:rsidRPr="00354864">
        <w:rPr>
          <w:iCs/>
          <w:color w:val="auto"/>
        </w:rPr>
        <w:t>2 copies of completed statutory declarations, although one was signed on 19 June 2023 and the second was signed on 20 June 2023 and therefore not at the time of staff employment, as is the service policy. In addition, the statutory declaration used is not the most recent version and does not reflect citizenship/residency requirements.</w:t>
      </w:r>
      <w:r>
        <w:rPr>
          <w:iCs/>
          <w:color w:val="auto"/>
        </w:rPr>
        <w:t xml:space="preserve"> Further to this, the assessment, monitoring and review of subcontracted/brokered services is not in place. </w:t>
      </w:r>
    </w:p>
    <w:p w14:paraId="14CEA391" w14:textId="77777777" w:rsidR="006A7098" w:rsidRDefault="006A7098" w:rsidP="006A7098">
      <w:pPr>
        <w:pStyle w:val="NormalArial"/>
        <w:rPr>
          <w:iCs/>
          <w:color w:val="auto"/>
        </w:rPr>
      </w:pPr>
      <w:r>
        <w:rPr>
          <w:iCs/>
          <w:color w:val="auto"/>
        </w:rPr>
        <w:t>Response to Assessment Team report</w:t>
      </w:r>
    </w:p>
    <w:p w14:paraId="5665A90C" w14:textId="77777777" w:rsidR="006A7098" w:rsidRPr="00BB669D" w:rsidRDefault="006A7098" w:rsidP="006A7098">
      <w:pPr>
        <w:pStyle w:val="NormalArial"/>
        <w:rPr>
          <w:iCs/>
          <w:color w:val="auto"/>
        </w:rPr>
      </w:pPr>
      <w:r w:rsidRPr="00BB669D">
        <w:rPr>
          <w:iCs/>
          <w:color w:val="auto"/>
        </w:rPr>
        <w:t xml:space="preserve">The police check that is due for the service coordinator has been pending with the Department of Home Affairs and a lawyer is involved to assist her as the department database is not an updated one and is not identifying her residency when applied for a </w:t>
      </w:r>
      <w:proofErr w:type="gramStart"/>
      <w:r w:rsidRPr="00BB669D">
        <w:rPr>
          <w:iCs/>
          <w:color w:val="auto"/>
        </w:rPr>
        <w:t>police</w:t>
      </w:r>
      <w:proofErr w:type="gramEnd"/>
      <w:r w:rsidRPr="00BB669D">
        <w:rPr>
          <w:iCs/>
          <w:color w:val="auto"/>
        </w:rPr>
        <w:t xml:space="preserve"> check last. The staff has had regular police checks for all the years she has been employed with Sequel Home Care with no difficulties, it is only now the police check has been problematic. The staff member has been residing in Australia for past 40 years and employed with Sequel Home Care for up to 20 </w:t>
      </w:r>
      <w:r w:rsidRPr="00BB669D">
        <w:rPr>
          <w:iCs/>
          <w:color w:val="auto"/>
        </w:rPr>
        <w:lastRenderedPageBreak/>
        <w:t>years with no criminal record whatsoever, hence, to assure the Commission of the reliability and authenticity of the staff the Statutory Declaration was completed on the 20/06/2023.</w:t>
      </w:r>
    </w:p>
    <w:p w14:paraId="1513141E" w14:textId="77777777" w:rsidR="006A7098" w:rsidRDefault="006A7098" w:rsidP="006A7098">
      <w:pPr>
        <w:pStyle w:val="NormalArial"/>
        <w:rPr>
          <w:iCs/>
          <w:color w:val="auto"/>
        </w:rPr>
      </w:pPr>
      <w:r w:rsidRPr="00BB669D">
        <w:rPr>
          <w:iCs/>
          <w:color w:val="auto"/>
        </w:rPr>
        <w:t>As most of the allied health providers are AHPRA registered, it is Sequel’s knowledge that qualification and police checks for the professionals is not required. This information has been sourced from the HCP Program Assurance Community of Practice.</w:t>
      </w:r>
    </w:p>
    <w:p w14:paraId="17F785D0" w14:textId="77777777" w:rsidR="006A7098" w:rsidRDefault="006A7098" w:rsidP="006A7098">
      <w:pPr>
        <w:pStyle w:val="NormalArial"/>
        <w:rPr>
          <w:iCs/>
          <w:color w:val="auto"/>
        </w:rPr>
      </w:pPr>
      <w:r>
        <w:rPr>
          <w:iCs/>
          <w:color w:val="auto"/>
        </w:rPr>
        <w:t>Requirement 8(3)(e)</w:t>
      </w:r>
    </w:p>
    <w:p w14:paraId="0DD537E9" w14:textId="77777777" w:rsidR="006A7098" w:rsidRDefault="006A7098" w:rsidP="006A7098">
      <w:pPr>
        <w:pStyle w:val="NormalArial"/>
        <w:rPr>
          <w:iCs/>
          <w:color w:val="auto"/>
        </w:rPr>
      </w:pPr>
      <w:r>
        <w:rPr>
          <w:iCs/>
          <w:color w:val="auto"/>
        </w:rPr>
        <w:t xml:space="preserve">As a result of the Audit conducted in September 2002 it was determined that the Provider was not able to demonstrate an effective clinical governance framework, including oversight of clinical data, </w:t>
      </w:r>
      <w:proofErr w:type="gramStart"/>
      <w:r>
        <w:rPr>
          <w:iCs/>
          <w:color w:val="auto"/>
        </w:rPr>
        <w:t>restraint</w:t>
      </w:r>
      <w:proofErr w:type="gramEnd"/>
      <w:r>
        <w:rPr>
          <w:iCs/>
          <w:color w:val="auto"/>
        </w:rPr>
        <w:t xml:space="preserve"> and open disclosure.  The Assessment Team noted that the Provider has implemented a process for gathering clinical data for review by senior managers.  The Provider has a risk register that is used to record and monitor consumers who have sustained wounds or infections.  In addition to this, progress notes from nursing services are recorded in the register.</w:t>
      </w:r>
    </w:p>
    <w:p w14:paraId="47CE93BA" w14:textId="77777777" w:rsidR="006A7098" w:rsidRDefault="006A7098" w:rsidP="006A7098">
      <w:pPr>
        <w:pStyle w:val="NormalArial"/>
        <w:rPr>
          <w:iCs/>
          <w:color w:val="auto"/>
        </w:rPr>
      </w:pPr>
      <w:r>
        <w:rPr>
          <w:iCs/>
          <w:color w:val="auto"/>
        </w:rPr>
        <w:t>Analysis</w:t>
      </w:r>
    </w:p>
    <w:p w14:paraId="5B06153E" w14:textId="77777777" w:rsidR="006A7098" w:rsidRDefault="006A7098" w:rsidP="006A7098">
      <w:pPr>
        <w:pStyle w:val="NormalArial"/>
        <w:rPr>
          <w:iCs/>
          <w:color w:val="auto"/>
        </w:rPr>
      </w:pPr>
      <w:r>
        <w:rPr>
          <w:iCs/>
          <w:color w:val="auto"/>
        </w:rPr>
        <w:t xml:space="preserve">It is clear from the Provider’s response that it is aware of its responsibilities in relation to regulatory compliance and the need to ensure that </w:t>
      </w:r>
      <w:proofErr w:type="gramStart"/>
      <w:r>
        <w:rPr>
          <w:iCs/>
          <w:color w:val="auto"/>
        </w:rPr>
        <w:t>all of</w:t>
      </w:r>
      <w:proofErr w:type="gramEnd"/>
      <w:r>
        <w:rPr>
          <w:iCs/>
          <w:color w:val="auto"/>
        </w:rPr>
        <w:t xml:space="preserve"> its workforce has a current Police Certification.  I note that the non-compliance relates to one staff member who did not have a current Police certificate and is involved in office based administrative work and does not </w:t>
      </w:r>
      <w:proofErr w:type="gramStart"/>
      <w:r>
        <w:rPr>
          <w:iCs/>
          <w:color w:val="auto"/>
        </w:rPr>
        <w:t>come into contact with</w:t>
      </w:r>
      <w:proofErr w:type="gramEnd"/>
      <w:r>
        <w:rPr>
          <w:iCs/>
          <w:color w:val="auto"/>
        </w:rPr>
        <w:t xml:space="preserve"> consumers in their homes.  I further note that the support worker in question had applied for a Police certification but due to delays in the process it had not arrived. </w:t>
      </w:r>
    </w:p>
    <w:p w14:paraId="1369E117" w14:textId="77777777" w:rsidR="006A7098" w:rsidRDefault="006A7098" w:rsidP="006A7098">
      <w:pPr>
        <w:pStyle w:val="NormalArial"/>
        <w:rPr>
          <w:iCs/>
          <w:color w:val="auto"/>
        </w:rPr>
      </w:pPr>
      <w:r>
        <w:rPr>
          <w:iCs/>
          <w:color w:val="auto"/>
        </w:rPr>
        <w:t>It is also noted that the Provider had the support worker complete a statutory declaration as required under the terms of the Home Care Packages Program Operational Manual which states ‘</w:t>
      </w:r>
      <w:r w:rsidRPr="00D51F0E">
        <w:rPr>
          <w:iCs/>
          <w:color w:val="auto"/>
        </w:rPr>
        <w:t>if the person has been, at any time after turning 16, a citizen or permanent resident of a country other than Australia—the person has made a statutory declaration stating that the person has never been convicted of murder or sexual assault or convicted or imprisoned for any other form of assault</w:t>
      </w:r>
      <w:r>
        <w:rPr>
          <w:iCs/>
          <w:color w:val="auto"/>
        </w:rPr>
        <w:t>. Whilst the support worker waits for their Police certificate, unfortunately the statutory declaration was in the wrong format.</w:t>
      </w:r>
    </w:p>
    <w:p w14:paraId="5FECE29B" w14:textId="77777777" w:rsidR="006A7098" w:rsidRDefault="006A7098" w:rsidP="006A7098">
      <w:pPr>
        <w:pStyle w:val="NormalArial"/>
        <w:rPr>
          <w:iCs/>
          <w:color w:val="auto"/>
        </w:rPr>
      </w:pPr>
      <w:r>
        <w:rPr>
          <w:iCs/>
          <w:color w:val="auto"/>
        </w:rPr>
        <w:t xml:space="preserve">The Guidance and Resources for Providers to support Aged Care Quality Standards (the Guidance) states that the </w:t>
      </w:r>
      <w:r w:rsidRPr="00320832">
        <w:rPr>
          <w:iCs/>
          <w:color w:val="auto"/>
        </w:rPr>
        <w:t xml:space="preserve">Intent of this requirement </w:t>
      </w:r>
      <w:r>
        <w:rPr>
          <w:iCs/>
          <w:color w:val="auto"/>
        </w:rPr>
        <w:t xml:space="preserve">is that </w:t>
      </w:r>
      <w:r w:rsidRPr="00320832">
        <w:rPr>
          <w:iCs/>
          <w:color w:val="auto"/>
        </w:rPr>
        <w:t xml:space="preserve">Organisation wide governance is about how the organisation applies and controls authority below the level of the governing body. Authority flows from the governing body to the Chief Executive Officer (or similar role), then, to the executive or management team and throughout the organisation. This requirement lists the key areas that an organisation needs for effective organisation wide governance systems. These systems should </w:t>
      </w:r>
      <w:proofErr w:type="gramStart"/>
      <w:r w:rsidRPr="00320832">
        <w:rPr>
          <w:iCs/>
          <w:color w:val="auto"/>
        </w:rPr>
        <w:t>take into account</w:t>
      </w:r>
      <w:proofErr w:type="gramEnd"/>
      <w:r w:rsidRPr="00320832">
        <w:rPr>
          <w:iCs/>
          <w:color w:val="auto"/>
        </w:rPr>
        <w:t xml:space="preserve"> the size and structure of the organisation. They should also help to improve outcomes for consumers.</w:t>
      </w:r>
      <w:r>
        <w:rPr>
          <w:iCs/>
          <w:color w:val="auto"/>
        </w:rPr>
        <w:t xml:space="preserve"> </w:t>
      </w:r>
    </w:p>
    <w:p w14:paraId="1DBE3771" w14:textId="77777777" w:rsidR="006A7098" w:rsidRDefault="006A7098" w:rsidP="006A7098">
      <w:pPr>
        <w:pStyle w:val="NormalArial"/>
        <w:rPr>
          <w:iCs/>
          <w:color w:val="auto"/>
        </w:rPr>
      </w:pPr>
      <w:r>
        <w:rPr>
          <w:iCs/>
          <w:color w:val="auto"/>
        </w:rPr>
        <w:t xml:space="preserve">Specifically, the Guidance states that compliance with the sub-requirement of Regulatory Compliance the Provider must have </w:t>
      </w:r>
      <w:r w:rsidRPr="00320832">
        <w:rPr>
          <w:iCs/>
          <w:color w:val="auto"/>
        </w:rPr>
        <w:t>systems and process</w:t>
      </w:r>
      <w:r>
        <w:rPr>
          <w:iCs/>
          <w:color w:val="auto"/>
        </w:rPr>
        <w:t xml:space="preserve"> to</w:t>
      </w:r>
      <w:r w:rsidRPr="00320832">
        <w:rPr>
          <w:iCs/>
          <w:color w:val="auto"/>
        </w:rPr>
        <w:t xml:space="preserve"> make sure the organisation is complying with all relevant legislation, regulatory requirements, professional </w:t>
      </w:r>
      <w:proofErr w:type="gramStart"/>
      <w:r w:rsidRPr="00320832">
        <w:rPr>
          <w:iCs/>
          <w:color w:val="auto"/>
        </w:rPr>
        <w:t>standards</w:t>
      </w:r>
      <w:proofErr w:type="gramEnd"/>
      <w:r w:rsidRPr="00320832">
        <w:rPr>
          <w:iCs/>
          <w:color w:val="auto"/>
        </w:rPr>
        <w:t xml:space="preserve"> and guidelines. This requirement doesn’t measure how an organisation complies with other legislative frameworks but provides an understanding of whether the organisation itself undertakes this task.</w:t>
      </w:r>
    </w:p>
    <w:p w14:paraId="2561A971" w14:textId="77777777" w:rsidR="006A7098" w:rsidRDefault="006A7098" w:rsidP="006A7098">
      <w:pPr>
        <w:pStyle w:val="NormalArial"/>
        <w:rPr>
          <w:iCs/>
          <w:color w:val="auto"/>
        </w:rPr>
      </w:pPr>
      <w:r>
        <w:rPr>
          <w:iCs/>
          <w:color w:val="auto"/>
        </w:rPr>
        <w:t xml:space="preserve">For the Provider to comply with this requirement it must demonstrated that it has systems in place to ensure that it meets its regulatory compliance obligations. I am of the view that the Provider does have systems in place to ensure compliance with this sub-requirement. </w:t>
      </w:r>
    </w:p>
    <w:p w14:paraId="2EAE2127" w14:textId="2BE3B990" w:rsidR="006A7098" w:rsidRDefault="006A7098" w:rsidP="006A7098">
      <w:pPr>
        <w:pStyle w:val="NormalArial"/>
        <w:rPr>
          <w:iCs/>
          <w:color w:val="auto"/>
        </w:rPr>
      </w:pPr>
      <w:r>
        <w:rPr>
          <w:iCs/>
          <w:color w:val="auto"/>
        </w:rPr>
        <w:t>Therefore, h</w:t>
      </w:r>
      <w:r w:rsidRPr="00A67621">
        <w:rPr>
          <w:iCs/>
          <w:color w:val="auto"/>
        </w:rPr>
        <w:t>aving regards to the Assessment Team’s report, comments from the Approved Provider at the time of the audit, the Approved Provider’s written response, the Approved Provider</w:t>
      </w:r>
      <w:r>
        <w:rPr>
          <w:iCs/>
          <w:color w:val="auto"/>
        </w:rPr>
        <w:t>’</w:t>
      </w:r>
      <w:r w:rsidRPr="00A67621">
        <w:rPr>
          <w:iCs/>
          <w:color w:val="auto"/>
        </w:rPr>
        <w:t xml:space="preserve">s obligations under the Aged Care Act and the Aged Care Quality Standards I have </w:t>
      </w:r>
      <w:r w:rsidRPr="00A67621">
        <w:rPr>
          <w:iCs/>
          <w:color w:val="auto"/>
        </w:rPr>
        <w:lastRenderedPageBreak/>
        <w:t xml:space="preserve">reasonable grounds to form the view that the Approved Provider has complied with </w:t>
      </w:r>
      <w:r w:rsidR="00705C54">
        <w:rPr>
          <w:iCs/>
          <w:color w:val="auto"/>
        </w:rPr>
        <w:t>requirements 8(3)(c) &amp; 8(3)(e)</w:t>
      </w:r>
    </w:p>
    <w:p w14:paraId="4E2DC22F" w14:textId="704A775C" w:rsidR="00705C54" w:rsidRDefault="00705C54" w:rsidP="006A7098">
      <w:pPr>
        <w:rPr>
          <w:rFonts w:ascii="Arial" w:hAnsi="Arial" w:cs="Arial"/>
        </w:rPr>
      </w:pPr>
      <w:r w:rsidRPr="00705C54">
        <w:rPr>
          <w:rFonts w:ascii="Arial" w:hAnsi="Arial" w:cs="Arial"/>
        </w:rPr>
        <w:t xml:space="preserve">The </w:t>
      </w:r>
      <w:r w:rsidR="002E68D5">
        <w:rPr>
          <w:rFonts w:ascii="Arial" w:hAnsi="Arial" w:cs="Arial"/>
        </w:rPr>
        <w:t xml:space="preserve">overall rating for the </w:t>
      </w:r>
      <w:r w:rsidRPr="00705C54">
        <w:rPr>
          <w:rFonts w:ascii="Arial" w:hAnsi="Arial" w:cs="Arial"/>
        </w:rPr>
        <w:t xml:space="preserve">Quality Standard for the Home Care Packages service is not applicable as not all requirements have been assessed, two </w:t>
      </w:r>
      <w:r w:rsidR="006D4E42">
        <w:rPr>
          <w:rFonts w:ascii="Arial" w:hAnsi="Arial" w:cs="Arial"/>
        </w:rPr>
        <w:t>requirements that were previously non</w:t>
      </w:r>
      <w:r>
        <w:rPr>
          <w:rFonts w:ascii="Arial" w:hAnsi="Arial" w:cs="Arial"/>
        </w:rPr>
        <w:t xml:space="preserve">-complaint </w:t>
      </w:r>
      <w:r w:rsidR="006D4E42">
        <w:rPr>
          <w:rFonts w:ascii="Arial" w:hAnsi="Arial" w:cs="Arial"/>
        </w:rPr>
        <w:t xml:space="preserve">have </w:t>
      </w:r>
      <w:r w:rsidRPr="00705C54">
        <w:rPr>
          <w:rFonts w:ascii="Arial" w:hAnsi="Arial" w:cs="Arial"/>
        </w:rPr>
        <w:t xml:space="preserve">now </w:t>
      </w:r>
      <w:r>
        <w:rPr>
          <w:rFonts w:ascii="Arial" w:hAnsi="Arial" w:cs="Arial"/>
        </w:rPr>
        <w:t xml:space="preserve">been </w:t>
      </w:r>
      <w:r w:rsidRPr="00705C54">
        <w:rPr>
          <w:rFonts w:ascii="Arial" w:hAnsi="Arial" w:cs="Arial"/>
        </w:rPr>
        <w:t>assessed as compliant.</w:t>
      </w:r>
    </w:p>
    <w:sectPr w:rsidR="00705C54"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3E24F1" w14:textId="77777777" w:rsidR="00806540" w:rsidRDefault="006A7098">
      <w:pPr>
        <w:spacing w:after="0"/>
      </w:pPr>
      <w:r>
        <w:separator/>
      </w:r>
    </w:p>
  </w:endnote>
  <w:endnote w:type="continuationSeparator" w:id="0">
    <w:p w14:paraId="27564D68" w14:textId="77777777" w:rsidR="00806540" w:rsidRDefault="006A7098">
      <w:pPr>
        <w:spacing w:after="0"/>
      </w:pPr>
      <w:r>
        <w:continuationSeparator/>
      </w:r>
    </w:p>
  </w:endnote>
  <w:endnote w:type="continuationNotice" w:id="1">
    <w:p w14:paraId="49D0CD0B" w14:textId="77777777" w:rsidR="00B92A67" w:rsidRDefault="00B92A6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DA571" w14:textId="77777777" w:rsidR="00DF37F2" w:rsidRPr="00DF37F2" w:rsidRDefault="006A7098" w:rsidP="00DF37F2">
    <w:pPr>
      <w:pStyle w:val="FooterArial9"/>
      <w:rPr>
        <w:rStyle w:val="FooterBold"/>
        <w:rFonts w:ascii="Arial" w:hAnsi="Arial"/>
        <w:b w:val="0"/>
      </w:rPr>
    </w:pPr>
    <w:r w:rsidRPr="00DF37F2">
      <w:rPr>
        <w:rStyle w:val="FooterBold"/>
        <w:rFonts w:ascii="Arial" w:hAnsi="Arial"/>
        <w:b w:val="0"/>
      </w:rPr>
      <w:t>Name of service: Sequel Home Based 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B5DA572" w14:textId="77777777" w:rsidR="00DF37F2" w:rsidRPr="00DF37F2" w:rsidRDefault="006A7098" w:rsidP="00DF37F2">
    <w:pPr>
      <w:pStyle w:val="FooterArial9"/>
      <w:rPr>
        <w:rStyle w:val="FooterBold"/>
        <w:rFonts w:ascii="Arial" w:hAnsi="Arial"/>
        <w:b w:val="0"/>
      </w:rPr>
    </w:pPr>
    <w:r w:rsidRPr="00DF37F2">
      <w:rPr>
        <w:rStyle w:val="FooterBold"/>
        <w:rFonts w:ascii="Arial" w:hAnsi="Arial"/>
        <w:b w:val="0"/>
      </w:rPr>
      <w:t>Commission ID: 300899</w:t>
    </w:r>
    <w:r w:rsidRPr="00DF37F2">
      <w:rPr>
        <w:rStyle w:val="FooterBold"/>
        <w:rFonts w:ascii="Arial" w:hAnsi="Arial"/>
        <w:b w:val="0"/>
      </w:rPr>
      <w:tab/>
      <w:t xml:space="preserve">OFFICIAL: Sensitive </w:t>
    </w:r>
  </w:p>
  <w:p w14:paraId="2B5DA573" w14:textId="77777777" w:rsidR="00DF37F2" w:rsidRPr="00DF37F2" w:rsidRDefault="006A709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FFDD0" w14:textId="77777777" w:rsidR="00C4295B" w:rsidRDefault="006A7098" w:rsidP="00D71F88">
      <w:pPr>
        <w:spacing w:after="0"/>
      </w:pPr>
      <w:r>
        <w:separator/>
      </w:r>
    </w:p>
  </w:footnote>
  <w:footnote w:type="continuationSeparator" w:id="0">
    <w:p w14:paraId="2E70029E" w14:textId="77777777" w:rsidR="00C4295B" w:rsidRDefault="006A7098" w:rsidP="00D71F88">
      <w:pPr>
        <w:spacing w:after="0"/>
      </w:pPr>
      <w:r>
        <w:continuationSeparator/>
      </w:r>
    </w:p>
  </w:footnote>
  <w:footnote w:type="continuationNotice" w:id="1">
    <w:p w14:paraId="51BED8E8" w14:textId="77777777" w:rsidR="00B92A67" w:rsidRDefault="00B92A67">
      <w:pPr>
        <w:spacing w:after="0"/>
      </w:pPr>
    </w:p>
  </w:footnote>
  <w:footnote w:id="2">
    <w:p w14:paraId="2B5DA579" w14:textId="2C6BD1D2" w:rsidR="000078F8" w:rsidRPr="006A7098" w:rsidRDefault="006A7098" w:rsidP="000078F8">
      <w:pPr>
        <w:pStyle w:val="FootnoteText"/>
        <w:rPr>
          <w:rFonts w:ascii="Arial" w:hAnsi="Arial" w:cs="Arial"/>
          <w:color w:val="auto"/>
          <w:sz w:val="20"/>
          <w:szCs w:val="20"/>
        </w:rPr>
      </w:pPr>
      <w:r w:rsidRPr="006A7098">
        <w:rPr>
          <w:rStyle w:val="FootnoteReference"/>
          <w:color w:val="auto"/>
        </w:rPr>
        <w:footnoteRef/>
      </w:r>
      <w:r w:rsidRPr="006A7098">
        <w:rPr>
          <w:color w:val="auto"/>
        </w:rPr>
        <w:t xml:space="preserve"> </w:t>
      </w:r>
      <w:r w:rsidRPr="006A7098">
        <w:rPr>
          <w:rFonts w:ascii="Arial" w:hAnsi="Arial" w:cs="Arial"/>
          <w:color w:val="auto"/>
          <w:sz w:val="20"/>
          <w:szCs w:val="20"/>
        </w:rPr>
        <w:t>The preparation of the performance report is in accordance with section 68A – assessment contact of the Aged Care Quality and Safety Commission Rules 2018.</w:t>
      </w:r>
    </w:p>
    <w:p w14:paraId="2B5DA57A" w14:textId="77777777" w:rsidR="00540817" w:rsidRDefault="001C24A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DA570" w14:textId="77777777" w:rsidR="00D71F88" w:rsidRDefault="006A7098">
    <w:pPr>
      <w:pStyle w:val="Header"/>
    </w:pPr>
    <w:r>
      <w:rPr>
        <w:noProof/>
        <w:color w:val="2B579A"/>
        <w:shd w:val="clear" w:color="auto" w:fill="E6E6E6"/>
        <w:lang w:val="en-US"/>
      </w:rPr>
      <w:drawing>
        <wp:anchor distT="0" distB="0" distL="114300" distR="114300" simplePos="0" relativeHeight="251658241" behindDoc="1" locked="0" layoutInCell="1" allowOverlap="1" wp14:anchorId="2B5DA575" wp14:editId="2B5DA576">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1694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DA574" w14:textId="77777777" w:rsidR="00FA0A5B" w:rsidRDefault="006A7098">
    <w:pPr>
      <w:pStyle w:val="Header"/>
    </w:pPr>
    <w:r>
      <w:rPr>
        <w:noProof/>
      </w:rPr>
      <w:drawing>
        <wp:anchor distT="0" distB="0" distL="114300" distR="114300" simplePos="0" relativeHeight="251658240" behindDoc="0" locked="0" layoutInCell="1" allowOverlap="1" wp14:anchorId="2B5DA577" wp14:editId="2B5DA57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58F62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B4E3992">
      <w:start w:val="1"/>
      <w:numFmt w:val="lowerRoman"/>
      <w:lvlText w:val="(%1)"/>
      <w:lvlJc w:val="left"/>
      <w:pPr>
        <w:ind w:left="1080" w:hanging="720"/>
      </w:pPr>
      <w:rPr>
        <w:rFonts w:hint="default"/>
      </w:rPr>
    </w:lvl>
    <w:lvl w:ilvl="1" w:tplc="0106A104" w:tentative="1">
      <w:start w:val="1"/>
      <w:numFmt w:val="lowerLetter"/>
      <w:lvlText w:val="%2."/>
      <w:lvlJc w:val="left"/>
      <w:pPr>
        <w:ind w:left="1440" w:hanging="360"/>
      </w:pPr>
    </w:lvl>
    <w:lvl w:ilvl="2" w:tplc="C5E22940" w:tentative="1">
      <w:start w:val="1"/>
      <w:numFmt w:val="lowerRoman"/>
      <w:lvlText w:val="%3."/>
      <w:lvlJc w:val="right"/>
      <w:pPr>
        <w:ind w:left="2160" w:hanging="180"/>
      </w:pPr>
    </w:lvl>
    <w:lvl w:ilvl="3" w:tplc="F3EE86AA" w:tentative="1">
      <w:start w:val="1"/>
      <w:numFmt w:val="decimal"/>
      <w:lvlText w:val="%4."/>
      <w:lvlJc w:val="left"/>
      <w:pPr>
        <w:ind w:left="2880" w:hanging="360"/>
      </w:pPr>
    </w:lvl>
    <w:lvl w:ilvl="4" w:tplc="CE88C6B6" w:tentative="1">
      <w:start w:val="1"/>
      <w:numFmt w:val="lowerLetter"/>
      <w:lvlText w:val="%5."/>
      <w:lvlJc w:val="left"/>
      <w:pPr>
        <w:ind w:left="3600" w:hanging="360"/>
      </w:pPr>
    </w:lvl>
    <w:lvl w:ilvl="5" w:tplc="A7B8BC0A" w:tentative="1">
      <w:start w:val="1"/>
      <w:numFmt w:val="lowerRoman"/>
      <w:lvlText w:val="%6."/>
      <w:lvlJc w:val="right"/>
      <w:pPr>
        <w:ind w:left="4320" w:hanging="180"/>
      </w:pPr>
    </w:lvl>
    <w:lvl w:ilvl="6" w:tplc="5E3EED5A" w:tentative="1">
      <w:start w:val="1"/>
      <w:numFmt w:val="decimal"/>
      <w:lvlText w:val="%7."/>
      <w:lvlJc w:val="left"/>
      <w:pPr>
        <w:ind w:left="5040" w:hanging="360"/>
      </w:pPr>
    </w:lvl>
    <w:lvl w:ilvl="7" w:tplc="3FBA544A" w:tentative="1">
      <w:start w:val="1"/>
      <w:numFmt w:val="lowerLetter"/>
      <w:lvlText w:val="%8."/>
      <w:lvlJc w:val="left"/>
      <w:pPr>
        <w:ind w:left="5760" w:hanging="360"/>
      </w:pPr>
    </w:lvl>
    <w:lvl w:ilvl="8" w:tplc="3176FA7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A06079E">
      <w:start w:val="1"/>
      <w:numFmt w:val="lowerRoman"/>
      <w:lvlText w:val="(%1)"/>
      <w:lvlJc w:val="left"/>
      <w:pPr>
        <w:ind w:left="1080" w:hanging="720"/>
      </w:pPr>
      <w:rPr>
        <w:rFonts w:hint="default"/>
      </w:rPr>
    </w:lvl>
    <w:lvl w:ilvl="1" w:tplc="8168E986" w:tentative="1">
      <w:start w:val="1"/>
      <w:numFmt w:val="lowerLetter"/>
      <w:lvlText w:val="%2."/>
      <w:lvlJc w:val="left"/>
      <w:pPr>
        <w:ind w:left="1440" w:hanging="360"/>
      </w:pPr>
    </w:lvl>
    <w:lvl w:ilvl="2" w:tplc="46162C66" w:tentative="1">
      <w:start w:val="1"/>
      <w:numFmt w:val="lowerRoman"/>
      <w:lvlText w:val="%3."/>
      <w:lvlJc w:val="right"/>
      <w:pPr>
        <w:ind w:left="2160" w:hanging="180"/>
      </w:pPr>
    </w:lvl>
    <w:lvl w:ilvl="3" w:tplc="B96A877C" w:tentative="1">
      <w:start w:val="1"/>
      <w:numFmt w:val="decimal"/>
      <w:lvlText w:val="%4."/>
      <w:lvlJc w:val="left"/>
      <w:pPr>
        <w:ind w:left="2880" w:hanging="360"/>
      </w:pPr>
    </w:lvl>
    <w:lvl w:ilvl="4" w:tplc="2144B07E" w:tentative="1">
      <w:start w:val="1"/>
      <w:numFmt w:val="lowerLetter"/>
      <w:lvlText w:val="%5."/>
      <w:lvlJc w:val="left"/>
      <w:pPr>
        <w:ind w:left="3600" w:hanging="360"/>
      </w:pPr>
    </w:lvl>
    <w:lvl w:ilvl="5" w:tplc="6CF699CA" w:tentative="1">
      <w:start w:val="1"/>
      <w:numFmt w:val="lowerRoman"/>
      <w:lvlText w:val="%6."/>
      <w:lvlJc w:val="right"/>
      <w:pPr>
        <w:ind w:left="4320" w:hanging="180"/>
      </w:pPr>
    </w:lvl>
    <w:lvl w:ilvl="6" w:tplc="567E7424" w:tentative="1">
      <w:start w:val="1"/>
      <w:numFmt w:val="decimal"/>
      <w:lvlText w:val="%7."/>
      <w:lvlJc w:val="left"/>
      <w:pPr>
        <w:ind w:left="5040" w:hanging="360"/>
      </w:pPr>
    </w:lvl>
    <w:lvl w:ilvl="7" w:tplc="F208C33C" w:tentative="1">
      <w:start w:val="1"/>
      <w:numFmt w:val="lowerLetter"/>
      <w:lvlText w:val="%8."/>
      <w:lvlJc w:val="left"/>
      <w:pPr>
        <w:ind w:left="5760" w:hanging="360"/>
      </w:pPr>
    </w:lvl>
    <w:lvl w:ilvl="8" w:tplc="8E0E312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0952C8FE">
      <w:start w:val="1"/>
      <w:numFmt w:val="lowerRoman"/>
      <w:lvlText w:val="(%1)"/>
      <w:lvlJc w:val="left"/>
      <w:pPr>
        <w:ind w:left="1080" w:hanging="720"/>
      </w:pPr>
      <w:rPr>
        <w:rFonts w:hint="default"/>
      </w:rPr>
    </w:lvl>
    <w:lvl w:ilvl="1" w:tplc="67DA7152" w:tentative="1">
      <w:start w:val="1"/>
      <w:numFmt w:val="lowerLetter"/>
      <w:lvlText w:val="%2."/>
      <w:lvlJc w:val="left"/>
      <w:pPr>
        <w:ind w:left="1440" w:hanging="360"/>
      </w:pPr>
    </w:lvl>
    <w:lvl w:ilvl="2" w:tplc="BF0A8B42" w:tentative="1">
      <w:start w:val="1"/>
      <w:numFmt w:val="lowerRoman"/>
      <w:lvlText w:val="%3."/>
      <w:lvlJc w:val="right"/>
      <w:pPr>
        <w:ind w:left="2160" w:hanging="180"/>
      </w:pPr>
    </w:lvl>
    <w:lvl w:ilvl="3" w:tplc="E59A034C" w:tentative="1">
      <w:start w:val="1"/>
      <w:numFmt w:val="decimal"/>
      <w:lvlText w:val="%4."/>
      <w:lvlJc w:val="left"/>
      <w:pPr>
        <w:ind w:left="2880" w:hanging="360"/>
      </w:pPr>
    </w:lvl>
    <w:lvl w:ilvl="4" w:tplc="C79EB3F0" w:tentative="1">
      <w:start w:val="1"/>
      <w:numFmt w:val="lowerLetter"/>
      <w:lvlText w:val="%5."/>
      <w:lvlJc w:val="left"/>
      <w:pPr>
        <w:ind w:left="3600" w:hanging="360"/>
      </w:pPr>
    </w:lvl>
    <w:lvl w:ilvl="5" w:tplc="A6CEBF7E" w:tentative="1">
      <w:start w:val="1"/>
      <w:numFmt w:val="lowerRoman"/>
      <w:lvlText w:val="%6."/>
      <w:lvlJc w:val="right"/>
      <w:pPr>
        <w:ind w:left="4320" w:hanging="180"/>
      </w:pPr>
    </w:lvl>
    <w:lvl w:ilvl="6" w:tplc="C8D89BE0" w:tentative="1">
      <w:start w:val="1"/>
      <w:numFmt w:val="decimal"/>
      <w:lvlText w:val="%7."/>
      <w:lvlJc w:val="left"/>
      <w:pPr>
        <w:ind w:left="5040" w:hanging="360"/>
      </w:pPr>
    </w:lvl>
    <w:lvl w:ilvl="7" w:tplc="5C56B53E" w:tentative="1">
      <w:start w:val="1"/>
      <w:numFmt w:val="lowerLetter"/>
      <w:lvlText w:val="%8."/>
      <w:lvlJc w:val="left"/>
      <w:pPr>
        <w:ind w:left="5760" w:hanging="360"/>
      </w:pPr>
    </w:lvl>
    <w:lvl w:ilvl="8" w:tplc="A622EB0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DDDAA658">
      <w:start w:val="1"/>
      <w:numFmt w:val="lowerRoman"/>
      <w:lvlText w:val="(%1)"/>
      <w:lvlJc w:val="left"/>
      <w:pPr>
        <w:ind w:left="1080" w:hanging="720"/>
      </w:pPr>
      <w:rPr>
        <w:rFonts w:hint="default"/>
      </w:rPr>
    </w:lvl>
    <w:lvl w:ilvl="1" w:tplc="EED05C9E" w:tentative="1">
      <w:start w:val="1"/>
      <w:numFmt w:val="lowerLetter"/>
      <w:lvlText w:val="%2."/>
      <w:lvlJc w:val="left"/>
      <w:pPr>
        <w:ind w:left="1440" w:hanging="360"/>
      </w:pPr>
    </w:lvl>
    <w:lvl w:ilvl="2" w:tplc="91B8B048" w:tentative="1">
      <w:start w:val="1"/>
      <w:numFmt w:val="lowerRoman"/>
      <w:lvlText w:val="%3."/>
      <w:lvlJc w:val="right"/>
      <w:pPr>
        <w:ind w:left="2160" w:hanging="180"/>
      </w:pPr>
    </w:lvl>
    <w:lvl w:ilvl="3" w:tplc="513E17C0" w:tentative="1">
      <w:start w:val="1"/>
      <w:numFmt w:val="decimal"/>
      <w:lvlText w:val="%4."/>
      <w:lvlJc w:val="left"/>
      <w:pPr>
        <w:ind w:left="2880" w:hanging="360"/>
      </w:pPr>
    </w:lvl>
    <w:lvl w:ilvl="4" w:tplc="7640088A" w:tentative="1">
      <w:start w:val="1"/>
      <w:numFmt w:val="lowerLetter"/>
      <w:lvlText w:val="%5."/>
      <w:lvlJc w:val="left"/>
      <w:pPr>
        <w:ind w:left="3600" w:hanging="360"/>
      </w:pPr>
    </w:lvl>
    <w:lvl w:ilvl="5" w:tplc="051C4F3C" w:tentative="1">
      <w:start w:val="1"/>
      <w:numFmt w:val="lowerRoman"/>
      <w:lvlText w:val="%6."/>
      <w:lvlJc w:val="right"/>
      <w:pPr>
        <w:ind w:left="4320" w:hanging="180"/>
      </w:pPr>
    </w:lvl>
    <w:lvl w:ilvl="6" w:tplc="16B09EC6" w:tentative="1">
      <w:start w:val="1"/>
      <w:numFmt w:val="decimal"/>
      <w:lvlText w:val="%7."/>
      <w:lvlJc w:val="left"/>
      <w:pPr>
        <w:ind w:left="5040" w:hanging="360"/>
      </w:pPr>
    </w:lvl>
    <w:lvl w:ilvl="7" w:tplc="986AA028" w:tentative="1">
      <w:start w:val="1"/>
      <w:numFmt w:val="lowerLetter"/>
      <w:lvlText w:val="%8."/>
      <w:lvlJc w:val="left"/>
      <w:pPr>
        <w:ind w:left="5760" w:hanging="360"/>
      </w:pPr>
    </w:lvl>
    <w:lvl w:ilvl="8" w:tplc="C2863C2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603C5AB0">
      <w:start w:val="1"/>
      <w:numFmt w:val="lowerRoman"/>
      <w:lvlText w:val="(%1)"/>
      <w:lvlJc w:val="left"/>
      <w:pPr>
        <w:ind w:left="1080" w:hanging="720"/>
      </w:pPr>
      <w:rPr>
        <w:rFonts w:hint="default"/>
      </w:rPr>
    </w:lvl>
    <w:lvl w:ilvl="1" w:tplc="682AA150" w:tentative="1">
      <w:start w:val="1"/>
      <w:numFmt w:val="lowerLetter"/>
      <w:lvlText w:val="%2."/>
      <w:lvlJc w:val="left"/>
      <w:pPr>
        <w:ind w:left="1440" w:hanging="360"/>
      </w:pPr>
    </w:lvl>
    <w:lvl w:ilvl="2" w:tplc="20AAA276" w:tentative="1">
      <w:start w:val="1"/>
      <w:numFmt w:val="lowerRoman"/>
      <w:lvlText w:val="%3."/>
      <w:lvlJc w:val="right"/>
      <w:pPr>
        <w:ind w:left="2160" w:hanging="180"/>
      </w:pPr>
    </w:lvl>
    <w:lvl w:ilvl="3" w:tplc="227AF916" w:tentative="1">
      <w:start w:val="1"/>
      <w:numFmt w:val="decimal"/>
      <w:lvlText w:val="%4."/>
      <w:lvlJc w:val="left"/>
      <w:pPr>
        <w:ind w:left="2880" w:hanging="360"/>
      </w:pPr>
    </w:lvl>
    <w:lvl w:ilvl="4" w:tplc="6A363A1A" w:tentative="1">
      <w:start w:val="1"/>
      <w:numFmt w:val="lowerLetter"/>
      <w:lvlText w:val="%5."/>
      <w:lvlJc w:val="left"/>
      <w:pPr>
        <w:ind w:left="3600" w:hanging="360"/>
      </w:pPr>
    </w:lvl>
    <w:lvl w:ilvl="5" w:tplc="7E60CBA0" w:tentative="1">
      <w:start w:val="1"/>
      <w:numFmt w:val="lowerRoman"/>
      <w:lvlText w:val="%6."/>
      <w:lvlJc w:val="right"/>
      <w:pPr>
        <w:ind w:left="4320" w:hanging="180"/>
      </w:pPr>
    </w:lvl>
    <w:lvl w:ilvl="6" w:tplc="47282388" w:tentative="1">
      <w:start w:val="1"/>
      <w:numFmt w:val="decimal"/>
      <w:lvlText w:val="%7."/>
      <w:lvlJc w:val="left"/>
      <w:pPr>
        <w:ind w:left="5040" w:hanging="360"/>
      </w:pPr>
    </w:lvl>
    <w:lvl w:ilvl="7" w:tplc="7CC4D126" w:tentative="1">
      <w:start w:val="1"/>
      <w:numFmt w:val="lowerLetter"/>
      <w:lvlText w:val="%8."/>
      <w:lvlJc w:val="left"/>
      <w:pPr>
        <w:ind w:left="5760" w:hanging="360"/>
      </w:pPr>
    </w:lvl>
    <w:lvl w:ilvl="8" w:tplc="4B4C0EB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419A0430">
      <w:start w:val="1"/>
      <w:numFmt w:val="bullet"/>
      <w:lvlText w:val=""/>
      <w:lvlJc w:val="left"/>
      <w:pPr>
        <w:ind w:left="720" w:hanging="360"/>
      </w:pPr>
      <w:rPr>
        <w:rFonts w:ascii="Symbol" w:hAnsi="Symbol" w:hint="default"/>
        <w:color w:val="auto"/>
        <w:sz w:val="24"/>
        <w:szCs w:val="24"/>
      </w:rPr>
    </w:lvl>
    <w:lvl w:ilvl="1" w:tplc="276CD8B2" w:tentative="1">
      <w:start w:val="1"/>
      <w:numFmt w:val="bullet"/>
      <w:lvlText w:val="o"/>
      <w:lvlJc w:val="left"/>
      <w:pPr>
        <w:ind w:left="1440" w:hanging="360"/>
      </w:pPr>
      <w:rPr>
        <w:rFonts w:ascii="Courier New" w:hAnsi="Courier New" w:cs="Courier New" w:hint="default"/>
      </w:rPr>
    </w:lvl>
    <w:lvl w:ilvl="2" w:tplc="A8D22BA0" w:tentative="1">
      <w:start w:val="1"/>
      <w:numFmt w:val="bullet"/>
      <w:lvlText w:val=""/>
      <w:lvlJc w:val="left"/>
      <w:pPr>
        <w:ind w:left="2160" w:hanging="360"/>
      </w:pPr>
      <w:rPr>
        <w:rFonts w:ascii="Wingdings" w:hAnsi="Wingdings" w:hint="default"/>
      </w:rPr>
    </w:lvl>
    <w:lvl w:ilvl="3" w:tplc="F9EC9808" w:tentative="1">
      <w:start w:val="1"/>
      <w:numFmt w:val="bullet"/>
      <w:lvlText w:val=""/>
      <w:lvlJc w:val="left"/>
      <w:pPr>
        <w:ind w:left="2880" w:hanging="360"/>
      </w:pPr>
      <w:rPr>
        <w:rFonts w:ascii="Symbol" w:hAnsi="Symbol" w:hint="default"/>
      </w:rPr>
    </w:lvl>
    <w:lvl w:ilvl="4" w:tplc="EA0C73D8" w:tentative="1">
      <w:start w:val="1"/>
      <w:numFmt w:val="bullet"/>
      <w:lvlText w:val="o"/>
      <w:lvlJc w:val="left"/>
      <w:pPr>
        <w:ind w:left="3600" w:hanging="360"/>
      </w:pPr>
      <w:rPr>
        <w:rFonts w:ascii="Courier New" w:hAnsi="Courier New" w:cs="Courier New" w:hint="default"/>
      </w:rPr>
    </w:lvl>
    <w:lvl w:ilvl="5" w:tplc="8400554C" w:tentative="1">
      <w:start w:val="1"/>
      <w:numFmt w:val="bullet"/>
      <w:lvlText w:val=""/>
      <w:lvlJc w:val="left"/>
      <w:pPr>
        <w:ind w:left="4320" w:hanging="360"/>
      </w:pPr>
      <w:rPr>
        <w:rFonts w:ascii="Wingdings" w:hAnsi="Wingdings" w:hint="default"/>
      </w:rPr>
    </w:lvl>
    <w:lvl w:ilvl="6" w:tplc="D0447FBE" w:tentative="1">
      <w:start w:val="1"/>
      <w:numFmt w:val="bullet"/>
      <w:lvlText w:val=""/>
      <w:lvlJc w:val="left"/>
      <w:pPr>
        <w:ind w:left="5040" w:hanging="360"/>
      </w:pPr>
      <w:rPr>
        <w:rFonts w:ascii="Symbol" w:hAnsi="Symbol" w:hint="default"/>
      </w:rPr>
    </w:lvl>
    <w:lvl w:ilvl="7" w:tplc="3E1C2CA0" w:tentative="1">
      <w:start w:val="1"/>
      <w:numFmt w:val="bullet"/>
      <w:lvlText w:val="o"/>
      <w:lvlJc w:val="left"/>
      <w:pPr>
        <w:ind w:left="5760" w:hanging="360"/>
      </w:pPr>
      <w:rPr>
        <w:rFonts w:ascii="Courier New" w:hAnsi="Courier New" w:cs="Courier New" w:hint="default"/>
      </w:rPr>
    </w:lvl>
    <w:lvl w:ilvl="8" w:tplc="52CE3B1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391667AE">
      <w:start w:val="1"/>
      <w:numFmt w:val="lowerRoman"/>
      <w:lvlText w:val="(%1)"/>
      <w:lvlJc w:val="left"/>
      <w:pPr>
        <w:ind w:left="1080" w:hanging="720"/>
      </w:pPr>
      <w:rPr>
        <w:rFonts w:hint="default"/>
      </w:rPr>
    </w:lvl>
    <w:lvl w:ilvl="1" w:tplc="E354B406" w:tentative="1">
      <w:start w:val="1"/>
      <w:numFmt w:val="lowerLetter"/>
      <w:lvlText w:val="%2."/>
      <w:lvlJc w:val="left"/>
      <w:pPr>
        <w:ind w:left="1440" w:hanging="360"/>
      </w:pPr>
    </w:lvl>
    <w:lvl w:ilvl="2" w:tplc="D0664DB8" w:tentative="1">
      <w:start w:val="1"/>
      <w:numFmt w:val="lowerRoman"/>
      <w:lvlText w:val="%3."/>
      <w:lvlJc w:val="right"/>
      <w:pPr>
        <w:ind w:left="2160" w:hanging="180"/>
      </w:pPr>
    </w:lvl>
    <w:lvl w:ilvl="3" w:tplc="F1C4B36A" w:tentative="1">
      <w:start w:val="1"/>
      <w:numFmt w:val="decimal"/>
      <w:lvlText w:val="%4."/>
      <w:lvlJc w:val="left"/>
      <w:pPr>
        <w:ind w:left="2880" w:hanging="360"/>
      </w:pPr>
    </w:lvl>
    <w:lvl w:ilvl="4" w:tplc="5B8A19CC" w:tentative="1">
      <w:start w:val="1"/>
      <w:numFmt w:val="lowerLetter"/>
      <w:lvlText w:val="%5."/>
      <w:lvlJc w:val="left"/>
      <w:pPr>
        <w:ind w:left="3600" w:hanging="360"/>
      </w:pPr>
    </w:lvl>
    <w:lvl w:ilvl="5" w:tplc="0DF2633E" w:tentative="1">
      <w:start w:val="1"/>
      <w:numFmt w:val="lowerRoman"/>
      <w:lvlText w:val="%6."/>
      <w:lvlJc w:val="right"/>
      <w:pPr>
        <w:ind w:left="4320" w:hanging="180"/>
      </w:pPr>
    </w:lvl>
    <w:lvl w:ilvl="6" w:tplc="9F728358" w:tentative="1">
      <w:start w:val="1"/>
      <w:numFmt w:val="decimal"/>
      <w:lvlText w:val="%7."/>
      <w:lvlJc w:val="left"/>
      <w:pPr>
        <w:ind w:left="5040" w:hanging="360"/>
      </w:pPr>
    </w:lvl>
    <w:lvl w:ilvl="7" w:tplc="506EDB46" w:tentative="1">
      <w:start w:val="1"/>
      <w:numFmt w:val="lowerLetter"/>
      <w:lvlText w:val="%8."/>
      <w:lvlJc w:val="left"/>
      <w:pPr>
        <w:ind w:left="5760" w:hanging="360"/>
      </w:pPr>
    </w:lvl>
    <w:lvl w:ilvl="8" w:tplc="898AFDE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E67E25DA">
      <w:start w:val="1"/>
      <w:numFmt w:val="lowerRoman"/>
      <w:lvlText w:val="(%1)"/>
      <w:lvlJc w:val="left"/>
      <w:pPr>
        <w:ind w:left="1080" w:hanging="720"/>
      </w:pPr>
      <w:rPr>
        <w:rFonts w:hint="default"/>
      </w:rPr>
    </w:lvl>
    <w:lvl w:ilvl="1" w:tplc="8CBA663C" w:tentative="1">
      <w:start w:val="1"/>
      <w:numFmt w:val="lowerLetter"/>
      <w:lvlText w:val="%2."/>
      <w:lvlJc w:val="left"/>
      <w:pPr>
        <w:ind w:left="1440" w:hanging="360"/>
      </w:pPr>
    </w:lvl>
    <w:lvl w:ilvl="2" w:tplc="69ECF166" w:tentative="1">
      <w:start w:val="1"/>
      <w:numFmt w:val="lowerRoman"/>
      <w:lvlText w:val="%3."/>
      <w:lvlJc w:val="right"/>
      <w:pPr>
        <w:ind w:left="2160" w:hanging="180"/>
      </w:pPr>
    </w:lvl>
    <w:lvl w:ilvl="3" w:tplc="5DF637E0" w:tentative="1">
      <w:start w:val="1"/>
      <w:numFmt w:val="decimal"/>
      <w:lvlText w:val="%4."/>
      <w:lvlJc w:val="left"/>
      <w:pPr>
        <w:ind w:left="2880" w:hanging="360"/>
      </w:pPr>
    </w:lvl>
    <w:lvl w:ilvl="4" w:tplc="E1EC9E54" w:tentative="1">
      <w:start w:val="1"/>
      <w:numFmt w:val="lowerLetter"/>
      <w:lvlText w:val="%5."/>
      <w:lvlJc w:val="left"/>
      <w:pPr>
        <w:ind w:left="3600" w:hanging="360"/>
      </w:pPr>
    </w:lvl>
    <w:lvl w:ilvl="5" w:tplc="AE629CB0" w:tentative="1">
      <w:start w:val="1"/>
      <w:numFmt w:val="lowerRoman"/>
      <w:lvlText w:val="%6."/>
      <w:lvlJc w:val="right"/>
      <w:pPr>
        <w:ind w:left="4320" w:hanging="180"/>
      </w:pPr>
    </w:lvl>
    <w:lvl w:ilvl="6" w:tplc="8E40A3D8" w:tentative="1">
      <w:start w:val="1"/>
      <w:numFmt w:val="decimal"/>
      <w:lvlText w:val="%7."/>
      <w:lvlJc w:val="left"/>
      <w:pPr>
        <w:ind w:left="5040" w:hanging="360"/>
      </w:pPr>
    </w:lvl>
    <w:lvl w:ilvl="7" w:tplc="316C8720" w:tentative="1">
      <w:start w:val="1"/>
      <w:numFmt w:val="lowerLetter"/>
      <w:lvlText w:val="%8."/>
      <w:lvlJc w:val="left"/>
      <w:pPr>
        <w:ind w:left="5760" w:hanging="360"/>
      </w:pPr>
    </w:lvl>
    <w:lvl w:ilvl="8" w:tplc="521EA17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3C285050">
      <w:start w:val="1"/>
      <w:numFmt w:val="lowerRoman"/>
      <w:lvlText w:val="(%1)"/>
      <w:lvlJc w:val="left"/>
      <w:pPr>
        <w:ind w:left="1080" w:hanging="720"/>
      </w:pPr>
      <w:rPr>
        <w:rFonts w:hint="default"/>
      </w:rPr>
    </w:lvl>
    <w:lvl w:ilvl="1" w:tplc="6BA4EDCC" w:tentative="1">
      <w:start w:val="1"/>
      <w:numFmt w:val="lowerLetter"/>
      <w:lvlText w:val="%2."/>
      <w:lvlJc w:val="left"/>
      <w:pPr>
        <w:ind w:left="1440" w:hanging="360"/>
      </w:pPr>
    </w:lvl>
    <w:lvl w:ilvl="2" w:tplc="4EA0B7C6" w:tentative="1">
      <w:start w:val="1"/>
      <w:numFmt w:val="lowerRoman"/>
      <w:lvlText w:val="%3."/>
      <w:lvlJc w:val="right"/>
      <w:pPr>
        <w:ind w:left="2160" w:hanging="180"/>
      </w:pPr>
    </w:lvl>
    <w:lvl w:ilvl="3" w:tplc="CB0C04A4" w:tentative="1">
      <w:start w:val="1"/>
      <w:numFmt w:val="decimal"/>
      <w:lvlText w:val="%4."/>
      <w:lvlJc w:val="left"/>
      <w:pPr>
        <w:ind w:left="2880" w:hanging="360"/>
      </w:pPr>
    </w:lvl>
    <w:lvl w:ilvl="4" w:tplc="51AA6FAC" w:tentative="1">
      <w:start w:val="1"/>
      <w:numFmt w:val="lowerLetter"/>
      <w:lvlText w:val="%5."/>
      <w:lvlJc w:val="left"/>
      <w:pPr>
        <w:ind w:left="3600" w:hanging="360"/>
      </w:pPr>
    </w:lvl>
    <w:lvl w:ilvl="5" w:tplc="9E84A750" w:tentative="1">
      <w:start w:val="1"/>
      <w:numFmt w:val="lowerRoman"/>
      <w:lvlText w:val="%6."/>
      <w:lvlJc w:val="right"/>
      <w:pPr>
        <w:ind w:left="4320" w:hanging="180"/>
      </w:pPr>
    </w:lvl>
    <w:lvl w:ilvl="6" w:tplc="3404FD6A" w:tentative="1">
      <w:start w:val="1"/>
      <w:numFmt w:val="decimal"/>
      <w:lvlText w:val="%7."/>
      <w:lvlJc w:val="left"/>
      <w:pPr>
        <w:ind w:left="5040" w:hanging="360"/>
      </w:pPr>
    </w:lvl>
    <w:lvl w:ilvl="7" w:tplc="73D2A418" w:tentative="1">
      <w:start w:val="1"/>
      <w:numFmt w:val="lowerLetter"/>
      <w:lvlText w:val="%8."/>
      <w:lvlJc w:val="left"/>
      <w:pPr>
        <w:ind w:left="5760" w:hanging="360"/>
      </w:pPr>
    </w:lvl>
    <w:lvl w:ilvl="8" w:tplc="D4E2A20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F1AE68D0">
      <w:start w:val="1"/>
      <w:numFmt w:val="lowerRoman"/>
      <w:lvlText w:val="(%1)"/>
      <w:lvlJc w:val="left"/>
      <w:pPr>
        <w:ind w:left="1080" w:hanging="720"/>
      </w:pPr>
      <w:rPr>
        <w:rFonts w:hint="default"/>
      </w:rPr>
    </w:lvl>
    <w:lvl w:ilvl="1" w:tplc="6F629344" w:tentative="1">
      <w:start w:val="1"/>
      <w:numFmt w:val="lowerLetter"/>
      <w:lvlText w:val="%2."/>
      <w:lvlJc w:val="left"/>
      <w:pPr>
        <w:ind w:left="1440" w:hanging="360"/>
      </w:pPr>
    </w:lvl>
    <w:lvl w:ilvl="2" w:tplc="31062436" w:tentative="1">
      <w:start w:val="1"/>
      <w:numFmt w:val="lowerRoman"/>
      <w:lvlText w:val="%3."/>
      <w:lvlJc w:val="right"/>
      <w:pPr>
        <w:ind w:left="2160" w:hanging="180"/>
      </w:pPr>
    </w:lvl>
    <w:lvl w:ilvl="3" w:tplc="80269784" w:tentative="1">
      <w:start w:val="1"/>
      <w:numFmt w:val="decimal"/>
      <w:lvlText w:val="%4."/>
      <w:lvlJc w:val="left"/>
      <w:pPr>
        <w:ind w:left="2880" w:hanging="360"/>
      </w:pPr>
    </w:lvl>
    <w:lvl w:ilvl="4" w:tplc="15AA8368" w:tentative="1">
      <w:start w:val="1"/>
      <w:numFmt w:val="lowerLetter"/>
      <w:lvlText w:val="%5."/>
      <w:lvlJc w:val="left"/>
      <w:pPr>
        <w:ind w:left="3600" w:hanging="360"/>
      </w:pPr>
    </w:lvl>
    <w:lvl w:ilvl="5" w:tplc="AC12BCFE" w:tentative="1">
      <w:start w:val="1"/>
      <w:numFmt w:val="lowerRoman"/>
      <w:lvlText w:val="%6."/>
      <w:lvlJc w:val="right"/>
      <w:pPr>
        <w:ind w:left="4320" w:hanging="180"/>
      </w:pPr>
    </w:lvl>
    <w:lvl w:ilvl="6" w:tplc="DF2C55BE" w:tentative="1">
      <w:start w:val="1"/>
      <w:numFmt w:val="decimal"/>
      <w:lvlText w:val="%7."/>
      <w:lvlJc w:val="left"/>
      <w:pPr>
        <w:ind w:left="5040" w:hanging="360"/>
      </w:pPr>
    </w:lvl>
    <w:lvl w:ilvl="7" w:tplc="AA90FEEA" w:tentative="1">
      <w:start w:val="1"/>
      <w:numFmt w:val="lowerLetter"/>
      <w:lvlText w:val="%8."/>
      <w:lvlJc w:val="left"/>
      <w:pPr>
        <w:ind w:left="5760" w:hanging="360"/>
      </w:pPr>
    </w:lvl>
    <w:lvl w:ilvl="8" w:tplc="EE72504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4530BBEA">
      <w:start w:val="1"/>
      <w:numFmt w:val="lowerRoman"/>
      <w:lvlText w:val="(%1)"/>
      <w:lvlJc w:val="left"/>
      <w:pPr>
        <w:ind w:left="1080" w:hanging="720"/>
      </w:pPr>
      <w:rPr>
        <w:rFonts w:hint="default"/>
      </w:rPr>
    </w:lvl>
    <w:lvl w:ilvl="1" w:tplc="9104B2F6" w:tentative="1">
      <w:start w:val="1"/>
      <w:numFmt w:val="lowerLetter"/>
      <w:lvlText w:val="%2."/>
      <w:lvlJc w:val="left"/>
      <w:pPr>
        <w:ind w:left="1440" w:hanging="360"/>
      </w:pPr>
    </w:lvl>
    <w:lvl w:ilvl="2" w:tplc="06EAC226" w:tentative="1">
      <w:start w:val="1"/>
      <w:numFmt w:val="lowerRoman"/>
      <w:lvlText w:val="%3."/>
      <w:lvlJc w:val="right"/>
      <w:pPr>
        <w:ind w:left="2160" w:hanging="180"/>
      </w:pPr>
    </w:lvl>
    <w:lvl w:ilvl="3" w:tplc="9F1C6A46" w:tentative="1">
      <w:start w:val="1"/>
      <w:numFmt w:val="decimal"/>
      <w:lvlText w:val="%4."/>
      <w:lvlJc w:val="left"/>
      <w:pPr>
        <w:ind w:left="2880" w:hanging="360"/>
      </w:pPr>
    </w:lvl>
    <w:lvl w:ilvl="4" w:tplc="5BC28D68" w:tentative="1">
      <w:start w:val="1"/>
      <w:numFmt w:val="lowerLetter"/>
      <w:lvlText w:val="%5."/>
      <w:lvlJc w:val="left"/>
      <w:pPr>
        <w:ind w:left="3600" w:hanging="360"/>
      </w:pPr>
    </w:lvl>
    <w:lvl w:ilvl="5" w:tplc="3370B27E" w:tentative="1">
      <w:start w:val="1"/>
      <w:numFmt w:val="lowerRoman"/>
      <w:lvlText w:val="%6."/>
      <w:lvlJc w:val="right"/>
      <w:pPr>
        <w:ind w:left="4320" w:hanging="180"/>
      </w:pPr>
    </w:lvl>
    <w:lvl w:ilvl="6" w:tplc="408A4A12" w:tentative="1">
      <w:start w:val="1"/>
      <w:numFmt w:val="decimal"/>
      <w:lvlText w:val="%7."/>
      <w:lvlJc w:val="left"/>
      <w:pPr>
        <w:ind w:left="5040" w:hanging="360"/>
      </w:pPr>
    </w:lvl>
    <w:lvl w:ilvl="7" w:tplc="26ACD7CA" w:tentative="1">
      <w:start w:val="1"/>
      <w:numFmt w:val="lowerLetter"/>
      <w:lvlText w:val="%8."/>
      <w:lvlJc w:val="left"/>
      <w:pPr>
        <w:ind w:left="5760" w:hanging="360"/>
      </w:pPr>
    </w:lvl>
    <w:lvl w:ilvl="8" w:tplc="23B676A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10D404A0">
      <w:start w:val="1"/>
      <w:numFmt w:val="lowerRoman"/>
      <w:lvlText w:val="(%1)"/>
      <w:lvlJc w:val="left"/>
      <w:pPr>
        <w:ind w:left="1080" w:hanging="720"/>
      </w:pPr>
      <w:rPr>
        <w:rFonts w:hint="default"/>
      </w:rPr>
    </w:lvl>
    <w:lvl w:ilvl="1" w:tplc="C6CACBF6" w:tentative="1">
      <w:start w:val="1"/>
      <w:numFmt w:val="lowerLetter"/>
      <w:lvlText w:val="%2."/>
      <w:lvlJc w:val="left"/>
      <w:pPr>
        <w:ind w:left="1440" w:hanging="360"/>
      </w:pPr>
    </w:lvl>
    <w:lvl w:ilvl="2" w:tplc="565C7C06" w:tentative="1">
      <w:start w:val="1"/>
      <w:numFmt w:val="lowerRoman"/>
      <w:lvlText w:val="%3."/>
      <w:lvlJc w:val="right"/>
      <w:pPr>
        <w:ind w:left="2160" w:hanging="180"/>
      </w:pPr>
    </w:lvl>
    <w:lvl w:ilvl="3" w:tplc="97D09DCE" w:tentative="1">
      <w:start w:val="1"/>
      <w:numFmt w:val="decimal"/>
      <w:lvlText w:val="%4."/>
      <w:lvlJc w:val="left"/>
      <w:pPr>
        <w:ind w:left="2880" w:hanging="360"/>
      </w:pPr>
    </w:lvl>
    <w:lvl w:ilvl="4" w:tplc="86EA498A" w:tentative="1">
      <w:start w:val="1"/>
      <w:numFmt w:val="lowerLetter"/>
      <w:lvlText w:val="%5."/>
      <w:lvlJc w:val="left"/>
      <w:pPr>
        <w:ind w:left="3600" w:hanging="360"/>
      </w:pPr>
    </w:lvl>
    <w:lvl w:ilvl="5" w:tplc="90B2A746" w:tentative="1">
      <w:start w:val="1"/>
      <w:numFmt w:val="lowerRoman"/>
      <w:lvlText w:val="%6."/>
      <w:lvlJc w:val="right"/>
      <w:pPr>
        <w:ind w:left="4320" w:hanging="180"/>
      </w:pPr>
    </w:lvl>
    <w:lvl w:ilvl="6" w:tplc="97448A2C" w:tentative="1">
      <w:start w:val="1"/>
      <w:numFmt w:val="decimal"/>
      <w:lvlText w:val="%7."/>
      <w:lvlJc w:val="left"/>
      <w:pPr>
        <w:ind w:left="5040" w:hanging="360"/>
      </w:pPr>
    </w:lvl>
    <w:lvl w:ilvl="7" w:tplc="5458172C" w:tentative="1">
      <w:start w:val="1"/>
      <w:numFmt w:val="lowerLetter"/>
      <w:lvlText w:val="%8."/>
      <w:lvlJc w:val="left"/>
      <w:pPr>
        <w:ind w:left="5760" w:hanging="360"/>
      </w:pPr>
    </w:lvl>
    <w:lvl w:ilvl="8" w:tplc="349E18A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A32E9A66">
      <w:start w:val="1"/>
      <w:numFmt w:val="lowerRoman"/>
      <w:lvlText w:val="(%1)"/>
      <w:lvlJc w:val="left"/>
      <w:pPr>
        <w:ind w:left="1080" w:hanging="720"/>
      </w:pPr>
      <w:rPr>
        <w:rFonts w:hint="default"/>
      </w:rPr>
    </w:lvl>
    <w:lvl w:ilvl="1" w:tplc="AFD87C5A" w:tentative="1">
      <w:start w:val="1"/>
      <w:numFmt w:val="lowerLetter"/>
      <w:lvlText w:val="%2."/>
      <w:lvlJc w:val="left"/>
      <w:pPr>
        <w:ind w:left="1440" w:hanging="360"/>
      </w:pPr>
    </w:lvl>
    <w:lvl w:ilvl="2" w:tplc="EA763406" w:tentative="1">
      <w:start w:val="1"/>
      <w:numFmt w:val="lowerRoman"/>
      <w:lvlText w:val="%3."/>
      <w:lvlJc w:val="right"/>
      <w:pPr>
        <w:ind w:left="2160" w:hanging="180"/>
      </w:pPr>
    </w:lvl>
    <w:lvl w:ilvl="3" w:tplc="16A873CA" w:tentative="1">
      <w:start w:val="1"/>
      <w:numFmt w:val="decimal"/>
      <w:lvlText w:val="%4."/>
      <w:lvlJc w:val="left"/>
      <w:pPr>
        <w:ind w:left="2880" w:hanging="360"/>
      </w:pPr>
    </w:lvl>
    <w:lvl w:ilvl="4" w:tplc="B12460C0" w:tentative="1">
      <w:start w:val="1"/>
      <w:numFmt w:val="lowerLetter"/>
      <w:lvlText w:val="%5."/>
      <w:lvlJc w:val="left"/>
      <w:pPr>
        <w:ind w:left="3600" w:hanging="360"/>
      </w:pPr>
    </w:lvl>
    <w:lvl w:ilvl="5" w:tplc="344C8E02" w:tentative="1">
      <w:start w:val="1"/>
      <w:numFmt w:val="lowerRoman"/>
      <w:lvlText w:val="%6."/>
      <w:lvlJc w:val="right"/>
      <w:pPr>
        <w:ind w:left="4320" w:hanging="180"/>
      </w:pPr>
    </w:lvl>
    <w:lvl w:ilvl="6" w:tplc="78F829F8" w:tentative="1">
      <w:start w:val="1"/>
      <w:numFmt w:val="decimal"/>
      <w:lvlText w:val="%7."/>
      <w:lvlJc w:val="left"/>
      <w:pPr>
        <w:ind w:left="5040" w:hanging="360"/>
      </w:pPr>
    </w:lvl>
    <w:lvl w:ilvl="7" w:tplc="9D040DF4" w:tentative="1">
      <w:start w:val="1"/>
      <w:numFmt w:val="lowerLetter"/>
      <w:lvlText w:val="%8."/>
      <w:lvlJc w:val="left"/>
      <w:pPr>
        <w:ind w:left="5760" w:hanging="360"/>
      </w:pPr>
    </w:lvl>
    <w:lvl w:ilvl="8" w:tplc="CC52DC1C"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E36C662A">
      <w:start w:val="1"/>
      <w:numFmt w:val="lowerRoman"/>
      <w:lvlText w:val="(%1)"/>
      <w:lvlJc w:val="left"/>
      <w:pPr>
        <w:ind w:left="1080" w:hanging="720"/>
      </w:pPr>
      <w:rPr>
        <w:rFonts w:hint="default"/>
      </w:rPr>
    </w:lvl>
    <w:lvl w:ilvl="1" w:tplc="C3D69F34" w:tentative="1">
      <w:start w:val="1"/>
      <w:numFmt w:val="lowerLetter"/>
      <w:lvlText w:val="%2."/>
      <w:lvlJc w:val="left"/>
      <w:pPr>
        <w:ind w:left="1440" w:hanging="360"/>
      </w:pPr>
    </w:lvl>
    <w:lvl w:ilvl="2" w:tplc="0E02A9AE" w:tentative="1">
      <w:start w:val="1"/>
      <w:numFmt w:val="lowerRoman"/>
      <w:lvlText w:val="%3."/>
      <w:lvlJc w:val="right"/>
      <w:pPr>
        <w:ind w:left="2160" w:hanging="180"/>
      </w:pPr>
    </w:lvl>
    <w:lvl w:ilvl="3" w:tplc="2D349FEA" w:tentative="1">
      <w:start w:val="1"/>
      <w:numFmt w:val="decimal"/>
      <w:lvlText w:val="%4."/>
      <w:lvlJc w:val="left"/>
      <w:pPr>
        <w:ind w:left="2880" w:hanging="360"/>
      </w:pPr>
    </w:lvl>
    <w:lvl w:ilvl="4" w:tplc="3DD0BDCE" w:tentative="1">
      <w:start w:val="1"/>
      <w:numFmt w:val="lowerLetter"/>
      <w:lvlText w:val="%5."/>
      <w:lvlJc w:val="left"/>
      <w:pPr>
        <w:ind w:left="3600" w:hanging="360"/>
      </w:pPr>
    </w:lvl>
    <w:lvl w:ilvl="5" w:tplc="FD402574" w:tentative="1">
      <w:start w:val="1"/>
      <w:numFmt w:val="lowerRoman"/>
      <w:lvlText w:val="%6."/>
      <w:lvlJc w:val="right"/>
      <w:pPr>
        <w:ind w:left="4320" w:hanging="180"/>
      </w:pPr>
    </w:lvl>
    <w:lvl w:ilvl="6" w:tplc="27BCD42A" w:tentative="1">
      <w:start w:val="1"/>
      <w:numFmt w:val="decimal"/>
      <w:lvlText w:val="%7."/>
      <w:lvlJc w:val="left"/>
      <w:pPr>
        <w:ind w:left="5040" w:hanging="360"/>
      </w:pPr>
    </w:lvl>
    <w:lvl w:ilvl="7" w:tplc="CF184F92" w:tentative="1">
      <w:start w:val="1"/>
      <w:numFmt w:val="lowerLetter"/>
      <w:lvlText w:val="%8."/>
      <w:lvlJc w:val="left"/>
      <w:pPr>
        <w:ind w:left="5760" w:hanging="360"/>
      </w:pPr>
    </w:lvl>
    <w:lvl w:ilvl="8" w:tplc="23E68086"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BF606560">
      <w:start w:val="1"/>
      <w:numFmt w:val="lowerRoman"/>
      <w:lvlText w:val="(%1)"/>
      <w:lvlJc w:val="left"/>
      <w:pPr>
        <w:ind w:left="1080" w:hanging="720"/>
      </w:pPr>
      <w:rPr>
        <w:rFonts w:hint="default"/>
      </w:rPr>
    </w:lvl>
    <w:lvl w:ilvl="1" w:tplc="70BE82A4" w:tentative="1">
      <w:start w:val="1"/>
      <w:numFmt w:val="lowerLetter"/>
      <w:lvlText w:val="%2."/>
      <w:lvlJc w:val="left"/>
      <w:pPr>
        <w:ind w:left="1440" w:hanging="360"/>
      </w:pPr>
    </w:lvl>
    <w:lvl w:ilvl="2" w:tplc="3778756C" w:tentative="1">
      <w:start w:val="1"/>
      <w:numFmt w:val="lowerRoman"/>
      <w:lvlText w:val="%3."/>
      <w:lvlJc w:val="right"/>
      <w:pPr>
        <w:ind w:left="2160" w:hanging="180"/>
      </w:pPr>
    </w:lvl>
    <w:lvl w:ilvl="3" w:tplc="4E323924" w:tentative="1">
      <w:start w:val="1"/>
      <w:numFmt w:val="decimal"/>
      <w:lvlText w:val="%4."/>
      <w:lvlJc w:val="left"/>
      <w:pPr>
        <w:ind w:left="2880" w:hanging="360"/>
      </w:pPr>
    </w:lvl>
    <w:lvl w:ilvl="4" w:tplc="974261C8" w:tentative="1">
      <w:start w:val="1"/>
      <w:numFmt w:val="lowerLetter"/>
      <w:lvlText w:val="%5."/>
      <w:lvlJc w:val="left"/>
      <w:pPr>
        <w:ind w:left="3600" w:hanging="360"/>
      </w:pPr>
    </w:lvl>
    <w:lvl w:ilvl="5" w:tplc="96E0A6D4" w:tentative="1">
      <w:start w:val="1"/>
      <w:numFmt w:val="lowerRoman"/>
      <w:lvlText w:val="%6."/>
      <w:lvlJc w:val="right"/>
      <w:pPr>
        <w:ind w:left="4320" w:hanging="180"/>
      </w:pPr>
    </w:lvl>
    <w:lvl w:ilvl="6" w:tplc="8E84F7B4" w:tentative="1">
      <w:start w:val="1"/>
      <w:numFmt w:val="decimal"/>
      <w:lvlText w:val="%7."/>
      <w:lvlJc w:val="left"/>
      <w:pPr>
        <w:ind w:left="5040" w:hanging="360"/>
      </w:pPr>
    </w:lvl>
    <w:lvl w:ilvl="7" w:tplc="526C6EFA" w:tentative="1">
      <w:start w:val="1"/>
      <w:numFmt w:val="lowerLetter"/>
      <w:lvlText w:val="%8."/>
      <w:lvlJc w:val="left"/>
      <w:pPr>
        <w:ind w:left="5760" w:hanging="360"/>
      </w:pPr>
    </w:lvl>
    <w:lvl w:ilvl="8" w:tplc="F0D81CF4"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85B864E4">
      <w:start w:val="1"/>
      <w:numFmt w:val="lowerRoman"/>
      <w:lvlText w:val="(%1)"/>
      <w:lvlJc w:val="left"/>
      <w:pPr>
        <w:ind w:left="1080" w:hanging="720"/>
      </w:pPr>
      <w:rPr>
        <w:rFonts w:hint="default"/>
      </w:rPr>
    </w:lvl>
    <w:lvl w:ilvl="1" w:tplc="1D966C42" w:tentative="1">
      <w:start w:val="1"/>
      <w:numFmt w:val="lowerLetter"/>
      <w:lvlText w:val="%2."/>
      <w:lvlJc w:val="left"/>
      <w:pPr>
        <w:ind w:left="1440" w:hanging="360"/>
      </w:pPr>
    </w:lvl>
    <w:lvl w:ilvl="2" w:tplc="A5D8EE30" w:tentative="1">
      <w:start w:val="1"/>
      <w:numFmt w:val="lowerRoman"/>
      <w:lvlText w:val="%3."/>
      <w:lvlJc w:val="right"/>
      <w:pPr>
        <w:ind w:left="2160" w:hanging="180"/>
      </w:pPr>
    </w:lvl>
    <w:lvl w:ilvl="3" w:tplc="5812017C" w:tentative="1">
      <w:start w:val="1"/>
      <w:numFmt w:val="decimal"/>
      <w:lvlText w:val="%4."/>
      <w:lvlJc w:val="left"/>
      <w:pPr>
        <w:ind w:left="2880" w:hanging="360"/>
      </w:pPr>
    </w:lvl>
    <w:lvl w:ilvl="4" w:tplc="6A689D82" w:tentative="1">
      <w:start w:val="1"/>
      <w:numFmt w:val="lowerLetter"/>
      <w:lvlText w:val="%5."/>
      <w:lvlJc w:val="left"/>
      <w:pPr>
        <w:ind w:left="3600" w:hanging="360"/>
      </w:pPr>
    </w:lvl>
    <w:lvl w:ilvl="5" w:tplc="1C8C9E78" w:tentative="1">
      <w:start w:val="1"/>
      <w:numFmt w:val="lowerRoman"/>
      <w:lvlText w:val="%6."/>
      <w:lvlJc w:val="right"/>
      <w:pPr>
        <w:ind w:left="4320" w:hanging="180"/>
      </w:pPr>
    </w:lvl>
    <w:lvl w:ilvl="6" w:tplc="13783DBA" w:tentative="1">
      <w:start w:val="1"/>
      <w:numFmt w:val="decimal"/>
      <w:lvlText w:val="%7."/>
      <w:lvlJc w:val="left"/>
      <w:pPr>
        <w:ind w:left="5040" w:hanging="360"/>
      </w:pPr>
    </w:lvl>
    <w:lvl w:ilvl="7" w:tplc="91FAC504" w:tentative="1">
      <w:start w:val="1"/>
      <w:numFmt w:val="lowerLetter"/>
      <w:lvlText w:val="%8."/>
      <w:lvlJc w:val="left"/>
      <w:pPr>
        <w:ind w:left="5760" w:hanging="360"/>
      </w:pPr>
    </w:lvl>
    <w:lvl w:ilvl="8" w:tplc="A6CC4CFA"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5DD8A0C4">
      <w:start w:val="1"/>
      <w:numFmt w:val="lowerRoman"/>
      <w:lvlText w:val="(%1)"/>
      <w:lvlJc w:val="left"/>
      <w:pPr>
        <w:ind w:left="1080" w:hanging="720"/>
      </w:pPr>
      <w:rPr>
        <w:rFonts w:hint="default"/>
      </w:rPr>
    </w:lvl>
    <w:lvl w:ilvl="1" w:tplc="0962428A" w:tentative="1">
      <w:start w:val="1"/>
      <w:numFmt w:val="lowerLetter"/>
      <w:lvlText w:val="%2."/>
      <w:lvlJc w:val="left"/>
      <w:pPr>
        <w:ind w:left="1440" w:hanging="360"/>
      </w:pPr>
    </w:lvl>
    <w:lvl w:ilvl="2" w:tplc="246EF7B2" w:tentative="1">
      <w:start w:val="1"/>
      <w:numFmt w:val="lowerRoman"/>
      <w:lvlText w:val="%3."/>
      <w:lvlJc w:val="right"/>
      <w:pPr>
        <w:ind w:left="2160" w:hanging="180"/>
      </w:pPr>
    </w:lvl>
    <w:lvl w:ilvl="3" w:tplc="F828CF84" w:tentative="1">
      <w:start w:val="1"/>
      <w:numFmt w:val="decimal"/>
      <w:lvlText w:val="%4."/>
      <w:lvlJc w:val="left"/>
      <w:pPr>
        <w:ind w:left="2880" w:hanging="360"/>
      </w:pPr>
    </w:lvl>
    <w:lvl w:ilvl="4" w:tplc="9CAE6F7A" w:tentative="1">
      <w:start w:val="1"/>
      <w:numFmt w:val="lowerLetter"/>
      <w:lvlText w:val="%5."/>
      <w:lvlJc w:val="left"/>
      <w:pPr>
        <w:ind w:left="3600" w:hanging="360"/>
      </w:pPr>
    </w:lvl>
    <w:lvl w:ilvl="5" w:tplc="22381D38" w:tentative="1">
      <w:start w:val="1"/>
      <w:numFmt w:val="lowerRoman"/>
      <w:lvlText w:val="%6."/>
      <w:lvlJc w:val="right"/>
      <w:pPr>
        <w:ind w:left="4320" w:hanging="180"/>
      </w:pPr>
    </w:lvl>
    <w:lvl w:ilvl="6" w:tplc="594C52F6" w:tentative="1">
      <w:start w:val="1"/>
      <w:numFmt w:val="decimal"/>
      <w:lvlText w:val="%7."/>
      <w:lvlJc w:val="left"/>
      <w:pPr>
        <w:ind w:left="5040" w:hanging="360"/>
      </w:pPr>
    </w:lvl>
    <w:lvl w:ilvl="7" w:tplc="2FB46268" w:tentative="1">
      <w:start w:val="1"/>
      <w:numFmt w:val="lowerLetter"/>
      <w:lvlText w:val="%8."/>
      <w:lvlJc w:val="left"/>
      <w:pPr>
        <w:ind w:left="5760" w:hanging="360"/>
      </w:pPr>
    </w:lvl>
    <w:lvl w:ilvl="8" w:tplc="A4A6EE4C"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03A41F80">
      <w:start w:val="1"/>
      <w:numFmt w:val="lowerRoman"/>
      <w:lvlText w:val="(%1)"/>
      <w:lvlJc w:val="left"/>
      <w:pPr>
        <w:ind w:left="1080" w:hanging="720"/>
      </w:pPr>
      <w:rPr>
        <w:rFonts w:hint="default"/>
      </w:rPr>
    </w:lvl>
    <w:lvl w:ilvl="1" w:tplc="F1AE5A1C" w:tentative="1">
      <w:start w:val="1"/>
      <w:numFmt w:val="lowerLetter"/>
      <w:lvlText w:val="%2."/>
      <w:lvlJc w:val="left"/>
      <w:pPr>
        <w:ind w:left="1440" w:hanging="360"/>
      </w:pPr>
    </w:lvl>
    <w:lvl w:ilvl="2" w:tplc="6516940C" w:tentative="1">
      <w:start w:val="1"/>
      <w:numFmt w:val="lowerRoman"/>
      <w:lvlText w:val="%3."/>
      <w:lvlJc w:val="right"/>
      <w:pPr>
        <w:ind w:left="2160" w:hanging="180"/>
      </w:pPr>
    </w:lvl>
    <w:lvl w:ilvl="3" w:tplc="2A3EE0A4" w:tentative="1">
      <w:start w:val="1"/>
      <w:numFmt w:val="decimal"/>
      <w:lvlText w:val="%4."/>
      <w:lvlJc w:val="left"/>
      <w:pPr>
        <w:ind w:left="2880" w:hanging="360"/>
      </w:pPr>
    </w:lvl>
    <w:lvl w:ilvl="4" w:tplc="8B84F11C" w:tentative="1">
      <w:start w:val="1"/>
      <w:numFmt w:val="lowerLetter"/>
      <w:lvlText w:val="%5."/>
      <w:lvlJc w:val="left"/>
      <w:pPr>
        <w:ind w:left="3600" w:hanging="360"/>
      </w:pPr>
    </w:lvl>
    <w:lvl w:ilvl="5" w:tplc="8432E0D2" w:tentative="1">
      <w:start w:val="1"/>
      <w:numFmt w:val="lowerRoman"/>
      <w:lvlText w:val="%6."/>
      <w:lvlJc w:val="right"/>
      <w:pPr>
        <w:ind w:left="4320" w:hanging="180"/>
      </w:pPr>
    </w:lvl>
    <w:lvl w:ilvl="6" w:tplc="89BC6938" w:tentative="1">
      <w:start w:val="1"/>
      <w:numFmt w:val="decimal"/>
      <w:lvlText w:val="%7."/>
      <w:lvlJc w:val="left"/>
      <w:pPr>
        <w:ind w:left="5040" w:hanging="360"/>
      </w:pPr>
    </w:lvl>
    <w:lvl w:ilvl="7" w:tplc="1EDA10A4" w:tentative="1">
      <w:start w:val="1"/>
      <w:numFmt w:val="lowerLetter"/>
      <w:lvlText w:val="%8."/>
      <w:lvlJc w:val="left"/>
      <w:pPr>
        <w:ind w:left="5760" w:hanging="360"/>
      </w:pPr>
    </w:lvl>
    <w:lvl w:ilvl="8" w:tplc="D1EAA3A2"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F62EDE94">
      <w:start w:val="1"/>
      <w:numFmt w:val="lowerRoman"/>
      <w:lvlText w:val="(%1)"/>
      <w:lvlJc w:val="left"/>
      <w:pPr>
        <w:ind w:left="1080" w:hanging="720"/>
      </w:pPr>
      <w:rPr>
        <w:rFonts w:hint="default"/>
      </w:rPr>
    </w:lvl>
    <w:lvl w:ilvl="1" w:tplc="84A429EC" w:tentative="1">
      <w:start w:val="1"/>
      <w:numFmt w:val="lowerLetter"/>
      <w:lvlText w:val="%2."/>
      <w:lvlJc w:val="left"/>
      <w:pPr>
        <w:ind w:left="1440" w:hanging="360"/>
      </w:pPr>
    </w:lvl>
    <w:lvl w:ilvl="2" w:tplc="AB9AA6DA" w:tentative="1">
      <w:start w:val="1"/>
      <w:numFmt w:val="lowerRoman"/>
      <w:lvlText w:val="%3."/>
      <w:lvlJc w:val="right"/>
      <w:pPr>
        <w:ind w:left="2160" w:hanging="180"/>
      </w:pPr>
    </w:lvl>
    <w:lvl w:ilvl="3" w:tplc="9552D808" w:tentative="1">
      <w:start w:val="1"/>
      <w:numFmt w:val="decimal"/>
      <w:lvlText w:val="%4."/>
      <w:lvlJc w:val="left"/>
      <w:pPr>
        <w:ind w:left="2880" w:hanging="360"/>
      </w:pPr>
    </w:lvl>
    <w:lvl w:ilvl="4" w:tplc="2BC69C56" w:tentative="1">
      <w:start w:val="1"/>
      <w:numFmt w:val="lowerLetter"/>
      <w:lvlText w:val="%5."/>
      <w:lvlJc w:val="left"/>
      <w:pPr>
        <w:ind w:left="3600" w:hanging="360"/>
      </w:pPr>
    </w:lvl>
    <w:lvl w:ilvl="5" w:tplc="2CD43E8E" w:tentative="1">
      <w:start w:val="1"/>
      <w:numFmt w:val="lowerRoman"/>
      <w:lvlText w:val="%6."/>
      <w:lvlJc w:val="right"/>
      <w:pPr>
        <w:ind w:left="4320" w:hanging="180"/>
      </w:pPr>
    </w:lvl>
    <w:lvl w:ilvl="6" w:tplc="57D4E070" w:tentative="1">
      <w:start w:val="1"/>
      <w:numFmt w:val="decimal"/>
      <w:lvlText w:val="%7."/>
      <w:lvlJc w:val="left"/>
      <w:pPr>
        <w:ind w:left="5040" w:hanging="360"/>
      </w:pPr>
    </w:lvl>
    <w:lvl w:ilvl="7" w:tplc="C61241BC" w:tentative="1">
      <w:start w:val="1"/>
      <w:numFmt w:val="lowerLetter"/>
      <w:lvlText w:val="%8."/>
      <w:lvlJc w:val="left"/>
      <w:pPr>
        <w:ind w:left="5760" w:hanging="360"/>
      </w:pPr>
    </w:lvl>
    <w:lvl w:ilvl="8" w:tplc="32E4B21A"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64360440">
      <w:start w:val="1"/>
      <w:numFmt w:val="bullet"/>
      <w:lvlText w:val=""/>
      <w:lvlJc w:val="left"/>
      <w:pPr>
        <w:tabs>
          <w:tab w:val="num" w:pos="720"/>
        </w:tabs>
        <w:ind w:left="720" w:hanging="360"/>
      </w:pPr>
      <w:rPr>
        <w:rFonts w:ascii="Symbol" w:hAnsi="Symbol"/>
      </w:rPr>
    </w:lvl>
    <w:lvl w:ilvl="1" w:tplc="5E6E0E34">
      <w:start w:val="1"/>
      <w:numFmt w:val="bullet"/>
      <w:lvlText w:val="o"/>
      <w:lvlJc w:val="left"/>
      <w:pPr>
        <w:tabs>
          <w:tab w:val="num" w:pos="1440"/>
        </w:tabs>
        <w:ind w:left="1440" w:hanging="360"/>
      </w:pPr>
      <w:rPr>
        <w:rFonts w:ascii="Courier New" w:hAnsi="Courier New"/>
      </w:rPr>
    </w:lvl>
    <w:lvl w:ilvl="2" w:tplc="59602C42">
      <w:start w:val="1"/>
      <w:numFmt w:val="bullet"/>
      <w:lvlText w:val=""/>
      <w:lvlJc w:val="left"/>
      <w:pPr>
        <w:tabs>
          <w:tab w:val="num" w:pos="2160"/>
        </w:tabs>
        <w:ind w:left="2160" w:hanging="360"/>
      </w:pPr>
      <w:rPr>
        <w:rFonts w:ascii="Wingdings" w:hAnsi="Wingdings"/>
      </w:rPr>
    </w:lvl>
    <w:lvl w:ilvl="3" w:tplc="3708A61E">
      <w:start w:val="1"/>
      <w:numFmt w:val="bullet"/>
      <w:lvlText w:val=""/>
      <w:lvlJc w:val="left"/>
      <w:pPr>
        <w:tabs>
          <w:tab w:val="num" w:pos="2880"/>
        </w:tabs>
        <w:ind w:left="2880" w:hanging="360"/>
      </w:pPr>
      <w:rPr>
        <w:rFonts w:ascii="Symbol" w:hAnsi="Symbol"/>
      </w:rPr>
    </w:lvl>
    <w:lvl w:ilvl="4" w:tplc="7FD8F57A">
      <w:start w:val="1"/>
      <w:numFmt w:val="bullet"/>
      <w:lvlText w:val="o"/>
      <w:lvlJc w:val="left"/>
      <w:pPr>
        <w:tabs>
          <w:tab w:val="num" w:pos="3600"/>
        </w:tabs>
        <w:ind w:left="3600" w:hanging="360"/>
      </w:pPr>
      <w:rPr>
        <w:rFonts w:ascii="Courier New" w:hAnsi="Courier New"/>
      </w:rPr>
    </w:lvl>
    <w:lvl w:ilvl="5" w:tplc="E44CEEB6">
      <w:start w:val="1"/>
      <w:numFmt w:val="bullet"/>
      <w:lvlText w:val=""/>
      <w:lvlJc w:val="left"/>
      <w:pPr>
        <w:tabs>
          <w:tab w:val="num" w:pos="4320"/>
        </w:tabs>
        <w:ind w:left="4320" w:hanging="360"/>
      </w:pPr>
      <w:rPr>
        <w:rFonts w:ascii="Wingdings" w:hAnsi="Wingdings"/>
      </w:rPr>
    </w:lvl>
    <w:lvl w:ilvl="6" w:tplc="84B6DE26">
      <w:start w:val="1"/>
      <w:numFmt w:val="bullet"/>
      <w:lvlText w:val=""/>
      <w:lvlJc w:val="left"/>
      <w:pPr>
        <w:tabs>
          <w:tab w:val="num" w:pos="5040"/>
        </w:tabs>
        <w:ind w:left="5040" w:hanging="360"/>
      </w:pPr>
      <w:rPr>
        <w:rFonts w:ascii="Symbol" w:hAnsi="Symbol"/>
      </w:rPr>
    </w:lvl>
    <w:lvl w:ilvl="7" w:tplc="EDF21724">
      <w:start w:val="1"/>
      <w:numFmt w:val="bullet"/>
      <w:lvlText w:val="o"/>
      <w:lvlJc w:val="left"/>
      <w:pPr>
        <w:tabs>
          <w:tab w:val="num" w:pos="5760"/>
        </w:tabs>
        <w:ind w:left="5760" w:hanging="360"/>
      </w:pPr>
      <w:rPr>
        <w:rFonts w:ascii="Courier New" w:hAnsi="Courier New"/>
      </w:rPr>
    </w:lvl>
    <w:lvl w:ilvl="8" w:tplc="116E02EA">
      <w:start w:val="1"/>
      <w:numFmt w:val="bullet"/>
      <w:lvlText w:val=""/>
      <w:lvlJc w:val="left"/>
      <w:pPr>
        <w:tabs>
          <w:tab w:val="num" w:pos="6480"/>
        </w:tabs>
        <w:ind w:left="6480" w:hanging="360"/>
      </w:pPr>
      <w:rPr>
        <w:rFonts w:ascii="Wingdings" w:hAnsi="Wingdings"/>
      </w:rPr>
    </w:lvl>
  </w:abstractNum>
  <w:num w:numId="1">
    <w:abstractNumId w:val="20"/>
  </w:num>
  <w:num w:numId="2">
    <w:abstractNumId w:val="6"/>
  </w:num>
  <w:num w:numId="3">
    <w:abstractNumId w:val="2"/>
  </w:num>
  <w:num w:numId="4">
    <w:abstractNumId w:val="10"/>
  </w:num>
  <w:num w:numId="5">
    <w:abstractNumId w:val="9"/>
  </w:num>
  <w:num w:numId="6">
    <w:abstractNumId w:val="1"/>
  </w:num>
  <w:num w:numId="7">
    <w:abstractNumId w:val="15"/>
  </w:num>
  <w:num w:numId="8">
    <w:abstractNumId w:val="7"/>
  </w:num>
  <w:num w:numId="9">
    <w:abstractNumId w:val="13"/>
  </w:num>
  <w:num w:numId="10">
    <w:abstractNumId w:val="5"/>
  </w:num>
  <w:num w:numId="11">
    <w:abstractNumId w:val="19"/>
  </w:num>
  <w:num w:numId="12">
    <w:abstractNumId w:val="11"/>
  </w:num>
  <w:num w:numId="13">
    <w:abstractNumId w:val="4"/>
  </w:num>
  <w:num w:numId="14">
    <w:abstractNumId w:val="3"/>
  </w:num>
  <w:num w:numId="15">
    <w:abstractNumId w:val="17"/>
  </w:num>
  <w:num w:numId="16">
    <w:abstractNumId w:val="16"/>
  </w:num>
  <w:num w:numId="17">
    <w:abstractNumId w:val="8"/>
  </w:num>
  <w:num w:numId="18">
    <w:abstractNumId w:val="14"/>
  </w:num>
  <w:num w:numId="19">
    <w:abstractNumId w:val="18"/>
  </w:num>
  <w:num w:numId="20">
    <w:abstractNumId w:val="12"/>
  </w:num>
  <w:num w:numId="21">
    <w:abstractNumId w:val="21"/>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D95"/>
    <w:rsid w:val="00103D95"/>
    <w:rsid w:val="001C24AB"/>
    <w:rsid w:val="002E68D5"/>
    <w:rsid w:val="006A7098"/>
    <w:rsid w:val="006D4E42"/>
    <w:rsid w:val="00705C54"/>
    <w:rsid w:val="00750581"/>
    <w:rsid w:val="007F4E32"/>
    <w:rsid w:val="00806540"/>
    <w:rsid w:val="008533B2"/>
    <w:rsid w:val="009166A5"/>
    <w:rsid w:val="00AF1C15"/>
    <w:rsid w:val="00B92A67"/>
    <w:rsid w:val="00E1096B"/>
    <w:rsid w:val="00E131F0"/>
    <w:rsid w:val="00EA26F5"/>
    <w:rsid w:val="00EA4C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DA3E0"/>
  <w15:docId w15:val="{3586CBD9-94A2-4880-B27A-CC47E709C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A7098"/>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CF23EAA2542538A45ECD80707AEF7"/>
        <w:category>
          <w:name w:val="General"/>
          <w:gallery w:val="placeholder"/>
        </w:category>
        <w:types>
          <w:type w:val="bbPlcHdr"/>
        </w:types>
        <w:behaviors>
          <w:behavior w:val="content"/>
        </w:behaviors>
        <w:guid w:val="{0481E8A4-9A07-417E-BCA1-99054A9BBC3B}"/>
      </w:docPartPr>
      <w:docPartBody>
        <w:p w:rsidR="0088624E" w:rsidRDefault="00860E36" w:rsidP="00860E36">
          <w:pPr>
            <w:pStyle w:val="A7FCF23EAA2542538A45ECD80707AEF7"/>
          </w:pPr>
          <w:r w:rsidRPr="00D858FE">
            <w:rPr>
              <w:rStyle w:val="PlaceholderText"/>
            </w:rPr>
            <w:t>Choose an item.</w:t>
          </w:r>
        </w:p>
      </w:docPartBody>
    </w:docPart>
    <w:docPart>
      <w:docPartPr>
        <w:name w:val="C53A1F97551147C7BD52C8EDDEFC9E8D"/>
        <w:category>
          <w:name w:val="General"/>
          <w:gallery w:val="placeholder"/>
        </w:category>
        <w:types>
          <w:type w:val="bbPlcHdr"/>
        </w:types>
        <w:behaviors>
          <w:behavior w:val="content"/>
        </w:behaviors>
        <w:guid w:val="{1B14B81A-3CA2-4E1D-8075-6B05D01D1C4B}"/>
      </w:docPartPr>
      <w:docPartBody>
        <w:p w:rsidR="0088624E" w:rsidRDefault="00860E36" w:rsidP="00860E36">
          <w:pPr>
            <w:pStyle w:val="C53A1F97551147C7BD52C8EDDEFC9E8D"/>
          </w:pPr>
          <w:r w:rsidRPr="00D858FE">
            <w:rPr>
              <w:rStyle w:val="PlaceholderText"/>
            </w:rPr>
            <w:t>Choose an item.</w:t>
          </w:r>
        </w:p>
      </w:docPartBody>
    </w:docPart>
    <w:docPart>
      <w:docPartPr>
        <w:name w:val="15BE47F5C88C4D2DBF964E1EE5F365FE"/>
        <w:category>
          <w:name w:val="General"/>
          <w:gallery w:val="placeholder"/>
        </w:category>
        <w:types>
          <w:type w:val="bbPlcHdr"/>
        </w:types>
        <w:behaviors>
          <w:behavior w:val="content"/>
        </w:behaviors>
        <w:guid w:val="{BB67C89E-2B87-47EC-AF33-979050C642A8}"/>
      </w:docPartPr>
      <w:docPartBody>
        <w:p w:rsidR="0088624E" w:rsidRDefault="00860E36" w:rsidP="00860E36">
          <w:pPr>
            <w:pStyle w:val="15BE47F5C88C4D2DBF964E1EE5F365FE"/>
          </w:pPr>
          <w:r w:rsidRPr="00D858FE">
            <w:rPr>
              <w:rStyle w:val="PlaceholderText"/>
            </w:rPr>
            <w:t>Choose an item.</w:t>
          </w:r>
        </w:p>
      </w:docPartBody>
    </w:docPart>
    <w:docPart>
      <w:docPartPr>
        <w:name w:val="35ED3B40D0C24CE392E3F1885589706F"/>
        <w:category>
          <w:name w:val="General"/>
          <w:gallery w:val="placeholder"/>
        </w:category>
        <w:types>
          <w:type w:val="bbPlcHdr"/>
        </w:types>
        <w:behaviors>
          <w:behavior w:val="content"/>
        </w:behaviors>
        <w:guid w:val="{2880DBB9-711C-43BF-845D-CC968BB7246A}"/>
      </w:docPartPr>
      <w:docPartBody>
        <w:p w:rsidR="0088624E" w:rsidRDefault="00860E36" w:rsidP="00860E36">
          <w:pPr>
            <w:pStyle w:val="35ED3B40D0C24CE392E3F1885589706F"/>
          </w:pPr>
          <w:r w:rsidRPr="00D858FE">
            <w:rPr>
              <w:rStyle w:val="PlaceholderText"/>
            </w:rPr>
            <w:t>Choose an item.</w:t>
          </w:r>
        </w:p>
      </w:docPartBody>
    </w:docPart>
    <w:docPart>
      <w:docPartPr>
        <w:name w:val="6905EE3727984E33A77178500F7C0623"/>
        <w:category>
          <w:name w:val="General"/>
          <w:gallery w:val="placeholder"/>
        </w:category>
        <w:types>
          <w:type w:val="bbPlcHdr"/>
        </w:types>
        <w:behaviors>
          <w:behavior w:val="content"/>
        </w:behaviors>
        <w:guid w:val="{749C1C38-C896-4722-AD9C-54348FF79F80}"/>
      </w:docPartPr>
      <w:docPartBody>
        <w:p w:rsidR="0088624E" w:rsidRDefault="00860E36" w:rsidP="00860E36">
          <w:pPr>
            <w:pStyle w:val="6905EE3727984E33A77178500F7C0623"/>
          </w:pPr>
          <w:r w:rsidRPr="00D858FE">
            <w:rPr>
              <w:rStyle w:val="PlaceholderText"/>
            </w:rPr>
            <w:t>Choose an item.</w:t>
          </w:r>
        </w:p>
      </w:docPartBody>
    </w:docPart>
    <w:docPart>
      <w:docPartPr>
        <w:name w:val="2F245F7E01554A9B879F46711869DC3A"/>
        <w:category>
          <w:name w:val="General"/>
          <w:gallery w:val="placeholder"/>
        </w:category>
        <w:types>
          <w:type w:val="bbPlcHdr"/>
        </w:types>
        <w:behaviors>
          <w:behavior w:val="content"/>
        </w:behaviors>
        <w:guid w:val="{BFE18265-D9FF-451F-BB63-63D26A68443E}"/>
      </w:docPartPr>
      <w:docPartBody>
        <w:p w:rsidR="0088624E" w:rsidRDefault="00860E36" w:rsidP="00860E36">
          <w:pPr>
            <w:pStyle w:val="2F245F7E01554A9B879F46711869DC3A"/>
          </w:pPr>
          <w:r w:rsidRPr="00D858FE">
            <w:rPr>
              <w:rStyle w:val="PlaceholderText"/>
            </w:rPr>
            <w:t>Choose an item.</w:t>
          </w:r>
        </w:p>
      </w:docPartBody>
    </w:docPart>
    <w:docPart>
      <w:docPartPr>
        <w:name w:val="3C7D5124C3CA4BD5BBA9F7A68F00F64C"/>
        <w:category>
          <w:name w:val="General"/>
          <w:gallery w:val="placeholder"/>
        </w:category>
        <w:types>
          <w:type w:val="bbPlcHdr"/>
        </w:types>
        <w:behaviors>
          <w:behavior w:val="content"/>
        </w:behaviors>
        <w:guid w:val="{9E389E23-07EF-4044-AAF5-7AD19495BE3C}"/>
      </w:docPartPr>
      <w:docPartBody>
        <w:p w:rsidR="0088624E" w:rsidRDefault="00860E36" w:rsidP="00860E36">
          <w:pPr>
            <w:pStyle w:val="3C7D5124C3CA4BD5BBA9F7A68F00F64C"/>
          </w:pPr>
          <w:r w:rsidRPr="00D858FE">
            <w:rPr>
              <w:rStyle w:val="PlaceholderText"/>
            </w:rPr>
            <w:t>Choose an item.</w:t>
          </w:r>
        </w:p>
      </w:docPartBody>
    </w:docPart>
    <w:docPart>
      <w:docPartPr>
        <w:name w:val="7574BD2C99F940048D56ED14768A447E"/>
        <w:category>
          <w:name w:val="General"/>
          <w:gallery w:val="placeholder"/>
        </w:category>
        <w:types>
          <w:type w:val="bbPlcHdr"/>
        </w:types>
        <w:behaviors>
          <w:behavior w:val="content"/>
        </w:behaviors>
        <w:guid w:val="{3A1BF9D6-700A-43FF-9219-9E26AE7A21CC}"/>
      </w:docPartPr>
      <w:docPartBody>
        <w:p w:rsidR="0088624E" w:rsidRDefault="00860E36" w:rsidP="00860E36">
          <w:pPr>
            <w:pStyle w:val="7574BD2C99F940048D56ED14768A447E"/>
          </w:pPr>
          <w:r w:rsidRPr="00D858FE">
            <w:rPr>
              <w:rStyle w:val="PlaceholderText"/>
            </w:rPr>
            <w:t>Choose an item.</w:t>
          </w:r>
        </w:p>
      </w:docPartBody>
    </w:docPart>
    <w:docPart>
      <w:docPartPr>
        <w:name w:val="8CD7D27E27DF409780F1A5CD4934D50E"/>
        <w:category>
          <w:name w:val="General"/>
          <w:gallery w:val="placeholder"/>
        </w:category>
        <w:types>
          <w:type w:val="bbPlcHdr"/>
        </w:types>
        <w:behaviors>
          <w:behavior w:val="content"/>
        </w:behaviors>
        <w:guid w:val="{CC8204F5-C2FF-44FD-A312-B8B774E35D88}"/>
      </w:docPartPr>
      <w:docPartBody>
        <w:p w:rsidR="0088624E" w:rsidRDefault="00860E36" w:rsidP="00860E36">
          <w:pPr>
            <w:pStyle w:val="8CD7D27E27DF409780F1A5CD4934D50E"/>
          </w:pPr>
          <w:r w:rsidRPr="00D858FE">
            <w:rPr>
              <w:rStyle w:val="PlaceholderText"/>
            </w:rPr>
            <w:t>Choose an item.</w:t>
          </w:r>
        </w:p>
      </w:docPartBody>
    </w:docPart>
    <w:docPart>
      <w:docPartPr>
        <w:name w:val="C71A28F701EE42969BEAD5E00EC1DEB0"/>
        <w:category>
          <w:name w:val="General"/>
          <w:gallery w:val="placeholder"/>
        </w:category>
        <w:types>
          <w:type w:val="bbPlcHdr"/>
        </w:types>
        <w:behaviors>
          <w:behavior w:val="content"/>
        </w:behaviors>
        <w:guid w:val="{BFF86889-1D2D-4353-9E4E-A810627A78AE}"/>
      </w:docPartPr>
      <w:docPartBody>
        <w:p w:rsidR="0088624E" w:rsidRDefault="00860E36" w:rsidP="00860E36">
          <w:pPr>
            <w:pStyle w:val="C71A28F701EE42969BEAD5E00EC1DEB0"/>
          </w:pPr>
          <w:r w:rsidRPr="00D858FE">
            <w:rPr>
              <w:rStyle w:val="PlaceholderText"/>
            </w:rPr>
            <w:t>Choose an item.</w:t>
          </w:r>
        </w:p>
      </w:docPartBody>
    </w:docPart>
    <w:docPart>
      <w:docPartPr>
        <w:name w:val="C59E756344DB45EFAD24FD55BF11029A"/>
        <w:category>
          <w:name w:val="General"/>
          <w:gallery w:val="placeholder"/>
        </w:category>
        <w:types>
          <w:type w:val="bbPlcHdr"/>
        </w:types>
        <w:behaviors>
          <w:behavior w:val="content"/>
        </w:behaviors>
        <w:guid w:val="{4B0361A3-91FE-4EDF-A45A-19E23151321D}"/>
      </w:docPartPr>
      <w:docPartBody>
        <w:p w:rsidR="0088624E" w:rsidRDefault="00860E36" w:rsidP="00860E36">
          <w:pPr>
            <w:pStyle w:val="C59E756344DB45EFAD24FD55BF11029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E36"/>
    <w:rsid w:val="00802B59"/>
    <w:rsid w:val="00860E36"/>
    <w:rsid w:val="008862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60E36"/>
    <w:rPr>
      <w:rFonts w:asciiTheme="minorHAnsi" w:hAnsiTheme="minorHAnsi"/>
      <w:b w:val="0"/>
      <w:noProof w:val="0"/>
      <w:color w:val="000000" w:themeColor="text1"/>
      <w:sz w:val="30"/>
      <w:lang w:val="en-AU"/>
    </w:rPr>
  </w:style>
  <w:style w:type="paragraph" w:customStyle="1" w:styleId="A7FCF23EAA2542538A45ECD80707AEF7">
    <w:name w:val="A7FCF23EAA2542538A45ECD80707AEF7"/>
    <w:rsid w:val="00860E36"/>
  </w:style>
  <w:style w:type="paragraph" w:customStyle="1" w:styleId="C53A1F97551147C7BD52C8EDDEFC9E8D">
    <w:name w:val="C53A1F97551147C7BD52C8EDDEFC9E8D"/>
    <w:rsid w:val="00860E36"/>
  </w:style>
  <w:style w:type="paragraph" w:customStyle="1" w:styleId="15BE47F5C88C4D2DBF964E1EE5F365FE">
    <w:name w:val="15BE47F5C88C4D2DBF964E1EE5F365FE"/>
    <w:rsid w:val="00860E36"/>
  </w:style>
  <w:style w:type="paragraph" w:customStyle="1" w:styleId="35ED3B40D0C24CE392E3F1885589706F">
    <w:name w:val="35ED3B40D0C24CE392E3F1885589706F"/>
    <w:rsid w:val="00860E36"/>
  </w:style>
  <w:style w:type="paragraph" w:customStyle="1" w:styleId="6905EE3727984E33A77178500F7C0623">
    <w:name w:val="6905EE3727984E33A77178500F7C0623"/>
    <w:rsid w:val="00860E36"/>
  </w:style>
  <w:style w:type="paragraph" w:customStyle="1" w:styleId="2F245F7E01554A9B879F46711869DC3A">
    <w:name w:val="2F245F7E01554A9B879F46711869DC3A"/>
    <w:rsid w:val="00860E36"/>
  </w:style>
  <w:style w:type="paragraph" w:customStyle="1" w:styleId="3C7D5124C3CA4BD5BBA9F7A68F00F64C">
    <w:name w:val="3C7D5124C3CA4BD5BBA9F7A68F00F64C"/>
    <w:rsid w:val="00860E36"/>
  </w:style>
  <w:style w:type="paragraph" w:customStyle="1" w:styleId="7574BD2C99F940048D56ED14768A447E">
    <w:name w:val="7574BD2C99F940048D56ED14768A447E"/>
    <w:rsid w:val="00860E36"/>
  </w:style>
  <w:style w:type="paragraph" w:customStyle="1" w:styleId="8CD7D27E27DF409780F1A5CD4934D50E">
    <w:name w:val="8CD7D27E27DF409780F1A5CD4934D50E"/>
    <w:rsid w:val="00860E36"/>
  </w:style>
  <w:style w:type="paragraph" w:customStyle="1" w:styleId="C71A28F701EE42969BEAD5E00EC1DEB0">
    <w:name w:val="C71A28F701EE42969BEAD5E00EC1DEB0"/>
    <w:rsid w:val="00860E36"/>
  </w:style>
  <w:style w:type="paragraph" w:customStyle="1" w:styleId="C59E756344DB45EFAD24FD55BF11029A">
    <w:name w:val="C59E756344DB45EFAD24FD55BF11029A"/>
    <w:rsid w:val="00860E3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300899</RACS_x0020_ID>
    <Approved_x0020_Provider xmlns="a8338b6e-77a6-4851-82b6-98166143ffdd">Denmarlyn Pty Ltd</Approved_x0020_Provider>
    <Management_x0020_Company_x0020_ID xmlns="a8338b6e-77a6-4851-82b6-98166143ffdd" xsi:nil="true"/>
    <Home xmlns="a8338b6e-77a6-4851-82b6-98166143ffdd">Sequel Home Based Care</Home>
    <Signed xmlns="a8338b6e-77a6-4851-82b6-98166143ffdd" xsi:nil="true"/>
    <Uploaded xmlns="a8338b6e-77a6-4851-82b6-98166143ffdd">False</Uploaded>
    <Management_x0020_Company xmlns="a8338b6e-77a6-4851-82b6-98166143ffdd" xsi:nil="true"/>
    <Doc_x0020_Date xmlns="a8338b6e-77a6-4851-82b6-98166143ffdd">2023-06-27T03:29:00+00:00</Doc_x0020_Date>
    <CSI_x0020_ID xmlns="a8338b6e-77a6-4851-82b6-98166143ffdd" xsi:nil="true"/>
    <Case_x0020_ID xmlns="a8338b6e-77a6-4851-82b6-98166143ffdd" xsi:nil="true"/>
    <Approved_x0020_Provider_x0020_ID xmlns="a8338b6e-77a6-4851-82b6-98166143ffdd">18B62C99-26A4-E711-B924-005056922186</Approved_x0020_Provider_x0020_ID>
    <Location xmlns="a8338b6e-77a6-4851-82b6-98166143ffdd" xsi:nil="true"/>
    <Home_x0020_ID xmlns="a8338b6e-77a6-4851-82b6-98166143ffdd">50D0F3C2-EDA4-E711-B924-005056922186</Home_x0020_ID>
    <State xmlns="a8338b6e-77a6-4851-82b6-98166143ffdd">VIC</State>
    <Doc_x0020_Sent_Received_x0020_Date xmlns="a8338b6e-77a6-4851-82b6-98166143ffdd">2023-06-27T00:00:00+00:00</Doc_x0020_Sent_Received_x0020_Date>
    <Activity_x0020_ID xmlns="a8338b6e-77a6-4851-82b6-98166143ffdd">B3178AA1-1633-ED11-9AD5-005056922186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5889621E-2866-45DE-97D7-429D93BAFE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http://purl.org/dc/dcmitype/"/>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www.w3.org/XML/1998/namespace"/>
    <ds:schemaRef ds:uri="a8338b6e-77a6-4851-82b6-98166143ffdd"/>
    <ds:schemaRef ds:uri="http://purl.org/dc/term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2647</Words>
  <Characters>15090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17702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cp:lastPrinted>2023-08-01T00:01:00Z</cp:lastPrinted>
  <dcterms:created xsi:type="dcterms:W3CDTF">2023-08-03T02:19:00Z</dcterms:created>
  <dcterms:modified xsi:type="dcterms:W3CDTF">2023-08-03T02:19:00Z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