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72807" w14:textId="77777777" w:rsidR="001B1FB9" w:rsidRPr="003217D3" w:rsidRDefault="001B1FB9" w:rsidP="001B1FB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B072996" wp14:editId="5B0729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8295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B072808" w14:textId="77777777" w:rsidR="001B1FB9" w:rsidRPr="003217D3" w:rsidRDefault="001B1FB9" w:rsidP="001B1FB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072809" w14:textId="77777777" w:rsidR="001B1FB9" w:rsidRPr="00A36AA9" w:rsidRDefault="001B1FB9" w:rsidP="001B1FB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07280A" w14:textId="77777777" w:rsidR="001B1FB9" w:rsidRPr="00A36AA9" w:rsidRDefault="001B1FB9" w:rsidP="001B1FB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7B5B" w14:paraId="5B07280D" w14:textId="77777777" w:rsidTr="009F7B5B">
        <w:tc>
          <w:tcPr>
            <w:cnfStyle w:val="001000000000" w:firstRow="0" w:lastRow="0" w:firstColumn="1" w:lastColumn="0" w:oddVBand="0" w:evenVBand="0" w:oddHBand="0" w:evenHBand="0" w:firstRowFirstColumn="0" w:firstRowLastColumn="0" w:lastRowFirstColumn="0" w:lastRowLastColumn="0"/>
            <w:tcW w:w="3227" w:type="dxa"/>
          </w:tcPr>
          <w:p w14:paraId="5B07280B" w14:textId="77777777" w:rsidR="001B1FB9" w:rsidRPr="00A36AA9" w:rsidRDefault="001B1FB9" w:rsidP="001B1FB9">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B07280C" w14:textId="77777777" w:rsidR="001B1FB9" w:rsidRPr="00A36AA9" w:rsidRDefault="001B1FB9"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South East Tasmania Aboriginal Corporation</w:t>
            </w:r>
          </w:p>
        </w:tc>
      </w:tr>
      <w:tr w:rsidR="009F7B5B" w14:paraId="5B072810"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7280E" w14:textId="77777777" w:rsidR="001B1FB9" w:rsidRPr="00A36AA9" w:rsidRDefault="001B1FB9" w:rsidP="001B1FB9">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B07280F" w14:textId="77777777" w:rsidR="001B1FB9" w:rsidRPr="00A36AA9" w:rsidRDefault="001B1FB9" w:rsidP="001B1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7393 Channel Highway CYGNET TAS 7112</w:t>
            </w:r>
          </w:p>
        </w:tc>
      </w:tr>
      <w:tr w:rsidR="009F7B5B" w14:paraId="5B072813" w14:textId="77777777" w:rsidTr="009F7B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72811" w14:textId="77777777" w:rsidR="001B1FB9" w:rsidRPr="00A36AA9" w:rsidRDefault="001B1FB9" w:rsidP="001B1FB9">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072812" w14:textId="77777777" w:rsidR="001B1FB9" w:rsidRPr="00A36AA9" w:rsidRDefault="001B1FB9"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300280</w:t>
            </w:r>
          </w:p>
        </w:tc>
      </w:tr>
      <w:tr w:rsidR="009F7B5B" w14:paraId="5B072816"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72814" w14:textId="77777777" w:rsidR="001B1FB9" w:rsidRPr="00A36AA9" w:rsidRDefault="001B1FB9" w:rsidP="001B1FB9">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B072815" w14:textId="77777777" w:rsidR="001B1FB9" w:rsidRPr="00A36AA9" w:rsidRDefault="001B1FB9" w:rsidP="001B1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South East Tasmanian Aboriginal Corporation</w:t>
            </w:r>
          </w:p>
        </w:tc>
      </w:tr>
      <w:tr w:rsidR="009F7B5B" w14:paraId="5B072819" w14:textId="77777777" w:rsidTr="009F7B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72817" w14:textId="77777777" w:rsidR="001B1FB9" w:rsidRPr="00A36AA9" w:rsidRDefault="001B1FB9" w:rsidP="001B1FB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072818" w14:textId="77777777" w:rsidR="001B1FB9" w:rsidRPr="00A36AA9" w:rsidRDefault="001B1FB9"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F7B5B" w14:paraId="5B07281C"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7281A" w14:textId="77777777" w:rsidR="001B1FB9" w:rsidRPr="00A36AA9" w:rsidRDefault="001B1FB9" w:rsidP="001B1FB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07281B" w14:textId="77777777" w:rsidR="001B1FB9" w:rsidRPr="00A36AA9" w:rsidRDefault="001B1FB9" w:rsidP="001B1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October 2022 to 13 October 2022</w:t>
            </w:r>
          </w:p>
        </w:tc>
      </w:tr>
      <w:tr w:rsidR="009F7B5B" w14:paraId="5B07281F" w14:textId="77777777" w:rsidTr="009F7B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7281D" w14:textId="77777777" w:rsidR="001B1FB9" w:rsidRPr="00A36AA9" w:rsidRDefault="001B1FB9" w:rsidP="001B1FB9">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B07281E" w14:textId="457BB16D" w:rsidR="001B1FB9" w:rsidRPr="00A36AA9" w:rsidRDefault="00D87461"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461">
              <w:rPr>
                <w:rFonts w:ascii="Arial" w:hAnsi="Arial" w:cs="Arial"/>
                <w:color w:val="auto"/>
              </w:rPr>
              <w:t>1</w:t>
            </w:r>
            <w:r w:rsidR="003E7833">
              <w:rPr>
                <w:rFonts w:ascii="Arial" w:hAnsi="Arial" w:cs="Arial"/>
                <w:color w:val="auto"/>
              </w:rPr>
              <w:t>8</w:t>
            </w:r>
            <w:r w:rsidRPr="00D87461">
              <w:rPr>
                <w:rFonts w:ascii="Arial" w:hAnsi="Arial" w:cs="Arial"/>
                <w:color w:val="auto"/>
              </w:rPr>
              <w:t xml:space="preserve"> November 2022</w:t>
            </w:r>
          </w:p>
        </w:tc>
      </w:tr>
    </w:tbl>
    <w:bookmarkEnd w:id="0"/>
    <w:p w14:paraId="5B072820" w14:textId="77777777" w:rsidR="001B1FB9" w:rsidRPr="00A36AA9" w:rsidRDefault="001B1FB9" w:rsidP="001B1FB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072821" w14:textId="77777777" w:rsidR="001B1FB9" w:rsidRPr="00A36AA9" w:rsidRDefault="001B1FB9" w:rsidP="001B1FB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B072822" w14:textId="7EFCF5C8" w:rsidR="001B1FB9" w:rsidRPr="00A36AA9" w:rsidRDefault="001B1FB9" w:rsidP="001B1FB9">
      <w:pPr>
        <w:pStyle w:val="NormalArial"/>
      </w:pPr>
      <w:r w:rsidRPr="00A36AA9">
        <w:t xml:space="preserve">This performance report for </w:t>
      </w:r>
      <w:r w:rsidRPr="00A36AA9">
        <w:rPr>
          <w:color w:val="auto"/>
        </w:rPr>
        <w:t>South East Tasmania Aboriginal Corporation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B072823" w14:textId="77777777" w:rsidR="001B1FB9" w:rsidRPr="00A36AA9" w:rsidRDefault="001B1FB9" w:rsidP="001B1FB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072824" w14:textId="77777777" w:rsidR="001B1FB9" w:rsidRPr="00A36AA9" w:rsidRDefault="001B1FB9" w:rsidP="001B1FB9">
      <w:pPr>
        <w:pStyle w:val="NormalArial"/>
      </w:pPr>
      <w:r w:rsidRPr="00A36AA9">
        <w:t>The report also specifies any areas in which improvements must be made to ensure the Quality Standards are complied with.</w:t>
      </w:r>
    </w:p>
    <w:p w14:paraId="5B072825" w14:textId="77777777" w:rsidR="001B1FB9" w:rsidRPr="00A36AA9" w:rsidRDefault="001B1FB9" w:rsidP="001B1FB9">
      <w:pPr>
        <w:pStyle w:val="Heading1"/>
        <w:spacing w:before="0" w:after="240" w:line="22" w:lineRule="atLeast"/>
        <w:rPr>
          <w:rFonts w:ascii="Arial" w:hAnsi="Arial" w:cs="Arial"/>
        </w:rPr>
      </w:pPr>
      <w:r w:rsidRPr="00A36AA9">
        <w:rPr>
          <w:rFonts w:ascii="Arial" w:hAnsi="Arial" w:cs="Arial"/>
        </w:rPr>
        <w:t>Services included in this assessment</w:t>
      </w:r>
    </w:p>
    <w:p w14:paraId="5B072826" w14:textId="77777777" w:rsidR="001B1FB9" w:rsidRPr="00A36AA9" w:rsidRDefault="001B1FB9" w:rsidP="001B1FB9">
      <w:pPr>
        <w:pStyle w:val="NormalArial"/>
      </w:pPr>
      <w:bookmarkStart w:id="1" w:name="HcsServicesFullListWithAddress"/>
      <w:r w:rsidRPr="00A36AA9">
        <w:rPr>
          <w:b/>
          <w:bCs/>
        </w:rPr>
        <w:t>Home Care:</w:t>
      </w:r>
    </w:p>
    <w:p w14:paraId="5B072827" w14:textId="77777777" w:rsidR="001B1FB9" w:rsidRPr="00A36AA9" w:rsidRDefault="001B1FB9" w:rsidP="001B1FB9">
      <w:pPr>
        <w:pStyle w:val="NormalArial"/>
        <w:numPr>
          <w:ilvl w:val="0"/>
          <w:numId w:val="21"/>
        </w:numPr>
        <w:spacing w:after="0"/>
      </w:pPr>
      <w:r w:rsidRPr="00A36AA9">
        <w:t>Setac CACP Service, 17182, 7393 Channel Highway, CYGNET TAS 7112</w:t>
      </w:r>
    </w:p>
    <w:p w14:paraId="5B072828" w14:textId="77777777" w:rsidR="001B1FB9" w:rsidRPr="00A36AA9" w:rsidRDefault="001B1FB9" w:rsidP="00981FB5">
      <w:pPr>
        <w:pStyle w:val="NormalArial"/>
        <w:spacing w:before="120"/>
      </w:pPr>
      <w:r w:rsidRPr="00A36AA9">
        <w:rPr>
          <w:b/>
          <w:bCs/>
        </w:rPr>
        <w:t>CHSP:</w:t>
      </w:r>
    </w:p>
    <w:p w14:paraId="5B072829" w14:textId="77777777" w:rsidR="001B1FB9" w:rsidRPr="00A36AA9" w:rsidRDefault="001B1FB9" w:rsidP="001B1FB9">
      <w:pPr>
        <w:pStyle w:val="NormalArial"/>
        <w:numPr>
          <w:ilvl w:val="0"/>
          <w:numId w:val="22"/>
        </w:numPr>
      </w:pPr>
      <w:r w:rsidRPr="00A36AA9">
        <w:t>Home Maintenance, 4-7XLQDYX, 7393 Channel Highway, CYGNET TAS 7112</w:t>
      </w:r>
    </w:p>
    <w:p w14:paraId="5B07282A" w14:textId="77777777" w:rsidR="001B1FB9" w:rsidRPr="00A36AA9" w:rsidRDefault="001B1FB9" w:rsidP="001B1FB9">
      <w:pPr>
        <w:pStyle w:val="NormalArial"/>
        <w:numPr>
          <w:ilvl w:val="0"/>
          <w:numId w:val="22"/>
        </w:numPr>
        <w:spacing w:after="0"/>
      </w:pPr>
      <w:r w:rsidRPr="00A36AA9">
        <w:t>Social Support - Individual, 4-7XM4D90, 7393 Channel Highway, CYGNET TAS 7112</w:t>
      </w:r>
    </w:p>
    <w:bookmarkEnd w:id="1"/>
    <w:p w14:paraId="5B07282C" w14:textId="77777777" w:rsidR="001B1FB9" w:rsidRPr="00A36AA9" w:rsidRDefault="001B1FB9" w:rsidP="00981FB5">
      <w:pPr>
        <w:pStyle w:val="Heading1"/>
        <w:spacing w:before="240" w:after="240" w:line="22" w:lineRule="atLeast"/>
        <w:rPr>
          <w:rFonts w:ascii="Arial" w:hAnsi="Arial" w:cs="Arial"/>
        </w:rPr>
      </w:pPr>
      <w:r w:rsidRPr="00A36AA9">
        <w:rPr>
          <w:rFonts w:ascii="Arial" w:hAnsi="Arial" w:cs="Arial"/>
        </w:rPr>
        <w:t>Material relied on</w:t>
      </w:r>
    </w:p>
    <w:p w14:paraId="5B07282D" w14:textId="77777777" w:rsidR="001B1FB9" w:rsidRPr="00A36AA9" w:rsidRDefault="001B1FB9" w:rsidP="001B1FB9">
      <w:pPr>
        <w:pStyle w:val="NormalArial"/>
      </w:pPr>
      <w:r w:rsidRPr="00A36AA9">
        <w:t>The following information has been considered in preparing the performance report:</w:t>
      </w:r>
    </w:p>
    <w:p w14:paraId="5B07282E" w14:textId="730C2204" w:rsidR="001B1FB9" w:rsidRPr="00A36AA9" w:rsidRDefault="001B1FB9" w:rsidP="001B1FB9">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1B1FB9">
        <w:rPr>
          <w:rFonts w:ascii="Arial" w:hAnsi="Arial" w:cs="Arial"/>
          <w:color w:val="auto"/>
        </w:rPr>
        <w:t>a site assessment, observations at the service, review of documents and interviews with staff, consumers/representatives and others</w:t>
      </w:r>
    </w:p>
    <w:p w14:paraId="0FE4339E" w14:textId="77777777" w:rsidR="001B1FB9" w:rsidRPr="008C47CF" w:rsidRDefault="001B1FB9" w:rsidP="001B1FB9">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Aged Care Act 1997 [Cth]</w:t>
      </w:r>
    </w:p>
    <w:p w14:paraId="409CE2DB" w14:textId="77777777" w:rsidR="001B1FB9" w:rsidRPr="008C47CF" w:rsidRDefault="001B1FB9" w:rsidP="001B1FB9">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Aged Care Quality and Safety Commission Act 2018 [Cth]</w:t>
      </w:r>
    </w:p>
    <w:p w14:paraId="5DB7B6B6" w14:textId="77777777" w:rsidR="001B1FB9" w:rsidRPr="008C47CF" w:rsidRDefault="001B1FB9" w:rsidP="001B1FB9">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Aged Care Quality and Safety Commission Rules 2018 [Cth]</w:t>
      </w:r>
    </w:p>
    <w:p w14:paraId="6BE94512" w14:textId="77777777" w:rsidR="001B1FB9" w:rsidRPr="008C47CF" w:rsidRDefault="001B1FB9" w:rsidP="001B1FB9">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 xml:space="preserve">User Rights Principles 2014 registered 10 October 2022 </w:t>
      </w:r>
    </w:p>
    <w:p w14:paraId="6F0BC563" w14:textId="77777777" w:rsidR="001B1FB9" w:rsidRPr="008C47CF" w:rsidRDefault="001B1FB9" w:rsidP="001B1FB9">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Quality of Care Principles 2014 registered 10 October 2022</w:t>
      </w:r>
    </w:p>
    <w:p w14:paraId="31A05EED" w14:textId="77777777" w:rsidR="001B1FB9" w:rsidRPr="008C47CF" w:rsidRDefault="001B1FB9" w:rsidP="001B1FB9">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Guidance and Resources for Providers to support the Aged Care Quality Standards published by the Aged Care Quality and Safety Commission in September 2022</w:t>
      </w:r>
    </w:p>
    <w:p w14:paraId="70667C97" w14:textId="77777777" w:rsidR="001B1FB9" w:rsidRPr="008C47CF" w:rsidRDefault="001B1FB9" w:rsidP="001B1FB9">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Commonwealth Home Support Programme manual 2022 -2023</w:t>
      </w:r>
    </w:p>
    <w:p w14:paraId="5B072832" w14:textId="43F87ED2" w:rsidR="001B1FB9" w:rsidRPr="00585CC3" w:rsidRDefault="000D15A2" w:rsidP="001B1FB9">
      <w:pPr>
        <w:pStyle w:val="ListParagraph"/>
        <w:numPr>
          <w:ilvl w:val="0"/>
          <w:numId w:val="2"/>
        </w:numPr>
        <w:spacing w:line="264" w:lineRule="auto"/>
        <w:ind w:left="714" w:hanging="357"/>
        <w:contextualSpacing w:val="0"/>
        <w:rPr>
          <w:rFonts w:ascii="Arial" w:hAnsi="Arial" w:cs="Arial"/>
        </w:rPr>
      </w:pPr>
      <w:r>
        <w:rPr>
          <w:rFonts w:ascii="Arial" w:hAnsi="Arial" w:cs="Arial"/>
        </w:rPr>
        <w:t>Home Care Packages</w:t>
      </w:r>
      <w:r w:rsidR="001B1FB9" w:rsidRPr="00585CC3">
        <w:rPr>
          <w:rFonts w:ascii="Arial" w:hAnsi="Arial" w:cs="Arial"/>
        </w:rPr>
        <w:t xml:space="preserve"> Program operational manual a guide for home care providers</w:t>
      </w:r>
    </w:p>
    <w:p w14:paraId="5B072833" w14:textId="77777777" w:rsidR="001B1FB9" w:rsidRPr="00D76BC8" w:rsidRDefault="001B1FB9" w:rsidP="001B1FB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B072834" w14:textId="60D4FA0D" w:rsidR="001B1FB9" w:rsidRPr="00244176" w:rsidRDefault="001B1FB9" w:rsidP="001B1FB9">
      <w:pPr>
        <w:pStyle w:val="Heading1"/>
        <w:spacing w:before="0" w:after="240" w:line="22" w:lineRule="atLeast"/>
      </w:pPr>
      <w:r w:rsidRPr="00D76BC8">
        <w:rPr>
          <w:rFonts w:ascii="Arial" w:hAnsi="Arial" w:cs="Arial"/>
        </w:rPr>
        <w:lastRenderedPageBreak/>
        <w:t xml:space="preserve">Assessment summary for </w:t>
      </w:r>
      <w:r w:rsidR="000D15A2">
        <w:rPr>
          <w:rFonts w:ascii="Arial" w:hAnsi="Arial" w:cs="Arial"/>
        </w:rPr>
        <w:t>Home Care Packages</w:t>
      </w:r>
      <w:r w:rsidRPr="7B38B46A">
        <w:rPr>
          <w:rFonts w:ascii="Arial" w:hAnsi="Arial" w:cs="Arial"/>
        </w:rPr>
        <w:t xml:space="preserve">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F7B5B" w14:paraId="5B072837" w14:textId="77777777" w:rsidTr="009F7B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072835" w14:textId="77777777" w:rsidR="001B1FB9" w:rsidRPr="00A36AA9" w:rsidRDefault="001B1FB9" w:rsidP="001B1FB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B072836" w14:textId="789FB566" w:rsidR="001B1FB9" w:rsidRPr="00A36AA9" w:rsidRDefault="00DF7D24" w:rsidP="001B1FB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rPr>
                  <w:t>Non-compliant</w:t>
                </w:r>
              </w:sdtContent>
            </w:sdt>
          </w:p>
        </w:tc>
      </w:tr>
      <w:tr w:rsidR="009F7B5B" w14:paraId="5B07283A" w14:textId="77777777" w:rsidTr="009F7B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72838" w14:textId="77777777" w:rsidR="001B1FB9" w:rsidRPr="00A36AA9" w:rsidRDefault="001B1FB9" w:rsidP="001B1FB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072839" w14:textId="4D92F63E" w:rsidR="001B1FB9" w:rsidRPr="00A36AA9" w:rsidRDefault="00DF7D24"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b/>
                  </w:rPr>
                  <w:t>Non-compliant</w:t>
                </w:r>
              </w:sdtContent>
            </w:sdt>
            <w:r w:rsidR="001B1FB9" w:rsidRPr="00A36AA9">
              <w:rPr>
                <w:rFonts w:ascii="Arial" w:hAnsi="Arial" w:cs="Arial"/>
                <w:b/>
              </w:rPr>
              <w:t xml:space="preserve"> </w:t>
            </w:r>
          </w:p>
        </w:tc>
      </w:tr>
      <w:tr w:rsidR="009F7B5B" w14:paraId="5B07283D" w14:textId="77777777" w:rsidTr="009F7B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7283B" w14:textId="77777777" w:rsidR="001B1FB9" w:rsidRPr="00A36AA9" w:rsidRDefault="001B1FB9" w:rsidP="001B1FB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07283C" w14:textId="307E78EE" w:rsidR="001B1FB9" w:rsidRPr="00A36AA9" w:rsidRDefault="00DF7D24" w:rsidP="001B1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b/>
                  </w:rPr>
                  <w:t>Non-compliant</w:t>
                </w:r>
              </w:sdtContent>
            </w:sdt>
            <w:r w:rsidR="001B1FB9" w:rsidRPr="00A36AA9">
              <w:rPr>
                <w:rFonts w:ascii="Arial" w:hAnsi="Arial" w:cs="Arial"/>
                <w:b/>
              </w:rPr>
              <w:t xml:space="preserve"> </w:t>
            </w:r>
          </w:p>
        </w:tc>
      </w:tr>
      <w:tr w:rsidR="009F7B5B" w14:paraId="5B072840" w14:textId="77777777" w:rsidTr="009F7B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7283E" w14:textId="77777777" w:rsidR="001B1FB9" w:rsidRPr="00A36AA9" w:rsidRDefault="001B1FB9" w:rsidP="001B1FB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B07283F" w14:textId="2538158F" w:rsidR="001B1FB9" w:rsidRPr="00A36AA9" w:rsidRDefault="00DF7D24"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b/>
                  </w:rPr>
                  <w:t>Not applicable as not all requirements have been assessed</w:t>
                </w:r>
              </w:sdtContent>
            </w:sdt>
            <w:r w:rsidR="001B1FB9" w:rsidRPr="00A36AA9">
              <w:rPr>
                <w:rFonts w:ascii="Arial" w:hAnsi="Arial" w:cs="Arial"/>
                <w:b/>
              </w:rPr>
              <w:t xml:space="preserve"> </w:t>
            </w:r>
          </w:p>
        </w:tc>
      </w:tr>
      <w:tr w:rsidR="009F7B5B" w14:paraId="5B072843" w14:textId="77777777" w:rsidTr="009F7B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72841" w14:textId="77777777" w:rsidR="001B1FB9" w:rsidRPr="00A36AA9" w:rsidRDefault="001B1FB9" w:rsidP="001B1FB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072842" w14:textId="53AA98FE" w:rsidR="001B1FB9" w:rsidRPr="00A36AA9" w:rsidRDefault="00DF7D24" w:rsidP="001B1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b/>
                  </w:rPr>
                  <w:t>Not applicable as not all requirements have been assessed</w:t>
                </w:r>
              </w:sdtContent>
            </w:sdt>
            <w:r w:rsidR="001B1FB9" w:rsidRPr="00A36AA9">
              <w:rPr>
                <w:rFonts w:ascii="Arial" w:hAnsi="Arial" w:cs="Arial"/>
                <w:b/>
              </w:rPr>
              <w:t xml:space="preserve"> </w:t>
            </w:r>
          </w:p>
        </w:tc>
      </w:tr>
      <w:tr w:rsidR="009F7B5B" w14:paraId="5B072846" w14:textId="77777777" w:rsidTr="009F7B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72844" w14:textId="77777777" w:rsidR="001B1FB9" w:rsidRPr="00A36AA9" w:rsidRDefault="001B1FB9" w:rsidP="001B1FB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B072845" w14:textId="1721FC73" w:rsidR="001B1FB9" w:rsidRPr="00A36AA9" w:rsidRDefault="00DF7D24"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b/>
                  </w:rPr>
                  <w:t>Non-compliant</w:t>
                </w:r>
              </w:sdtContent>
            </w:sdt>
            <w:r w:rsidR="001B1FB9" w:rsidRPr="00A36AA9">
              <w:rPr>
                <w:rFonts w:ascii="Arial" w:hAnsi="Arial" w:cs="Arial"/>
                <w:b/>
              </w:rPr>
              <w:t xml:space="preserve"> </w:t>
            </w:r>
          </w:p>
        </w:tc>
      </w:tr>
      <w:tr w:rsidR="009F7B5B" w14:paraId="5B072849" w14:textId="77777777" w:rsidTr="009F7B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72847" w14:textId="77777777" w:rsidR="001B1FB9" w:rsidRPr="00A36AA9" w:rsidRDefault="001B1FB9" w:rsidP="001B1FB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B072848" w14:textId="2E4A5A55" w:rsidR="001B1FB9" w:rsidRPr="00A36AA9" w:rsidRDefault="00DF7D24" w:rsidP="001B1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b/>
                  </w:rPr>
                  <w:t>Non-compliant</w:t>
                </w:r>
              </w:sdtContent>
            </w:sdt>
            <w:r w:rsidR="001B1FB9" w:rsidRPr="00A36AA9">
              <w:rPr>
                <w:rFonts w:ascii="Arial" w:hAnsi="Arial" w:cs="Arial"/>
                <w:b/>
              </w:rPr>
              <w:t xml:space="preserve"> </w:t>
            </w:r>
          </w:p>
        </w:tc>
      </w:tr>
      <w:tr w:rsidR="009F7B5B" w14:paraId="5B07284C" w14:textId="77777777" w:rsidTr="009F7B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7284A" w14:textId="77777777" w:rsidR="001B1FB9" w:rsidRPr="00A36AA9" w:rsidRDefault="001B1FB9" w:rsidP="001B1FB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B07284B" w14:textId="2342843E" w:rsidR="001B1FB9" w:rsidRPr="00A36AA9" w:rsidRDefault="00DF7D24"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b/>
                  </w:rPr>
                  <w:t>Non-compliant</w:t>
                </w:r>
              </w:sdtContent>
            </w:sdt>
            <w:r w:rsidR="001B1FB9" w:rsidRPr="00A36AA9">
              <w:rPr>
                <w:rFonts w:ascii="Arial" w:hAnsi="Arial" w:cs="Arial"/>
                <w:b/>
              </w:rPr>
              <w:t xml:space="preserve"> </w:t>
            </w:r>
          </w:p>
        </w:tc>
      </w:tr>
    </w:tbl>
    <w:p w14:paraId="5B07284D" w14:textId="77777777" w:rsidR="001B1FB9" w:rsidRPr="00244176" w:rsidRDefault="001B1FB9" w:rsidP="001B1FB9">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F7B5B" w14:paraId="5B072850" w14:textId="77777777" w:rsidTr="009F7B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B07284E" w14:textId="77777777" w:rsidR="001B1FB9" w:rsidRPr="00244176" w:rsidRDefault="001B1FB9" w:rsidP="001B1FB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B07284F" w14:textId="7D1833E9" w:rsidR="001B1FB9" w:rsidRPr="00CC646C" w:rsidRDefault="00DF7D24" w:rsidP="001B1FB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color w:val="auto"/>
                  </w:rPr>
                  <w:t>Non-compliant</w:t>
                </w:r>
              </w:sdtContent>
            </w:sdt>
            <w:r w:rsidR="001B1FB9" w:rsidRPr="00CC646C">
              <w:rPr>
                <w:rFonts w:ascii="Arial" w:hAnsi="Arial" w:cs="Arial"/>
                <w:color w:val="auto"/>
              </w:rPr>
              <w:t xml:space="preserve"> </w:t>
            </w:r>
          </w:p>
        </w:tc>
      </w:tr>
      <w:tr w:rsidR="009F7B5B" w14:paraId="5B072853" w14:textId="77777777" w:rsidTr="009F7B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072851" w14:textId="77777777" w:rsidR="001B1FB9" w:rsidRPr="00244176" w:rsidRDefault="001B1FB9" w:rsidP="001B1FB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B072852" w14:textId="3857C1D8" w:rsidR="001B1FB9" w:rsidRPr="00CC646C" w:rsidRDefault="00DF7D24"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b/>
                    <w:color w:val="auto"/>
                  </w:rPr>
                  <w:t>Non-compliant</w:t>
                </w:r>
              </w:sdtContent>
            </w:sdt>
            <w:r w:rsidR="001B1FB9" w:rsidRPr="00CC646C">
              <w:rPr>
                <w:rFonts w:ascii="Arial" w:hAnsi="Arial" w:cs="Arial"/>
                <w:b/>
                <w:color w:val="auto"/>
              </w:rPr>
              <w:t xml:space="preserve"> </w:t>
            </w:r>
          </w:p>
        </w:tc>
      </w:tr>
      <w:tr w:rsidR="009F7B5B" w14:paraId="5B072856" w14:textId="77777777" w:rsidTr="009F7B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072854" w14:textId="77777777" w:rsidR="001B1FB9" w:rsidRPr="00244176" w:rsidRDefault="001B1FB9" w:rsidP="001B1FB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B072855" w14:textId="323D1748" w:rsidR="001B1FB9" w:rsidRPr="00CC646C" w:rsidRDefault="00DF7D24" w:rsidP="001B1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b/>
                    <w:color w:val="auto"/>
                  </w:rPr>
                  <w:t>Not applicable as not all requirements have been assessed</w:t>
                </w:r>
              </w:sdtContent>
            </w:sdt>
            <w:r w:rsidR="001B1FB9" w:rsidRPr="00CC646C">
              <w:rPr>
                <w:rFonts w:ascii="Arial" w:hAnsi="Arial" w:cs="Arial"/>
                <w:b/>
                <w:color w:val="auto"/>
              </w:rPr>
              <w:t xml:space="preserve"> </w:t>
            </w:r>
          </w:p>
        </w:tc>
      </w:tr>
      <w:tr w:rsidR="009F7B5B" w14:paraId="5B072859" w14:textId="77777777" w:rsidTr="009F7B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072857" w14:textId="77777777" w:rsidR="001B1FB9" w:rsidRPr="00244176" w:rsidRDefault="001B1FB9" w:rsidP="001B1FB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072858" w14:textId="2AA2662A" w:rsidR="001B1FB9" w:rsidRPr="00CC646C" w:rsidRDefault="00DF7D24"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1298">
                  <w:rPr>
                    <w:rFonts w:ascii="Arial" w:hAnsi="Arial" w:cs="Arial"/>
                    <w:b/>
                    <w:color w:val="auto"/>
                  </w:rPr>
                  <w:t>Not applicable as not all requirements have been assessed</w:t>
                </w:r>
              </w:sdtContent>
            </w:sdt>
            <w:r w:rsidR="001B1FB9" w:rsidRPr="00CC646C">
              <w:rPr>
                <w:rFonts w:ascii="Arial" w:hAnsi="Arial" w:cs="Arial"/>
                <w:b/>
                <w:color w:val="auto"/>
              </w:rPr>
              <w:t xml:space="preserve"> </w:t>
            </w:r>
          </w:p>
        </w:tc>
      </w:tr>
      <w:tr w:rsidR="009F7B5B" w14:paraId="5B07285C" w14:textId="77777777" w:rsidTr="009F7B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07285A" w14:textId="77777777" w:rsidR="001B1FB9" w:rsidRPr="00244176" w:rsidRDefault="001B1FB9" w:rsidP="001B1FB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bookmarkStart w:id="2" w:name="_Hlk118894286"/>
        <w:tc>
          <w:tcPr>
            <w:tcW w:w="1605" w:type="pct"/>
            <w:shd w:val="clear" w:color="auto" w:fill="auto"/>
          </w:tcPr>
          <w:p w14:paraId="5B07285B" w14:textId="46F54078" w:rsidR="001B1FB9" w:rsidRPr="00CC646C" w:rsidRDefault="00DF7D24" w:rsidP="001B1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79E">
                  <w:rPr>
                    <w:rFonts w:ascii="Arial" w:hAnsi="Arial" w:cs="Arial"/>
                    <w:b/>
                    <w:color w:val="auto"/>
                  </w:rPr>
                  <w:t>Not applicable as not all requirements have been assessed</w:t>
                </w:r>
              </w:sdtContent>
            </w:sdt>
            <w:bookmarkEnd w:id="2"/>
            <w:r w:rsidR="001B1FB9" w:rsidRPr="00CC646C">
              <w:rPr>
                <w:rFonts w:ascii="Arial" w:hAnsi="Arial" w:cs="Arial"/>
                <w:b/>
                <w:color w:val="auto"/>
              </w:rPr>
              <w:t xml:space="preserve"> </w:t>
            </w:r>
          </w:p>
        </w:tc>
      </w:tr>
      <w:tr w:rsidR="009F7B5B" w14:paraId="5B07285F" w14:textId="77777777" w:rsidTr="009F7B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07285D" w14:textId="77777777" w:rsidR="001B1FB9" w:rsidRPr="00244176" w:rsidRDefault="001B1FB9" w:rsidP="001B1FB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B07285E" w14:textId="10A9CA65" w:rsidR="001B1FB9" w:rsidRPr="00CC646C" w:rsidRDefault="00DF7D24"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79E">
                  <w:rPr>
                    <w:rFonts w:ascii="Arial" w:hAnsi="Arial" w:cs="Arial"/>
                    <w:b/>
                    <w:color w:val="auto"/>
                  </w:rPr>
                  <w:t>Non-compliant</w:t>
                </w:r>
              </w:sdtContent>
            </w:sdt>
            <w:r w:rsidR="001B1FB9" w:rsidRPr="00CC646C">
              <w:rPr>
                <w:rFonts w:ascii="Arial" w:hAnsi="Arial" w:cs="Arial"/>
                <w:b/>
                <w:color w:val="auto"/>
              </w:rPr>
              <w:t xml:space="preserve"> </w:t>
            </w:r>
          </w:p>
        </w:tc>
      </w:tr>
      <w:tr w:rsidR="009F7B5B" w14:paraId="5B072862" w14:textId="77777777" w:rsidTr="009F7B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072860" w14:textId="77777777" w:rsidR="001B1FB9" w:rsidRPr="00244176" w:rsidRDefault="001B1FB9" w:rsidP="001B1FB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B072861" w14:textId="3C6E0F65" w:rsidR="001B1FB9" w:rsidRPr="00CC646C" w:rsidRDefault="00DF7D24" w:rsidP="001B1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79E">
                  <w:rPr>
                    <w:rFonts w:ascii="Arial" w:hAnsi="Arial" w:cs="Arial"/>
                    <w:b/>
                    <w:color w:val="auto"/>
                  </w:rPr>
                  <w:t>Non-compliant</w:t>
                </w:r>
              </w:sdtContent>
            </w:sdt>
            <w:r w:rsidR="001B1FB9" w:rsidRPr="00CC646C">
              <w:rPr>
                <w:rFonts w:ascii="Arial" w:hAnsi="Arial" w:cs="Arial"/>
                <w:b/>
                <w:color w:val="auto"/>
              </w:rPr>
              <w:t xml:space="preserve"> </w:t>
            </w:r>
          </w:p>
        </w:tc>
      </w:tr>
      <w:tr w:rsidR="009F7B5B" w14:paraId="5B072865" w14:textId="77777777" w:rsidTr="009F7B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072863" w14:textId="77777777" w:rsidR="001B1FB9" w:rsidRPr="00244176" w:rsidRDefault="001B1FB9" w:rsidP="001B1FB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072864" w14:textId="00CBBF19" w:rsidR="001B1FB9" w:rsidRPr="00CC646C" w:rsidRDefault="00DF7D24" w:rsidP="001B1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179E">
                  <w:rPr>
                    <w:rFonts w:ascii="Arial" w:hAnsi="Arial" w:cs="Arial"/>
                    <w:b/>
                    <w:color w:val="auto"/>
                  </w:rPr>
                  <w:t>Non-compliant</w:t>
                </w:r>
              </w:sdtContent>
            </w:sdt>
            <w:r w:rsidR="001B1FB9" w:rsidRPr="00CC646C">
              <w:rPr>
                <w:rFonts w:ascii="Arial" w:hAnsi="Arial" w:cs="Arial"/>
                <w:b/>
                <w:color w:val="auto"/>
              </w:rPr>
              <w:t xml:space="preserve"> </w:t>
            </w:r>
          </w:p>
        </w:tc>
      </w:tr>
    </w:tbl>
    <w:p w14:paraId="5B072866" w14:textId="77777777" w:rsidR="001B1FB9" w:rsidRPr="00A36AA9" w:rsidRDefault="001B1FB9" w:rsidP="001B1FB9">
      <w:pPr>
        <w:pStyle w:val="NormalArial"/>
        <w:spacing w:before="120"/>
      </w:pPr>
      <w:r w:rsidRPr="00A36AA9">
        <w:t>A detailed assessment is provided later in this report for each assessed Standard.</w:t>
      </w:r>
    </w:p>
    <w:p w14:paraId="5B072867" w14:textId="77777777" w:rsidR="001B1FB9" w:rsidRPr="00A36AA9" w:rsidRDefault="001B1FB9" w:rsidP="001B1FB9">
      <w:pPr>
        <w:pStyle w:val="Heading1"/>
        <w:spacing w:before="0" w:after="240" w:line="22" w:lineRule="atLeast"/>
        <w:rPr>
          <w:rFonts w:ascii="Arial" w:hAnsi="Arial" w:cs="Arial"/>
        </w:rPr>
      </w:pPr>
      <w:r w:rsidRPr="00A36AA9">
        <w:rPr>
          <w:rFonts w:ascii="Arial" w:hAnsi="Arial" w:cs="Arial"/>
        </w:rPr>
        <w:t>Areas for improvement</w:t>
      </w:r>
    </w:p>
    <w:p w14:paraId="5B07286B" w14:textId="77777777" w:rsidR="001B1FB9" w:rsidRPr="00A36AA9" w:rsidRDefault="001B1FB9" w:rsidP="001B1FB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B07286C" w14:textId="1E10A2A8" w:rsidR="001B1FB9" w:rsidRDefault="000261BC" w:rsidP="001B1FB9">
      <w:pPr>
        <w:pStyle w:val="ListBullet"/>
        <w:spacing w:before="0" w:after="120" w:line="22" w:lineRule="atLeast"/>
        <w:ind w:left="425" w:hanging="425"/>
        <w:rPr>
          <w:rFonts w:ascii="Arial" w:hAnsi="Arial" w:cs="Arial"/>
          <w:color w:val="auto"/>
        </w:rPr>
      </w:pPr>
      <w:r w:rsidRPr="000261BC">
        <w:rPr>
          <w:rFonts w:ascii="Arial" w:hAnsi="Arial" w:cs="Arial"/>
          <w:color w:val="auto"/>
        </w:rPr>
        <w:t>R</w:t>
      </w:r>
      <w:r>
        <w:rPr>
          <w:rFonts w:ascii="Arial" w:hAnsi="Arial" w:cs="Arial"/>
          <w:color w:val="auto"/>
        </w:rPr>
        <w:t>equirement 1(3)(b) HCP and CHSP</w:t>
      </w:r>
    </w:p>
    <w:p w14:paraId="7F3CC72B" w14:textId="7CFB672F" w:rsidR="000261BC" w:rsidRDefault="000261BC" w:rsidP="001B1FB9">
      <w:pPr>
        <w:pStyle w:val="ListBullet"/>
        <w:spacing w:before="0" w:after="120" w:line="22" w:lineRule="atLeast"/>
        <w:ind w:left="425" w:hanging="425"/>
        <w:rPr>
          <w:rFonts w:ascii="Arial" w:hAnsi="Arial" w:cs="Arial"/>
          <w:color w:val="auto"/>
        </w:rPr>
      </w:pPr>
      <w:r>
        <w:rPr>
          <w:rFonts w:ascii="Arial" w:hAnsi="Arial" w:cs="Arial"/>
          <w:color w:val="auto"/>
        </w:rPr>
        <w:t>Standard 2 HCP and CHSP</w:t>
      </w:r>
    </w:p>
    <w:p w14:paraId="697B6B9C" w14:textId="77777777" w:rsidR="006B59BC" w:rsidRDefault="006B59BC" w:rsidP="001B1FB9">
      <w:pPr>
        <w:pStyle w:val="ListBullet"/>
        <w:spacing w:before="0" w:after="120" w:line="22" w:lineRule="atLeast"/>
        <w:ind w:left="425" w:hanging="425"/>
        <w:rPr>
          <w:rFonts w:ascii="Arial" w:hAnsi="Arial" w:cs="Arial"/>
          <w:color w:val="auto"/>
        </w:rPr>
      </w:pPr>
      <w:r>
        <w:rPr>
          <w:rFonts w:ascii="Arial" w:hAnsi="Arial" w:cs="Arial"/>
          <w:color w:val="auto"/>
        </w:rPr>
        <w:lastRenderedPageBreak/>
        <w:t>Requirement 3(3)(e) HCP</w:t>
      </w:r>
    </w:p>
    <w:p w14:paraId="03DD238F" w14:textId="10D7166E" w:rsidR="006B59BC" w:rsidRDefault="006B59BC" w:rsidP="001B1FB9">
      <w:pPr>
        <w:pStyle w:val="ListBullet"/>
        <w:spacing w:before="0" w:after="120" w:line="22" w:lineRule="atLeast"/>
        <w:ind w:left="425" w:hanging="425"/>
        <w:rPr>
          <w:rFonts w:ascii="Arial" w:hAnsi="Arial" w:cs="Arial"/>
          <w:color w:val="auto"/>
        </w:rPr>
      </w:pPr>
      <w:r>
        <w:rPr>
          <w:rFonts w:ascii="Arial" w:hAnsi="Arial" w:cs="Arial"/>
          <w:color w:val="auto"/>
        </w:rPr>
        <w:t>Requirement 6 (3)(</w:t>
      </w:r>
      <w:r w:rsidR="004E4844">
        <w:rPr>
          <w:rFonts w:ascii="Arial" w:hAnsi="Arial" w:cs="Arial"/>
          <w:color w:val="auto"/>
        </w:rPr>
        <w:t>d</w:t>
      </w:r>
      <w:r>
        <w:rPr>
          <w:rFonts w:ascii="Arial" w:hAnsi="Arial" w:cs="Arial"/>
          <w:color w:val="auto"/>
        </w:rPr>
        <w:t>) HCP and CHSP</w:t>
      </w:r>
    </w:p>
    <w:p w14:paraId="1195DF10" w14:textId="1965135A" w:rsidR="009521C9" w:rsidRDefault="0037587F" w:rsidP="001B1FB9">
      <w:pPr>
        <w:pStyle w:val="ListBullet"/>
        <w:spacing w:before="0" w:after="120" w:line="22" w:lineRule="atLeast"/>
        <w:ind w:left="425" w:hanging="425"/>
        <w:rPr>
          <w:rFonts w:ascii="Arial" w:hAnsi="Arial" w:cs="Arial"/>
          <w:color w:val="auto"/>
        </w:rPr>
      </w:pPr>
      <w:r>
        <w:rPr>
          <w:rFonts w:ascii="Arial" w:hAnsi="Arial" w:cs="Arial"/>
          <w:color w:val="auto"/>
        </w:rPr>
        <w:t>Requirement 7(3)(c) HCP and CHSP</w:t>
      </w:r>
    </w:p>
    <w:p w14:paraId="4F17B22D" w14:textId="0B1DCEDE" w:rsidR="006B59BC" w:rsidRDefault="006B59BC" w:rsidP="001B1FB9">
      <w:pPr>
        <w:pStyle w:val="ListBullet"/>
        <w:spacing w:before="0" w:after="120" w:line="22" w:lineRule="atLeast"/>
        <w:ind w:left="425" w:hanging="425"/>
        <w:rPr>
          <w:rFonts w:ascii="Arial" w:hAnsi="Arial" w:cs="Arial"/>
          <w:color w:val="auto"/>
        </w:rPr>
      </w:pPr>
      <w:r>
        <w:rPr>
          <w:rFonts w:ascii="Arial" w:hAnsi="Arial" w:cs="Arial"/>
          <w:color w:val="auto"/>
        </w:rPr>
        <w:t>Requirement 7(3)(d) HCP and CHSP</w:t>
      </w:r>
    </w:p>
    <w:p w14:paraId="53B265DE" w14:textId="3DF8F205" w:rsidR="006B59BC" w:rsidRDefault="006B59BC" w:rsidP="001B1FB9">
      <w:pPr>
        <w:pStyle w:val="ListBullet"/>
        <w:spacing w:before="0" w:after="120" w:line="22" w:lineRule="atLeast"/>
        <w:ind w:left="425" w:hanging="425"/>
        <w:rPr>
          <w:rFonts w:ascii="Arial" w:hAnsi="Arial" w:cs="Arial"/>
          <w:color w:val="auto"/>
        </w:rPr>
      </w:pPr>
      <w:r>
        <w:rPr>
          <w:rFonts w:ascii="Arial" w:hAnsi="Arial" w:cs="Arial"/>
          <w:color w:val="auto"/>
        </w:rPr>
        <w:t>Requirement 7(3)(e) HCP and CHSP</w:t>
      </w:r>
    </w:p>
    <w:p w14:paraId="3A03EB3C" w14:textId="1816EA96" w:rsidR="000261BC" w:rsidRDefault="006B59BC" w:rsidP="001B1FB9">
      <w:pPr>
        <w:pStyle w:val="ListBullet"/>
        <w:spacing w:before="0" w:after="120" w:line="22" w:lineRule="atLeast"/>
        <w:ind w:left="425" w:hanging="425"/>
        <w:rPr>
          <w:rFonts w:ascii="Arial" w:hAnsi="Arial" w:cs="Arial"/>
          <w:color w:val="auto"/>
        </w:rPr>
      </w:pPr>
      <w:r>
        <w:rPr>
          <w:rFonts w:ascii="Arial" w:hAnsi="Arial" w:cs="Arial"/>
          <w:color w:val="auto"/>
        </w:rPr>
        <w:t>Requirement 8(3)(b) HCP and CHSP</w:t>
      </w:r>
    </w:p>
    <w:p w14:paraId="4232421A" w14:textId="4A3D7A42" w:rsidR="006B59BC" w:rsidRDefault="006B59BC" w:rsidP="001B1FB9">
      <w:pPr>
        <w:pStyle w:val="ListBullet"/>
        <w:spacing w:before="0" w:after="120" w:line="22" w:lineRule="atLeast"/>
        <w:ind w:left="425" w:hanging="425"/>
        <w:rPr>
          <w:rFonts w:ascii="Arial" w:hAnsi="Arial" w:cs="Arial"/>
          <w:color w:val="auto"/>
        </w:rPr>
      </w:pPr>
      <w:r>
        <w:rPr>
          <w:rFonts w:ascii="Arial" w:hAnsi="Arial" w:cs="Arial"/>
          <w:color w:val="auto"/>
        </w:rPr>
        <w:t>Requirement 8 (3)(c) HCP and CHSP</w:t>
      </w:r>
    </w:p>
    <w:p w14:paraId="3388186F" w14:textId="0EFAC5C7" w:rsidR="006B59BC" w:rsidRDefault="006B59BC" w:rsidP="001B1FB9">
      <w:pPr>
        <w:pStyle w:val="ListBullet"/>
        <w:spacing w:before="0" w:after="120" w:line="22" w:lineRule="atLeast"/>
        <w:ind w:left="425" w:hanging="425"/>
        <w:rPr>
          <w:rFonts w:ascii="Arial" w:hAnsi="Arial" w:cs="Arial"/>
          <w:color w:val="auto"/>
        </w:rPr>
      </w:pPr>
      <w:r>
        <w:rPr>
          <w:rFonts w:ascii="Arial" w:hAnsi="Arial" w:cs="Arial"/>
          <w:color w:val="auto"/>
        </w:rPr>
        <w:t>Requirement 8(3)(d) HCP and CHSP</w:t>
      </w:r>
    </w:p>
    <w:p w14:paraId="45820A55" w14:textId="3A12A67D" w:rsidR="006B59BC" w:rsidRPr="000261BC" w:rsidRDefault="006B59BC" w:rsidP="001B1FB9">
      <w:pPr>
        <w:pStyle w:val="ListBullet"/>
        <w:spacing w:before="0" w:after="120" w:line="22" w:lineRule="atLeast"/>
        <w:ind w:left="425" w:hanging="425"/>
        <w:rPr>
          <w:rFonts w:ascii="Arial" w:hAnsi="Arial" w:cs="Arial"/>
          <w:color w:val="auto"/>
        </w:rPr>
      </w:pPr>
      <w:r>
        <w:rPr>
          <w:rFonts w:ascii="Arial" w:hAnsi="Arial" w:cs="Arial"/>
          <w:color w:val="auto"/>
        </w:rPr>
        <w:t>Requirement 8(3)(e) HCP and CHSP</w:t>
      </w:r>
    </w:p>
    <w:p w14:paraId="5B07286E" w14:textId="75528DF0" w:rsidR="001B1FB9" w:rsidRPr="00A36AA9" w:rsidRDefault="001B1FB9" w:rsidP="001B1FB9">
      <w:pPr>
        <w:pStyle w:val="NormalArial"/>
      </w:pPr>
      <w:r w:rsidRPr="00A36AA9">
        <w:br w:type="page"/>
      </w:r>
    </w:p>
    <w:p w14:paraId="5B07286F" w14:textId="77777777" w:rsidR="001B1FB9" w:rsidRDefault="001B1FB9" w:rsidP="001B1FB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F7B5B" w14:paraId="5B072873" w14:textId="77777777" w:rsidTr="009F7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B072870" w14:textId="77777777" w:rsidR="001B1FB9" w:rsidRPr="003217D3" w:rsidRDefault="001B1FB9" w:rsidP="001B1FB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B072871" w14:textId="2810D5DC"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B072872" w14:textId="77777777"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7B5B" w14:paraId="5B072878"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74" w14:textId="77777777" w:rsidR="001B1FB9" w:rsidRPr="00244176" w:rsidRDefault="001B1FB9" w:rsidP="001B1FB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B072875"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B072876" w14:textId="1100460C"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shd w:val="clear" w:color="auto" w:fill="auto"/>
            <w:vAlign w:val="top"/>
          </w:tcPr>
          <w:p w14:paraId="5B072877" w14:textId="5DF093BF"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r>
      <w:tr w:rsidR="009F7B5B" w14:paraId="5B07287D"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79"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B07287A"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B07287B" w14:textId="31130E5E"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Non-compliant</w:t>
                </w:r>
              </w:sdtContent>
            </w:sdt>
            <w:r w:rsidR="001B1FB9" w:rsidRPr="00CC646C">
              <w:rPr>
                <w:rFonts w:ascii="Arial" w:hAnsi="Arial" w:cs="Arial"/>
                <w:color w:val="auto"/>
              </w:rPr>
              <w:t xml:space="preserve"> </w:t>
            </w:r>
          </w:p>
        </w:tc>
        <w:tc>
          <w:tcPr>
            <w:tcW w:w="1982" w:type="dxa"/>
            <w:shd w:val="clear" w:color="auto" w:fill="auto"/>
            <w:vAlign w:val="top"/>
          </w:tcPr>
          <w:p w14:paraId="5B07287C" w14:textId="7BCAAEB8"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Non-compliant</w:t>
                </w:r>
              </w:sdtContent>
            </w:sdt>
            <w:r w:rsidR="001B1FB9" w:rsidRPr="00CC646C">
              <w:rPr>
                <w:rFonts w:ascii="Arial" w:hAnsi="Arial" w:cs="Arial"/>
                <w:color w:val="auto"/>
              </w:rPr>
              <w:t xml:space="preserve"> </w:t>
            </w:r>
          </w:p>
        </w:tc>
      </w:tr>
      <w:tr w:rsidR="009F7B5B" w14:paraId="5B072886"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7E"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B07287F"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B072880" w14:textId="77777777" w:rsidR="001B1FB9" w:rsidRPr="00244176" w:rsidRDefault="001B1FB9" w:rsidP="001B1FB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B072881" w14:textId="77777777" w:rsidR="001B1FB9" w:rsidRPr="00244176" w:rsidRDefault="001B1FB9" w:rsidP="001B1FB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B072882" w14:textId="77777777" w:rsidR="001B1FB9" w:rsidRPr="00244176" w:rsidRDefault="001B1FB9" w:rsidP="001B1FB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B072883" w14:textId="77777777" w:rsidR="001B1FB9" w:rsidRPr="00244176" w:rsidRDefault="001B1FB9" w:rsidP="001B1FB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B072884" w14:textId="27364C17"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shd w:val="clear" w:color="auto" w:fill="auto"/>
            <w:vAlign w:val="top"/>
          </w:tcPr>
          <w:p w14:paraId="5B072885" w14:textId="698DB6D1"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r>
      <w:tr w:rsidR="009F7B5B" w14:paraId="5B07288B"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87"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B072888"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B072889" w14:textId="53F741D4"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shd w:val="clear" w:color="auto" w:fill="auto"/>
            <w:vAlign w:val="top"/>
          </w:tcPr>
          <w:p w14:paraId="5B07288A" w14:textId="12EA3BBB"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r>
      <w:tr w:rsidR="009F7B5B" w14:paraId="5B072890"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8C"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B07288D"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B07288E" w14:textId="528A0228"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shd w:val="clear" w:color="auto" w:fill="auto"/>
            <w:vAlign w:val="top"/>
          </w:tcPr>
          <w:p w14:paraId="5B07288F" w14:textId="70A4AC78"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r>
      <w:tr w:rsidR="009F7B5B" w14:paraId="5B072895"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91"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B072892"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B072893" w14:textId="651E3410"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shd w:val="clear" w:color="auto" w:fill="auto"/>
            <w:vAlign w:val="top"/>
          </w:tcPr>
          <w:p w14:paraId="5B072894" w14:textId="34ADDB18"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r>
    </w:tbl>
    <w:p w14:paraId="5B072896" w14:textId="77777777" w:rsidR="001B1FB9" w:rsidRDefault="001B1FB9" w:rsidP="001B1FB9">
      <w:pPr>
        <w:pStyle w:val="Heading20"/>
      </w:pPr>
      <w:r w:rsidRPr="00A36AA9">
        <w:t>Findings</w:t>
      </w:r>
    </w:p>
    <w:p w14:paraId="3A87DC08" w14:textId="61F580C4" w:rsidR="0086643E" w:rsidRDefault="00585CC3" w:rsidP="008D6DE6">
      <w:pPr>
        <w:rPr>
          <w:rStyle w:val="BodyTextChar"/>
          <w:rFonts w:eastAsiaTheme="minorHAnsi"/>
        </w:rPr>
      </w:pPr>
      <w:r w:rsidRPr="008D6DE6">
        <w:rPr>
          <w:rFonts w:ascii="Arial" w:hAnsi="Arial" w:cs="Arial"/>
        </w:rPr>
        <w:t xml:space="preserve">The Assessment Team reports that the </w:t>
      </w:r>
      <w:r w:rsidR="00CF777B">
        <w:rPr>
          <w:rFonts w:ascii="Arial" w:hAnsi="Arial" w:cs="Arial"/>
        </w:rPr>
        <w:t>Provider</w:t>
      </w:r>
      <w:r w:rsidRPr="008D6DE6">
        <w:rPr>
          <w:rFonts w:ascii="Arial" w:hAnsi="Arial" w:cs="Arial"/>
        </w:rPr>
        <w:t xml:space="preserve"> was able to demonstrate each consumer is treated with dignity and respect w</w:t>
      </w:r>
      <w:r w:rsidR="008E5DFD">
        <w:rPr>
          <w:rFonts w:ascii="Arial" w:hAnsi="Arial" w:cs="Arial"/>
        </w:rPr>
        <w:t>here</w:t>
      </w:r>
      <w:r w:rsidRPr="008D6DE6">
        <w:rPr>
          <w:rFonts w:ascii="Arial" w:hAnsi="Arial" w:cs="Arial"/>
        </w:rPr>
        <w:t xml:space="preserve"> the</w:t>
      </w:r>
      <w:r w:rsidR="008E5DFD">
        <w:rPr>
          <w:rFonts w:ascii="Arial" w:hAnsi="Arial" w:cs="Arial"/>
        </w:rPr>
        <w:t>ir</w:t>
      </w:r>
      <w:r w:rsidRPr="008D6DE6">
        <w:rPr>
          <w:rFonts w:ascii="Arial" w:hAnsi="Arial" w:cs="Arial"/>
        </w:rPr>
        <w:t xml:space="preserve"> identity culture and diversity is valued.  The </w:t>
      </w:r>
      <w:r w:rsidR="00CF777B">
        <w:rPr>
          <w:rFonts w:ascii="Arial" w:hAnsi="Arial" w:cs="Arial"/>
        </w:rPr>
        <w:t>Provider</w:t>
      </w:r>
      <w:r w:rsidRPr="008D6DE6">
        <w:rPr>
          <w:rFonts w:ascii="Arial" w:hAnsi="Arial" w:cs="Arial"/>
        </w:rPr>
        <w:t xml:space="preserve"> was found to be supporting</w:t>
      </w:r>
      <w:r w:rsidRPr="008D6DE6">
        <w:rPr>
          <w:rStyle w:val="BodyTextChar"/>
          <w:rFonts w:eastAsiaTheme="minorHAnsi"/>
        </w:rPr>
        <w:t xml:space="preserve"> consumers to make informed choices about their </w:t>
      </w:r>
      <w:r w:rsidR="00A771BC">
        <w:rPr>
          <w:rStyle w:val="BodyTextChar"/>
          <w:rFonts w:eastAsiaTheme="minorHAnsi"/>
        </w:rPr>
        <w:t>services</w:t>
      </w:r>
      <w:r w:rsidRPr="008D6DE6">
        <w:rPr>
          <w:rStyle w:val="BodyTextChar"/>
          <w:rFonts w:eastAsiaTheme="minorHAnsi"/>
        </w:rPr>
        <w:t xml:space="preserve">. </w:t>
      </w:r>
      <w:r w:rsidR="00D97A5D">
        <w:rPr>
          <w:rStyle w:val="BodyTextChar"/>
          <w:rFonts w:eastAsiaTheme="minorHAnsi"/>
        </w:rPr>
        <w:t>The Approved Provider was also s</w:t>
      </w:r>
      <w:r w:rsidRPr="008D6DE6">
        <w:rPr>
          <w:rStyle w:val="BodyTextChar"/>
          <w:rFonts w:eastAsiaTheme="minorHAnsi"/>
        </w:rPr>
        <w:t xml:space="preserve">upporting consumers to take risks that enable them to live the best life they can whilst providing each consumer </w:t>
      </w:r>
      <w:r w:rsidRPr="008D6DE6">
        <w:rPr>
          <w:rFonts w:ascii="Arial" w:hAnsi="Arial" w:cs="Arial"/>
        </w:rPr>
        <w:t>and/or representatives</w:t>
      </w:r>
      <w:r w:rsidRPr="008D6DE6">
        <w:rPr>
          <w:rStyle w:val="BodyTextChar"/>
          <w:rFonts w:eastAsiaTheme="minorHAnsi"/>
        </w:rPr>
        <w:t xml:space="preserve"> with current, accurate and timely information </w:t>
      </w:r>
      <w:proofErr w:type="gramStart"/>
      <w:r w:rsidRPr="008D6DE6">
        <w:rPr>
          <w:rStyle w:val="BodyTextChar"/>
          <w:rFonts w:eastAsiaTheme="minorHAnsi"/>
        </w:rPr>
        <w:t>in a way that is clear</w:t>
      </w:r>
      <w:proofErr w:type="gramEnd"/>
      <w:r w:rsidRPr="008D6DE6">
        <w:rPr>
          <w:rStyle w:val="BodyTextChar"/>
          <w:rFonts w:eastAsiaTheme="minorHAnsi"/>
        </w:rPr>
        <w:t xml:space="preserve"> and easy to understand </w:t>
      </w:r>
      <w:r w:rsidR="0070452C">
        <w:rPr>
          <w:rStyle w:val="BodyTextChar"/>
          <w:rFonts w:eastAsiaTheme="minorHAnsi"/>
        </w:rPr>
        <w:t>r</w:t>
      </w:r>
      <w:r w:rsidRPr="008D6DE6">
        <w:rPr>
          <w:rStyle w:val="BodyTextChar"/>
          <w:rFonts w:eastAsiaTheme="minorHAnsi"/>
        </w:rPr>
        <w:t xml:space="preserve">especting consumer privacy and personal information.  </w:t>
      </w:r>
    </w:p>
    <w:p w14:paraId="206DF644" w14:textId="16EBD202" w:rsidR="00CE0A4D" w:rsidRPr="008D6DE6" w:rsidRDefault="00585CC3" w:rsidP="008D6DE6">
      <w:pPr>
        <w:rPr>
          <w:rFonts w:ascii="Arial" w:hAnsi="Arial" w:cs="Arial"/>
        </w:rPr>
      </w:pPr>
      <w:r w:rsidRPr="008D6DE6">
        <w:rPr>
          <w:rFonts w:ascii="Arial" w:hAnsi="Arial" w:cs="Arial"/>
        </w:rPr>
        <w:t xml:space="preserve">However, the Assessment Team reports that the </w:t>
      </w:r>
      <w:r w:rsidR="00CF777B">
        <w:rPr>
          <w:rFonts w:ascii="Arial" w:hAnsi="Arial" w:cs="Arial"/>
        </w:rPr>
        <w:t>Provider</w:t>
      </w:r>
      <w:r w:rsidRPr="008D6DE6">
        <w:rPr>
          <w:rFonts w:ascii="Arial" w:hAnsi="Arial" w:cs="Arial"/>
        </w:rPr>
        <w:t xml:space="preserve"> </w:t>
      </w:r>
      <w:r w:rsidR="0086643E">
        <w:rPr>
          <w:rFonts w:ascii="Arial" w:hAnsi="Arial" w:cs="Arial"/>
        </w:rPr>
        <w:t>was unable to demonstrate that it was delivery c</w:t>
      </w:r>
      <w:r w:rsidR="00CE0A4D" w:rsidRPr="008D6DE6">
        <w:rPr>
          <w:rFonts w:ascii="Arial" w:hAnsi="Arial" w:cs="Arial"/>
        </w:rPr>
        <w:t xml:space="preserve">onsumers care and </w:t>
      </w:r>
      <w:r w:rsidR="0086643E">
        <w:rPr>
          <w:rFonts w:ascii="Arial" w:hAnsi="Arial" w:cs="Arial"/>
        </w:rPr>
        <w:t xml:space="preserve">services that </w:t>
      </w:r>
      <w:r w:rsidR="00CE0A4D" w:rsidRPr="008D6DE6">
        <w:rPr>
          <w:rFonts w:ascii="Arial" w:hAnsi="Arial" w:cs="Arial"/>
        </w:rPr>
        <w:t xml:space="preserve">are culturally safe. </w:t>
      </w:r>
    </w:p>
    <w:p w14:paraId="4CBB80F5" w14:textId="6EA77CC3" w:rsidR="00B47AAE" w:rsidRDefault="00B47AAE" w:rsidP="008D6DE6">
      <w:pPr>
        <w:rPr>
          <w:rFonts w:ascii="Arial" w:hAnsi="Arial" w:cs="Arial"/>
        </w:rPr>
      </w:pPr>
      <w:r>
        <w:rPr>
          <w:rFonts w:ascii="Arial" w:hAnsi="Arial" w:cs="Arial"/>
        </w:rPr>
        <w:t>Specifically, in relation to requirement 1(3)(b) t</w:t>
      </w:r>
      <w:r w:rsidR="00CE0A4D" w:rsidRPr="008D6DE6">
        <w:rPr>
          <w:rFonts w:ascii="Arial" w:hAnsi="Arial" w:cs="Arial"/>
        </w:rPr>
        <w:t xml:space="preserve">he </w:t>
      </w:r>
      <w:r w:rsidR="00CF777B">
        <w:rPr>
          <w:rFonts w:ascii="Arial" w:hAnsi="Arial" w:cs="Arial"/>
        </w:rPr>
        <w:t>Provider</w:t>
      </w:r>
      <w:r w:rsidR="00CE0A4D" w:rsidRPr="008D6DE6">
        <w:rPr>
          <w:rFonts w:ascii="Arial" w:hAnsi="Arial" w:cs="Arial"/>
        </w:rPr>
        <w:t xml:space="preserve"> does not routinely collect information at assessment or on an on-going basis to support consumers who may identify as </w:t>
      </w:r>
      <w:r w:rsidRPr="008D6DE6">
        <w:rPr>
          <w:rFonts w:ascii="Arial" w:hAnsi="Arial" w:cs="Arial"/>
        </w:rPr>
        <w:t>culturally</w:t>
      </w:r>
      <w:r w:rsidR="00CE0A4D" w:rsidRPr="008D6DE6">
        <w:rPr>
          <w:rFonts w:ascii="Arial" w:hAnsi="Arial" w:cs="Arial"/>
        </w:rPr>
        <w:t xml:space="preserve"> </w:t>
      </w:r>
      <w:r w:rsidR="00CE0A4D" w:rsidRPr="008D6DE6">
        <w:rPr>
          <w:rFonts w:ascii="Arial" w:hAnsi="Arial" w:cs="Arial"/>
        </w:rPr>
        <w:lastRenderedPageBreak/>
        <w:t>diverse.</w:t>
      </w:r>
      <w:r>
        <w:rPr>
          <w:rFonts w:ascii="Arial" w:hAnsi="Arial" w:cs="Arial"/>
        </w:rPr>
        <w:t xml:space="preserve">  The </w:t>
      </w:r>
      <w:r w:rsidR="00CF777B">
        <w:rPr>
          <w:rFonts w:ascii="Arial" w:hAnsi="Arial" w:cs="Arial"/>
        </w:rPr>
        <w:t>Provider</w:t>
      </w:r>
      <w:r>
        <w:rPr>
          <w:rFonts w:ascii="Arial" w:hAnsi="Arial" w:cs="Arial"/>
        </w:rPr>
        <w:t xml:space="preserve"> does not conduct routine CHSP consumer assessments for care planning.  </w:t>
      </w:r>
    </w:p>
    <w:p w14:paraId="09B35BB4" w14:textId="4E3B66F8" w:rsidR="008D6DE6" w:rsidRPr="008D6DE6" w:rsidRDefault="00B47AAE" w:rsidP="008D6DE6">
      <w:pPr>
        <w:rPr>
          <w:rFonts w:ascii="Arial" w:hAnsi="Arial" w:cs="Arial"/>
          <w:szCs w:val="22"/>
        </w:rPr>
      </w:pPr>
      <w:r>
        <w:rPr>
          <w:rFonts w:ascii="Arial" w:hAnsi="Arial" w:cs="Arial"/>
        </w:rPr>
        <w:t>Despite all HCP consumers having a care plan only 6 of the 35 consumers plans have been updated. T</w:t>
      </w:r>
      <w:r w:rsidR="008D6DE6" w:rsidRPr="008D6DE6">
        <w:rPr>
          <w:rFonts w:ascii="Arial" w:hAnsi="Arial" w:cs="Arial"/>
        </w:rPr>
        <w:t>he</w:t>
      </w:r>
      <w:r>
        <w:rPr>
          <w:rFonts w:ascii="Arial" w:hAnsi="Arial" w:cs="Arial"/>
        </w:rPr>
        <w:t xml:space="preserve"> </w:t>
      </w:r>
      <w:r w:rsidR="006F0BBC">
        <w:rPr>
          <w:rFonts w:ascii="Arial" w:hAnsi="Arial" w:cs="Arial"/>
        </w:rPr>
        <w:t>Provider</w:t>
      </w:r>
      <w:r>
        <w:rPr>
          <w:rFonts w:ascii="Arial" w:hAnsi="Arial" w:cs="Arial"/>
        </w:rPr>
        <w:t xml:space="preserve"> has </w:t>
      </w:r>
      <w:r w:rsidR="008D6DE6" w:rsidRPr="008D6DE6">
        <w:rPr>
          <w:rFonts w:ascii="Arial" w:hAnsi="Arial" w:cs="Arial"/>
        </w:rPr>
        <w:t>14 HCP consumers</w:t>
      </w:r>
      <w:r>
        <w:rPr>
          <w:rFonts w:ascii="Arial" w:hAnsi="Arial" w:cs="Arial"/>
        </w:rPr>
        <w:t xml:space="preserve"> who</w:t>
      </w:r>
      <w:r w:rsidR="008D6DE6" w:rsidRPr="008D6DE6">
        <w:rPr>
          <w:rFonts w:ascii="Arial" w:hAnsi="Arial" w:cs="Arial"/>
        </w:rPr>
        <w:t xml:space="preserve"> identify as Aboriginal. While this information is collected, as part of the HCP initial consumer assessment, it does not routinely include further exploration of their needs and preferences to support them, in a culturally safe way</w:t>
      </w:r>
      <w:r w:rsidR="00D9431D">
        <w:rPr>
          <w:rFonts w:ascii="Arial" w:hAnsi="Arial" w:cs="Arial"/>
        </w:rPr>
        <w:t>.  T</w:t>
      </w:r>
      <w:r w:rsidR="008D6DE6" w:rsidRPr="008D6DE6">
        <w:rPr>
          <w:rFonts w:ascii="Arial" w:hAnsi="Arial" w:cs="Arial"/>
          <w:szCs w:val="22"/>
        </w:rPr>
        <w:t xml:space="preserve">he </w:t>
      </w:r>
      <w:r w:rsidR="00CF777B">
        <w:rPr>
          <w:rFonts w:ascii="Arial" w:hAnsi="Arial" w:cs="Arial"/>
          <w:szCs w:val="22"/>
        </w:rPr>
        <w:t>Provider</w:t>
      </w:r>
      <w:r w:rsidR="008D6DE6" w:rsidRPr="008D6DE6">
        <w:rPr>
          <w:rFonts w:ascii="Arial" w:hAnsi="Arial" w:cs="Arial"/>
          <w:szCs w:val="22"/>
        </w:rPr>
        <w:t xml:space="preserve"> does not have processes and procedures to gather information for those consumers who identify with the LGBTQI cohort or those consumers who may be vulnerable. The </w:t>
      </w:r>
      <w:r w:rsidR="00CF777B">
        <w:rPr>
          <w:rFonts w:ascii="Arial" w:hAnsi="Arial" w:cs="Arial"/>
          <w:szCs w:val="22"/>
        </w:rPr>
        <w:t>Provider</w:t>
      </w:r>
      <w:r w:rsidR="008E5DFD">
        <w:rPr>
          <w:rFonts w:ascii="Arial" w:hAnsi="Arial" w:cs="Arial"/>
          <w:szCs w:val="22"/>
        </w:rPr>
        <w:t>’s</w:t>
      </w:r>
      <w:r w:rsidR="008D6DE6" w:rsidRPr="008D6DE6">
        <w:rPr>
          <w:rFonts w:ascii="Arial" w:hAnsi="Arial" w:cs="Arial"/>
          <w:szCs w:val="22"/>
        </w:rPr>
        <w:t xml:space="preserve"> electronic documentation system does not include an identification/assessment function to collect this information. Staff said information is not collected outside of the electronic assessment function and is therefore not routinely documented in the consumer assessment or care plan.</w:t>
      </w:r>
      <w:r>
        <w:rPr>
          <w:rFonts w:ascii="Arial" w:hAnsi="Arial" w:cs="Arial"/>
          <w:szCs w:val="22"/>
        </w:rPr>
        <w:t xml:space="preserve"> </w:t>
      </w:r>
      <w:r w:rsidR="008D6DE6" w:rsidRPr="008D6DE6">
        <w:rPr>
          <w:rFonts w:ascii="Arial" w:hAnsi="Arial" w:cs="Arial"/>
          <w:szCs w:val="22"/>
        </w:rPr>
        <w:t xml:space="preserve">Staff said they have not been provided with information and/or training on how to address culture and diversity with consumers during the initial intake and on an on-going basis. </w:t>
      </w:r>
    </w:p>
    <w:p w14:paraId="19FEB830" w14:textId="4AB1E546" w:rsidR="0019471D" w:rsidRPr="00014772" w:rsidRDefault="0019471D" w:rsidP="0019471D">
      <w:pPr>
        <w:pStyle w:val="NormalArial"/>
        <w:rPr>
          <w:rFonts w:eastAsia="Arial"/>
          <w:i/>
          <w:color w:val="auto"/>
        </w:rPr>
      </w:pPr>
      <w:r>
        <w:rPr>
          <w:rFonts w:eastAsia="Arial"/>
          <w:color w:val="auto"/>
        </w:rPr>
        <w:t xml:space="preserve">Section 54-1(d) of the Aged Care Act 1997 creates a legal obligation for an Approved Provider to comply with the Aged Care Quality Standards.  The </w:t>
      </w:r>
      <w:r w:rsidRPr="008C47CF">
        <w:t>Guidance and Resources for Providers to support the Aged Care Quality Standards</w:t>
      </w:r>
      <w:r>
        <w:t xml:space="preserve"> (the Guidance) for requirement 1(3)(b</w:t>
      </w:r>
      <w:r w:rsidRPr="00014772">
        <w:rPr>
          <w:i/>
        </w:rPr>
        <w:t>) states,</w:t>
      </w:r>
      <w:r w:rsidR="00F86CA3" w:rsidRPr="00014772">
        <w:rPr>
          <w:i/>
        </w:rPr>
        <w:t xml:space="preserve"> in part,</w:t>
      </w:r>
      <w:r w:rsidRPr="00014772">
        <w:rPr>
          <w:i/>
        </w:rPr>
        <w:t xml:space="preserve"> </w:t>
      </w:r>
      <w:r w:rsidR="00F86CA3" w:rsidRPr="00014772">
        <w:rPr>
          <w:i/>
        </w:rPr>
        <w:t>‘d</w:t>
      </w:r>
      <w:r w:rsidRPr="00014772">
        <w:rPr>
          <w:i/>
        </w:rPr>
        <w:t>eliver</w:t>
      </w:r>
      <w:r w:rsidR="00F86CA3" w:rsidRPr="00014772">
        <w:rPr>
          <w:i/>
        </w:rPr>
        <w:t>ing</w:t>
      </w:r>
      <w:r w:rsidRPr="00014772">
        <w:rPr>
          <w:i/>
        </w:rPr>
        <w:t xml:space="preserve"> culturally safe care and </w:t>
      </w:r>
      <w:r w:rsidR="00A771BC">
        <w:rPr>
          <w:i/>
        </w:rPr>
        <w:t>services</w:t>
      </w:r>
      <w:r w:rsidRPr="00014772">
        <w:rPr>
          <w:i/>
        </w:rPr>
        <w:t xml:space="preserve"> </w:t>
      </w:r>
      <w:r w:rsidR="00F86CA3" w:rsidRPr="00014772">
        <w:rPr>
          <w:i/>
        </w:rPr>
        <w:t>is</w:t>
      </w:r>
      <w:r w:rsidRPr="00014772">
        <w:rPr>
          <w:i/>
        </w:rPr>
        <w:t xml:space="preserve"> about recognising, respecting and supporting the u</w:t>
      </w:r>
      <w:r w:rsidR="00F86CA3" w:rsidRPr="00014772">
        <w:rPr>
          <w:i/>
        </w:rPr>
        <w:t xml:space="preserve">nique </w:t>
      </w:r>
      <w:r w:rsidR="003B0FBB" w:rsidRPr="00014772">
        <w:rPr>
          <w:i/>
        </w:rPr>
        <w:t>cultural identities</w:t>
      </w:r>
      <w:r w:rsidR="00F86CA3" w:rsidRPr="00014772">
        <w:rPr>
          <w:i/>
        </w:rPr>
        <w:t xml:space="preserve"> of consumers by meeting t</w:t>
      </w:r>
      <w:r w:rsidR="009817F1">
        <w:rPr>
          <w:i/>
        </w:rPr>
        <w:t>heir</w:t>
      </w:r>
      <w:r w:rsidR="00F86CA3" w:rsidRPr="00014772">
        <w:rPr>
          <w:i/>
        </w:rPr>
        <w:t xml:space="preserve"> needs and expectations and recognising their rights…</w:t>
      </w:r>
      <w:r w:rsidRPr="00014772">
        <w:rPr>
          <w:rFonts w:eastAsia="Arial"/>
          <w:i/>
          <w:color w:val="auto"/>
        </w:rPr>
        <w:t xml:space="preserve"> </w:t>
      </w:r>
      <w:r w:rsidR="00F86CA3" w:rsidRPr="00014772">
        <w:rPr>
          <w:rFonts w:eastAsia="Arial"/>
          <w:i/>
          <w:color w:val="auto"/>
        </w:rPr>
        <w:t>What is culturally safe for one consumer can be different to what is culturally safe for another consumer.  Th</w:t>
      </w:r>
      <w:r w:rsidR="009817F1">
        <w:rPr>
          <w:rFonts w:eastAsia="Arial"/>
          <w:i/>
          <w:color w:val="auto"/>
        </w:rPr>
        <w:t>is</w:t>
      </w:r>
      <w:r w:rsidR="00F86CA3" w:rsidRPr="00014772">
        <w:rPr>
          <w:rFonts w:eastAsia="Arial"/>
          <w:i/>
          <w:color w:val="auto"/>
        </w:rPr>
        <w:t xml:space="preserve"> can be true even among people </w:t>
      </w:r>
      <w:r w:rsidR="009817F1">
        <w:rPr>
          <w:rFonts w:eastAsia="Arial"/>
          <w:i/>
          <w:color w:val="auto"/>
        </w:rPr>
        <w:t>w</w:t>
      </w:r>
      <w:r w:rsidR="00F86CA3" w:rsidRPr="00014772">
        <w:rPr>
          <w:rFonts w:eastAsia="Arial"/>
          <w:i/>
          <w:color w:val="auto"/>
        </w:rPr>
        <w:t>ho identify as being from the same group.’</w:t>
      </w:r>
    </w:p>
    <w:p w14:paraId="71567E74" w14:textId="40E65D79" w:rsidR="003B0FBB" w:rsidRPr="00014772" w:rsidRDefault="003B0FBB" w:rsidP="0019471D">
      <w:pPr>
        <w:pStyle w:val="NormalArial"/>
        <w:rPr>
          <w:rFonts w:eastAsia="Arial"/>
          <w:i/>
          <w:color w:val="auto"/>
        </w:rPr>
      </w:pPr>
      <w:r w:rsidRPr="003B0FBB">
        <w:rPr>
          <w:lang w:val="en-GB"/>
        </w:rPr>
        <w:t xml:space="preserve">The </w:t>
      </w:r>
      <w:r w:rsidRPr="003B0FBB">
        <w:t>Commonwealth Home Support Programme – Program Manual 2022-2023</w:t>
      </w:r>
      <w:r w:rsidRPr="003B0FBB">
        <w:rPr>
          <w:lang w:val="en-GB"/>
        </w:rPr>
        <w:t xml:space="preserve"> </w:t>
      </w:r>
      <w:r>
        <w:rPr>
          <w:lang w:val="en-GB"/>
        </w:rPr>
        <w:t>states</w:t>
      </w:r>
      <w:r w:rsidRPr="003B0FBB">
        <w:rPr>
          <w:lang w:val="en-GB"/>
        </w:rPr>
        <w:t xml:space="preserve"> </w:t>
      </w:r>
      <w:r w:rsidRPr="00014772">
        <w:rPr>
          <w:i/>
          <w:lang w:val="en-GB"/>
        </w:rPr>
        <w:t xml:space="preserve">CHSP service providers have an on-going responsibility to monitor and review the services they provide to their clients under the client’s care plan to ensure that the client’s needs are being met. Where the My Aged Care assessor recommends short term or time limited services, service providers should incorporate suitable review points in the client’s care plan or equivalent. Where there is no recommended review date included in the client’s My Aged Care support plan, service providers must undertake a review of services they are delivering at least every 12 months. The outcome of this review is to be recorded on the My Aged Care client record. </w:t>
      </w:r>
    </w:p>
    <w:p w14:paraId="5BECCFC2" w14:textId="31C24A71" w:rsidR="0019471D" w:rsidRDefault="0019471D" w:rsidP="0019471D">
      <w:pPr>
        <w:pStyle w:val="NormalArial"/>
      </w:pPr>
      <w:r>
        <w:rPr>
          <w:rFonts w:eastAsia="Arial"/>
          <w:color w:val="auto"/>
        </w:rPr>
        <w:t>Having regard to the Assessment Team’s report, the Provider’s response at the time of the audit, the Provider’s obligations under the Aged Care Act 1997</w:t>
      </w:r>
      <w:r w:rsidR="003B0FBB">
        <w:rPr>
          <w:rFonts w:eastAsia="Arial"/>
          <w:color w:val="auto"/>
        </w:rPr>
        <w:t xml:space="preserve">, </w:t>
      </w:r>
      <w:r w:rsidR="003B0FBB" w:rsidRPr="003B0FBB">
        <w:t>Commonwealth Home Support Programme – Program Manual 2022-2023</w:t>
      </w:r>
      <w:r>
        <w:rPr>
          <w:rFonts w:eastAsia="Arial"/>
          <w:color w:val="auto"/>
        </w:rPr>
        <w:t xml:space="preserve"> and the</w:t>
      </w:r>
      <w:r w:rsidRPr="00B00B60">
        <w:rPr>
          <w:rFonts w:eastAsia="Arial"/>
          <w:color w:val="auto"/>
        </w:rPr>
        <w:t xml:space="preserve"> </w:t>
      </w:r>
      <w:r w:rsidRPr="008C47CF">
        <w:t>Guidance</w:t>
      </w:r>
      <w:r>
        <w:t>, I have reasonable grounds to form the view that the Provider has not complied with requirement 1(3)(</w:t>
      </w:r>
      <w:r w:rsidR="00014772">
        <w:t>b</w:t>
      </w:r>
      <w:r>
        <w:t>)</w:t>
      </w:r>
      <w:r w:rsidR="00F86CA3">
        <w:t xml:space="preserve"> for HCP and CHSP consumers</w:t>
      </w:r>
    </w:p>
    <w:p w14:paraId="0AF873ED" w14:textId="6552D8B6" w:rsidR="007373CD" w:rsidRPr="00923159" w:rsidRDefault="007373CD" w:rsidP="007373CD">
      <w:pPr>
        <w:rPr>
          <w:rFonts w:ascii="Arial" w:eastAsia="Calibri" w:hAnsi="Arial" w:cs="Arial"/>
          <w:i/>
        </w:rPr>
      </w:pPr>
      <w:r w:rsidRPr="00923159">
        <w:rPr>
          <w:rFonts w:ascii="Arial" w:hAnsi="Arial" w:cs="Arial"/>
        </w:rPr>
        <w:t xml:space="preserve">The Quality Standard for the Commonwealth Home Support Programme services is assessed as </w:t>
      </w:r>
      <w:r w:rsidR="00AB0237">
        <w:rPr>
          <w:rFonts w:ascii="Arial" w:hAnsi="Arial" w:cs="Arial"/>
        </w:rPr>
        <w:t>non-co</w:t>
      </w:r>
      <w:r w:rsidRPr="00923159">
        <w:rPr>
          <w:rFonts w:ascii="Arial" w:hAnsi="Arial" w:cs="Arial"/>
        </w:rPr>
        <w:t xml:space="preserve">mpliant as </w:t>
      </w:r>
      <w:r w:rsidR="00AB0237">
        <w:rPr>
          <w:rFonts w:ascii="Arial" w:hAnsi="Arial" w:cs="Arial"/>
        </w:rPr>
        <w:t>one</w:t>
      </w:r>
      <w:r w:rsidRPr="00923159">
        <w:rPr>
          <w:rFonts w:ascii="Arial" w:hAnsi="Arial" w:cs="Arial"/>
        </w:rPr>
        <w:t xml:space="preserve"> of the six specific requirements have been assessed as </w:t>
      </w:r>
      <w:r w:rsidR="00AB0237">
        <w:rPr>
          <w:rFonts w:ascii="Arial" w:hAnsi="Arial" w:cs="Arial"/>
        </w:rPr>
        <w:t>non-c</w:t>
      </w:r>
      <w:r w:rsidRPr="00923159">
        <w:rPr>
          <w:rFonts w:ascii="Arial" w:hAnsi="Arial" w:cs="Arial"/>
        </w:rPr>
        <w:t>ompliant.</w:t>
      </w:r>
    </w:p>
    <w:p w14:paraId="7883F97A" w14:textId="6CEADC98" w:rsidR="007373CD" w:rsidRPr="00923159" w:rsidRDefault="007373CD" w:rsidP="007373CD">
      <w:pPr>
        <w:rPr>
          <w:rFonts w:ascii="Arial" w:hAnsi="Arial" w:cs="Arial"/>
        </w:rPr>
      </w:pPr>
      <w:r w:rsidRPr="00923159">
        <w:rPr>
          <w:rFonts w:ascii="Arial" w:hAnsi="Arial" w:cs="Arial"/>
        </w:rPr>
        <w:t xml:space="preserve">The Quality Standard for the </w:t>
      </w:r>
      <w:r w:rsidR="000D15A2">
        <w:rPr>
          <w:rFonts w:ascii="Arial" w:hAnsi="Arial" w:cs="Arial"/>
        </w:rPr>
        <w:t>Home Care Packages</w:t>
      </w:r>
      <w:r w:rsidRPr="00923159">
        <w:rPr>
          <w:rFonts w:ascii="Arial" w:hAnsi="Arial" w:cs="Arial"/>
        </w:rPr>
        <w:t xml:space="preserve"> service is assessed as </w:t>
      </w:r>
      <w:r w:rsidR="00AB0237">
        <w:rPr>
          <w:rFonts w:ascii="Arial" w:hAnsi="Arial" w:cs="Arial"/>
        </w:rPr>
        <w:t>non-c</w:t>
      </w:r>
      <w:r w:rsidRPr="00923159">
        <w:rPr>
          <w:rFonts w:ascii="Arial" w:hAnsi="Arial" w:cs="Arial"/>
        </w:rPr>
        <w:t xml:space="preserve">ompliant as </w:t>
      </w:r>
      <w:r w:rsidR="00AB0237">
        <w:rPr>
          <w:rFonts w:ascii="Arial" w:hAnsi="Arial" w:cs="Arial"/>
        </w:rPr>
        <w:t>one</w:t>
      </w:r>
      <w:r w:rsidRPr="00923159">
        <w:rPr>
          <w:rFonts w:ascii="Arial" w:hAnsi="Arial" w:cs="Arial"/>
        </w:rPr>
        <w:t xml:space="preserve"> of the six specific requirements have been assessed as</w:t>
      </w:r>
      <w:r w:rsidR="00AB0237">
        <w:rPr>
          <w:rFonts w:ascii="Arial" w:hAnsi="Arial" w:cs="Arial"/>
        </w:rPr>
        <w:t xml:space="preserve"> non-</w:t>
      </w:r>
      <w:r w:rsidR="00AB0237" w:rsidRPr="00923159">
        <w:rPr>
          <w:rFonts w:ascii="Arial" w:hAnsi="Arial" w:cs="Arial"/>
        </w:rPr>
        <w:t>compliant</w:t>
      </w:r>
      <w:r w:rsidRPr="00923159">
        <w:rPr>
          <w:rFonts w:ascii="Arial" w:hAnsi="Arial" w:cs="Arial"/>
        </w:rPr>
        <w:t xml:space="preserve">. </w:t>
      </w:r>
    </w:p>
    <w:p w14:paraId="5B072897" w14:textId="30D16D6F" w:rsidR="001B1FB9" w:rsidRPr="008D6DE6" w:rsidRDefault="001B1FB9" w:rsidP="008D6DE6">
      <w:pPr>
        <w:rPr>
          <w:rFonts w:ascii="Arial" w:hAnsi="Arial" w:cs="Arial"/>
        </w:rPr>
      </w:pPr>
      <w:r w:rsidRPr="008D6DE6">
        <w:rPr>
          <w:rFonts w:ascii="Arial" w:hAnsi="Arial" w:cs="Arial"/>
        </w:rPr>
        <w:br w:type="page"/>
      </w:r>
    </w:p>
    <w:p w14:paraId="5B072898" w14:textId="77777777" w:rsidR="001B1FB9" w:rsidRPr="00585CC3" w:rsidRDefault="001B1FB9" w:rsidP="001B1FB9">
      <w:pPr>
        <w:pStyle w:val="Heading1"/>
        <w:spacing w:before="120" w:after="240" w:line="22" w:lineRule="atLeast"/>
        <w:rPr>
          <w:rFonts w:ascii="Arial" w:hAnsi="Arial" w:cs="Arial"/>
        </w:rPr>
      </w:pPr>
      <w:r w:rsidRPr="00585CC3">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57"/>
        <w:gridCol w:w="1874"/>
        <w:gridCol w:w="1872"/>
      </w:tblGrid>
      <w:tr w:rsidR="009F7B5B" w:rsidRPr="00585CC3" w14:paraId="5B07289C" w14:textId="77777777" w:rsidTr="009F7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B072899" w14:textId="77777777" w:rsidR="001B1FB9" w:rsidRPr="00585CC3" w:rsidRDefault="001B1FB9" w:rsidP="001B1FB9">
            <w:pPr>
              <w:spacing w:before="0" w:line="22" w:lineRule="atLeast"/>
              <w:rPr>
                <w:rFonts w:ascii="Arial" w:hAnsi="Arial" w:cs="Arial"/>
                <w:color w:val="FFFFFF" w:themeColor="background1"/>
              </w:rPr>
            </w:pPr>
            <w:bookmarkStart w:id="3" w:name="_Hlk106628362"/>
            <w:r w:rsidRPr="00585CC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B07289A" w14:textId="2291E3F6" w:rsidR="001B1FB9" w:rsidRPr="00585CC3" w:rsidRDefault="001B1FB9" w:rsidP="001B1FB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85CC3">
              <w:rPr>
                <w:rFonts w:ascii="Arial" w:hAnsi="Arial" w:cs="Arial"/>
                <w:color w:val="FFFFFF" w:themeColor="background1"/>
              </w:rPr>
              <w:t>HCP</w:t>
            </w:r>
          </w:p>
        </w:tc>
        <w:tc>
          <w:tcPr>
            <w:tcW w:w="1982" w:type="dxa"/>
            <w:tcBorders>
              <w:bottom w:val="single" w:sz="4" w:space="0" w:color="BFBFBF" w:themeColor="background1" w:themeShade="BF"/>
            </w:tcBorders>
          </w:tcPr>
          <w:p w14:paraId="5B07289B" w14:textId="77777777" w:rsidR="001B1FB9" w:rsidRPr="00585CC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85CC3">
              <w:rPr>
                <w:rFonts w:ascii="Arial" w:hAnsi="Arial" w:cs="Arial"/>
                <w:color w:val="FFFFFF" w:themeColor="background1"/>
              </w:rPr>
              <w:t>CHSP</w:t>
            </w:r>
          </w:p>
        </w:tc>
      </w:tr>
      <w:tr w:rsidR="009F7B5B" w:rsidRPr="00585CC3" w14:paraId="5B0728A1"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9D" w14:textId="77777777" w:rsidR="001B1FB9" w:rsidRPr="00585CC3" w:rsidRDefault="001B1FB9" w:rsidP="001B1FB9">
            <w:pPr>
              <w:spacing w:line="22" w:lineRule="atLeast"/>
              <w:rPr>
                <w:rFonts w:ascii="Arial" w:hAnsi="Arial" w:cs="Arial"/>
                <w:color w:val="auto"/>
              </w:rPr>
            </w:pPr>
            <w:r w:rsidRPr="00585CC3">
              <w:rPr>
                <w:rFonts w:ascii="Arial" w:hAnsi="Arial" w:cs="Arial"/>
                <w:color w:val="auto"/>
              </w:rPr>
              <w:t>Requirement 2(3)(a)</w:t>
            </w:r>
          </w:p>
        </w:tc>
        <w:tc>
          <w:tcPr>
            <w:tcW w:w="5291" w:type="dxa"/>
            <w:shd w:val="clear" w:color="auto" w:fill="auto"/>
            <w:vAlign w:val="top"/>
          </w:tcPr>
          <w:p w14:paraId="5B07289E" w14:textId="77777777" w:rsidR="001B1FB9" w:rsidRPr="00585CC3"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85CC3">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B07289F" w14:textId="0F93A56B" w:rsidR="001B1FB9" w:rsidRPr="00585CC3"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sidRPr="00585CC3">
                  <w:rPr>
                    <w:rFonts w:ascii="Arial" w:hAnsi="Arial" w:cs="Arial"/>
                    <w:color w:val="auto"/>
                  </w:rPr>
                  <w:t>Non-compliant</w:t>
                </w:r>
              </w:sdtContent>
            </w:sdt>
            <w:r w:rsidR="001B1FB9" w:rsidRPr="00585CC3">
              <w:rPr>
                <w:rFonts w:ascii="Arial" w:hAnsi="Arial" w:cs="Arial"/>
                <w:color w:val="auto"/>
              </w:rPr>
              <w:t xml:space="preserve"> </w:t>
            </w:r>
          </w:p>
        </w:tc>
        <w:tc>
          <w:tcPr>
            <w:tcW w:w="1982" w:type="dxa"/>
            <w:shd w:val="clear" w:color="auto" w:fill="auto"/>
            <w:vAlign w:val="top"/>
          </w:tcPr>
          <w:p w14:paraId="5B0728A0" w14:textId="0ED9C4E3" w:rsidR="001B1FB9" w:rsidRPr="00585CC3"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sidRPr="00585CC3">
                  <w:rPr>
                    <w:rFonts w:ascii="Arial" w:hAnsi="Arial" w:cs="Arial"/>
                    <w:color w:val="auto"/>
                  </w:rPr>
                  <w:t>Non-compliant</w:t>
                </w:r>
              </w:sdtContent>
            </w:sdt>
            <w:r w:rsidR="001B1FB9" w:rsidRPr="00585CC3">
              <w:rPr>
                <w:rFonts w:ascii="Arial" w:hAnsi="Arial" w:cs="Arial"/>
                <w:color w:val="auto"/>
              </w:rPr>
              <w:t xml:space="preserve"> </w:t>
            </w:r>
          </w:p>
        </w:tc>
      </w:tr>
      <w:tr w:rsidR="009F7B5B" w:rsidRPr="00585CC3" w14:paraId="5B0728A6"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A2" w14:textId="77777777" w:rsidR="001B1FB9" w:rsidRPr="00585CC3" w:rsidRDefault="001B1FB9" w:rsidP="001B1FB9">
            <w:pPr>
              <w:spacing w:line="22" w:lineRule="atLeast"/>
              <w:rPr>
                <w:rFonts w:ascii="Arial" w:hAnsi="Arial" w:cs="Arial"/>
                <w:color w:val="auto"/>
              </w:rPr>
            </w:pPr>
            <w:r w:rsidRPr="00585CC3">
              <w:rPr>
                <w:rFonts w:ascii="Arial" w:hAnsi="Arial" w:cs="Arial"/>
                <w:color w:val="auto"/>
              </w:rPr>
              <w:t>Requirement 2(3)(b)</w:t>
            </w:r>
          </w:p>
        </w:tc>
        <w:tc>
          <w:tcPr>
            <w:tcW w:w="5291" w:type="dxa"/>
            <w:shd w:val="clear" w:color="auto" w:fill="auto"/>
            <w:vAlign w:val="top"/>
          </w:tcPr>
          <w:p w14:paraId="5B0728A3" w14:textId="77777777" w:rsidR="001B1FB9" w:rsidRPr="00585CC3"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85CC3">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B0728A4" w14:textId="1638C042" w:rsidR="001B1FB9" w:rsidRPr="00585CC3"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sidRPr="00585CC3">
                  <w:rPr>
                    <w:rFonts w:ascii="Arial" w:hAnsi="Arial" w:cs="Arial"/>
                    <w:color w:val="auto"/>
                  </w:rPr>
                  <w:t>Non-compliant</w:t>
                </w:r>
              </w:sdtContent>
            </w:sdt>
            <w:r w:rsidR="001B1FB9" w:rsidRPr="00585CC3">
              <w:rPr>
                <w:rFonts w:ascii="Arial" w:hAnsi="Arial" w:cs="Arial"/>
                <w:color w:val="auto"/>
              </w:rPr>
              <w:t xml:space="preserve"> </w:t>
            </w:r>
          </w:p>
        </w:tc>
        <w:tc>
          <w:tcPr>
            <w:tcW w:w="1982" w:type="dxa"/>
            <w:shd w:val="clear" w:color="auto" w:fill="auto"/>
            <w:vAlign w:val="top"/>
          </w:tcPr>
          <w:p w14:paraId="5B0728A5" w14:textId="6744F534" w:rsidR="001B1FB9" w:rsidRPr="00585CC3"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sidRPr="00585CC3">
                  <w:rPr>
                    <w:rFonts w:ascii="Arial" w:hAnsi="Arial" w:cs="Arial"/>
                    <w:color w:val="auto"/>
                  </w:rPr>
                  <w:t>Non-compliant</w:t>
                </w:r>
              </w:sdtContent>
            </w:sdt>
            <w:r w:rsidR="001B1FB9" w:rsidRPr="00585CC3">
              <w:rPr>
                <w:rFonts w:ascii="Arial" w:hAnsi="Arial" w:cs="Arial"/>
                <w:color w:val="auto"/>
              </w:rPr>
              <w:t xml:space="preserve"> </w:t>
            </w:r>
          </w:p>
        </w:tc>
      </w:tr>
      <w:tr w:rsidR="009F7B5B" w:rsidRPr="00585CC3" w14:paraId="5B0728AD"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A7" w14:textId="77777777" w:rsidR="001B1FB9" w:rsidRPr="00585CC3" w:rsidRDefault="001B1FB9" w:rsidP="001B1FB9">
            <w:pPr>
              <w:spacing w:line="22" w:lineRule="atLeast"/>
              <w:rPr>
                <w:rFonts w:ascii="Arial" w:hAnsi="Arial" w:cs="Arial"/>
                <w:color w:val="auto"/>
              </w:rPr>
            </w:pPr>
            <w:r w:rsidRPr="00585CC3">
              <w:rPr>
                <w:rFonts w:ascii="Arial" w:hAnsi="Arial" w:cs="Arial"/>
                <w:color w:val="auto"/>
              </w:rPr>
              <w:t>Requirement 2(3)(c)</w:t>
            </w:r>
          </w:p>
        </w:tc>
        <w:tc>
          <w:tcPr>
            <w:tcW w:w="5291" w:type="dxa"/>
            <w:shd w:val="clear" w:color="auto" w:fill="auto"/>
            <w:vAlign w:val="top"/>
          </w:tcPr>
          <w:p w14:paraId="5B0728A8" w14:textId="77777777" w:rsidR="001B1FB9" w:rsidRPr="00585CC3"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85CC3">
              <w:rPr>
                <w:rFonts w:ascii="Arial" w:hAnsi="Arial" w:cs="Arial"/>
              </w:rPr>
              <w:t>The organisation demonstrates that assessment and planning:</w:t>
            </w:r>
          </w:p>
          <w:p w14:paraId="5B0728A9" w14:textId="77777777" w:rsidR="001B1FB9" w:rsidRPr="00585CC3" w:rsidRDefault="001B1FB9" w:rsidP="001B1FB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85CC3">
              <w:rPr>
                <w:rFonts w:ascii="Arial" w:hAnsi="Arial" w:cs="Arial"/>
              </w:rPr>
              <w:t>is based on ongoing partnership with the consumer and others that the consumer wishes to involve in assessment, planning and review of the consumer’s care and services; and</w:t>
            </w:r>
          </w:p>
          <w:p w14:paraId="5B0728AA" w14:textId="77777777" w:rsidR="001B1FB9" w:rsidRPr="00585CC3" w:rsidRDefault="001B1FB9" w:rsidP="001B1FB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85CC3">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B0728AB" w14:textId="4F279903" w:rsidR="001B1FB9" w:rsidRPr="00585CC3"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sidRPr="00585CC3">
                  <w:rPr>
                    <w:rFonts w:ascii="Arial" w:hAnsi="Arial" w:cs="Arial"/>
                    <w:color w:val="auto"/>
                  </w:rPr>
                  <w:t>Non-compliant</w:t>
                </w:r>
              </w:sdtContent>
            </w:sdt>
            <w:r w:rsidR="001B1FB9" w:rsidRPr="00585CC3">
              <w:rPr>
                <w:rFonts w:ascii="Arial" w:hAnsi="Arial" w:cs="Arial"/>
                <w:color w:val="auto"/>
              </w:rPr>
              <w:t xml:space="preserve"> </w:t>
            </w:r>
          </w:p>
        </w:tc>
        <w:tc>
          <w:tcPr>
            <w:tcW w:w="1982" w:type="dxa"/>
            <w:shd w:val="clear" w:color="auto" w:fill="auto"/>
            <w:vAlign w:val="top"/>
          </w:tcPr>
          <w:p w14:paraId="5B0728AC" w14:textId="73F9DADE" w:rsidR="001B1FB9" w:rsidRPr="00585CC3"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sidRPr="00585CC3">
                  <w:rPr>
                    <w:rFonts w:ascii="Arial" w:hAnsi="Arial" w:cs="Arial"/>
                    <w:color w:val="auto"/>
                  </w:rPr>
                  <w:t>Non-compliant</w:t>
                </w:r>
              </w:sdtContent>
            </w:sdt>
            <w:r w:rsidR="001B1FB9" w:rsidRPr="00585CC3">
              <w:rPr>
                <w:rFonts w:ascii="Arial" w:hAnsi="Arial" w:cs="Arial"/>
                <w:color w:val="auto"/>
              </w:rPr>
              <w:t xml:space="preserve"> </w:t>
            </w:r>
          </w:p>
        </w:tc>
      </w:tr>
      <w:tr w:rsidR="009F7B5B" w:rsidRPr="00585CC3" w14:paraId="5B0728B2"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AE" w14:textId="77777777" w:rsidR="001B1FB9" w:rsidRPr="00585CC3" w:rsidRDefault="001B1FB9" w:rsidP="001B1FB9">
            <w:pPr>
              <w:spacing w:line="22" w:lineRule="atLeast"/>
              <w:rPr>
                <w:rFonts w:ascii="Arial" w:hAnsi="Arial" w:cs="Arial"/>
                <w:color w:val="auto"/>
              </w:rPr>
            </w:pPr>
            <w:r w:rsidRPr="00585CC3">
              <w:rPr>
                <w:rFonts w:ascii="Arial" w:hAnsi="Arial" w:cs="Arial"/>
                <w:color w:val="auto"/>
              </w:rPr>
              <w:t>Requirement 2(3)(d)</w:t>
            </w:r>
          </w:p>
        </w:tc>
        <w:tc>
          <w:tcPr>
            <w:tcW w:w="5291" w:type="dxa"/>
            <w:shd w:val="clear" w:color="auto" w:fill="auto"/>
            <w:vAlign w:val="top"/>
          </w:tcPr>
          <w:p w14:paraId="5B0728AF" w14:textId="77777777" w:rsidR="001B1FB9" w:rsidRPr="00585CC3"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85CC3">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B0728B0" w14:textId="0357E4C6" w:rsidR="001B1FB9" w:rsidRPr="00585CC3"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sidRPr="00585CC3">
                  <w:rPr>
                    <w:rFonts w:ascii="Arial" w:hAnsi="Arial" w:cs="Arial"/>
                    <w:color w:val="auto"/>
                  </w:rPr>
                  <w:t>Non-compliant</w:t>
                </w:r>
              </w:sdtContent>
            </w:sdt>
            <w:r w:rsidR="001B1FB9" w:rsidRPr="00585CC3">
              <w:rPr>
                <w:rFonts w:ascii="Arial" w:hAnsi="Arial" w:cs="Arial"/>
                <w:color w:val="auto"/>
              </w:rPr>
              <w:t xml:space="preserve"> </w:t>
            </w:r>
          </w:p>
        </w:tc>
        <w:tc>
          <w:tcPr>
            <w:tcW w:w="1982" w:type="dxa"/>
            <w:shd w:val="clear" w:color="auto" w:fill="auto"/>
            <w:vAlign w:val="top"/>
          </w:tcPr>
          <w:p w14:paraId="5B0728B1" w14:textId="64DC7856" w:rsidR="001B1FB9" w:rsidRPr="00585CC3"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sidRPr="00585CC3">
                  <w:rPr>
                    <w:rFonts w:ascii="Arial" w:hAnsi="Arial" w:cs="Arial"/>
                    <w:color w:val="auto"/>
                  </w:rPr>
                  <w:t>Non-compliant</w:t>
                </w:r>
              </w:sdtContent>
            </w:sdt>
            <w:r w:rsidR="001B1FB9" w:rsidRPr="00585CC3">
              <w:rPr>
                <w:rFonts w:ascii="Arial" w:hAnsi="Arial" w:cs="Arial"/>
                <w:color w:val="auto"/>
              </w:rPr>
              <w:t xml:space="preserve"> </w:t>
            </w:r>
          </w:p>
        </w:tc>
      </w:tr>
      <w:tr w:rsidR="009F7B5B" w:rsidRPr="00585CC3" w14:paraId="5B0728B7"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B3" w14:textId="77777777" w:rsidR="001B1FB9" w:rsidRPr="00585CC3" w:rsidRDefault="001B1FB9" w:rsidP="001B1FB9">
            <w:pPr>
              <w:spacing w:line="22" w:lineRule="atLeast"/>
              <w:rPr>
                <w:rFonts w:ascii="Arial" w:hAnsi="Arial" w:cs="Arial"/>
                <w:color w:val="auto"/>
              </w:rPr>
            </w:pPr>
            <w:r w:rsidRPr="00585CC3">
              <w:rPr>
                <w:rFonts w:ascii="Arial" w:hAnsi="Arial" w:cs="Arial"/>
                <w:color w:val="auto"/>
              </w:rPr>
              <w:t>Requirement 2(3)(e)</w:t>
            </w:r>
          </w:p>
        </w:tc>
        <w:tc>
          <w:tcPr>
            <w:tcW w:w="5291" w:type="dxa"/>
            <w:shd w:val="clear" w:color="auto" w:fill="auto"/>
            <w:vAlign w:val="top"/>
          </w:tcPr>
          <w:p w14:paraId="5B0728B4" w14:textId="77777777" w:rsidR="001B1FB9" w:rsidRPr="00585CC3"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85CC3">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B0728B5" w14:textId="46B90F4E" w:rsidR="001B1FB9" w:rsidRPr="00585CC3"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sidRPr="00585CC3">
                  <w:rPr>
                    <w:rFonts w:ascii="Arial" w:hAnsi="Arial" w:cs="Arial"/>
                    <w:color w:val="auto"/>
                  </w:rPr>
                  <w:t>Non-compliant</w:t>
                </w:r>
              </w:sdtContent>
            </w:sdt>
            <w:r w:rsidR="001B1FB9" w:rsidRPr="00585CC3">
              <w:rPr>
                <w:rFonts w:ascii="Arial" w:hAnsi="Arial" w:cs="Arial"/>
                <w:color w:val="auto"/>
              </w:rPr>
              <w:t xml:space="preserve"> </w:t>
            </w:r>
          </w:p>
        </w:tc>
        <w:tc>
          <w:tcPr>
            <w:tcW w:w="1982" w:type="dxa"/>
            <w:shd w:val="clear" w:color="auto" w:fill="auto"/>
            <w:vAlign w:val="top"/>
          </w:tcPr>
          <w:p w14:paraId="5B0728B6" w14:textId="6F7D7D28" w:rsidR="001B1FB9" w:rsidRPr="00585CC3"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sidRPr="00585CC3">
                  <w:rPr>
                    <w:rFonts w:ascii="Arial" w:hAnsi="Arial" w:cs="Arial"/>
                    <w:color w:val="auto"/>
                  </w:rPr>
                  <w:t>Non-compliant</w:t>
                </w:r>
              </w:sdtContent>
            </w:sdt>
            <w:r w:rsidR="001B1FB9" w:rsidRPr="00585CC3">
              <w:rPr>
                <w:rFonts w:ascii="Arial" w:hAnsi="Arial" w:cs="Arial"/>
                <w:color w:val="auto"/>
              </w:rPr>
              <w:t xml:space="preserve"> </w:t>
            </w:r>
          </w:p>
        </w:tc>
      </w:tr>
    </w:tbl>
    <w:bookmarkEnd w:id="3"/>
    <w:p w14:paraId="5B0728B8" w14:textId="77777777" w:rsidR="001B1FB9" w:rsidRPr="00585CC3" w:rsidRDefault="001B1FB9" w:rsidP="001B1FB9">
      <w:pPr>
        <w:pStyle w:val="Heading20"/>
        <w:tabs>
          <w:tab w:val="left" w:pos="1890"/>
        </w:tabs>
      </w:pPr>
      <w:r w:rsidRPr="00585CC3">
        <w:t>Findings</w:t>
      </w:r>
    </w:p>
    <w:p w14:paraId="0D27D825" w14:textId="70F92808" w:rsidR="00D41C8E" w:rsidRPr="00D41C8E" w:rsidRDefault="00D41C8E" w:rsidP="00D41C8E">
      <w:pPr>
        <w:spacing w:before="100" w:beforeAutospacing="1"/>
        <w:rPr>
          <w:rFonts w:ascii="Arial" w:eastAsiaTheme="minorEastAsia" w:hAnsi="Arial" w:cs="Arial"/>
        </w:rPr>
      </w:pPr>
      <w:r w:rsidRPr="00D41C8E">
        <w:rPr>
          <w:rFonts w:ascii="Arial" w:hAnsi="Arial" w:cs="Arial"/>
        </w:rPr>
        <w:t xml:space="preserve">The Assessment Team reports that the </w:t>
      </w:r>
      <w:r w:rsidR="00CF777B">
        <w:rPr>
          <w:rFonts w:ascii="Arial" w:hAnsi="Arial" w:cs="Arial"/>
        </w:rPr>
        <w:t>Provider</w:t>
      </w:r>
      <w:r w:rsidRPr="00D41C8E">
        <w:rPr>
          <w:rFonts w:ascii="Arial" w:hAnsi="Arial" w:cs="Arial"/>
        </w:rPr>
        <w:t xml:space="preserve"> is not </w:t>
      </w:r>
      <w:r>
        <w:rPr>
          <w:rFonts w:ascii="Arial" w:hAnsi="Arial" w:cs="Arial"/>
        </w:rPr>
        <w:t>u</w:t>
      </w:r>
      <w:r w:rsidRPr="00D41C8E">
        <w:rPr>
          <w:rStyle w:val="BodyTextChar"/>
          <w:rFonts w:eastAsiaTheme="minorHAnsi"/>
        </w:rPr>
        <w:t>ndertaking initial and ongoing assessment, care planning of consumer</w:t>
      </w:r>
      <w:r>
        <w:rPr>
          <w:rStyle w:val="BodyTextChar"/>
          <w:rFonts w:eastAsiaTheme="minorHAnsi"/>
        </w:rPr>
        <w:t xml:space="preserve">s.  This </w:t>
      </w:r>
      <w:r w:rsidRPr="00D41C8E">
        <w:rPr>
          <w:rStyle w:val="BodyTextChar"/>
          <w:rFonts w:eastAsiaTheme="minorHAnsi"/>
        </w:rPr>
        <w:t>includ</w:t>
      </w:r>
      <w:r w:rsidR="001346EB">
        <w:rPr>
          <w:rStyle w:val="BodyTextChar"/>
          <w:rFonts w:eastAsiaTheme="minorHAnsi"/>
        </w:rPr>
        <w:t>es</w:t>
      </w:r>
      <w:r w:rsidRPr="00D41C8E">
        <w:rPr>
          <w:rStyle w:val="BodyTextChar"/>
          <w:rFonts w:eastAsiaTheme="minorHAnsi"/>
        </w:rPr>
        <w:t xml:space="preserve"> consideration of risks to consumers’ health </w:t>
      </w:r>
      <w:r w:rsidRPr="00D41C8E">
        <w:rPr>
          <w:rStyle w:val="BodyTextChar"/>
          <w:rFonts w:eastAsiaTheme="minorHAnsi"/>
          <w:color w:val="auto"/>
        </w:rPr>
        <w:t>and well-being</w:t>
      </w:r>
      <w:r w:rsidRPr="00D41C8E">
        <w:rPr>
          <w:rStyle w:val="BodyTextChar"/>
          <w:rFonts w:eastAsiaTheme="minorHAnsi"/>
        </w:rPr>
        <w:t xml:space="preserve"> to inform delivery of safe and effective </w:t>
      </w:r>
      <w:r w:rsidR="00E91DBC">
        <w:rPr>
          <w:rStyle w:val="BodyTextChar"/>
          <w:rFonts w:eastAsiaTheme="minorHAnsi"/>
        </w:rPr>
        <w:t>of services</w:t>
      </w:r>
      <w:r w:rsidRPr="00D41C8E">
        <w:rPr>
          <w:rStyle w:val="BodyTextChar"/>
          <w:rFonts w:eastAsiaTheme="minorHAnsi"/>
        </w:rPr>
        <w:t>.</w:t>
      </w:r>
      <w:r>
        <w:rPr>
          <w:rStyle w:val="BodyTextChar"/>
          <w:rFonts w:eastAsiaTheme="minorHAnsi"/>
        </w:rPr>
        <w:t xml:space="preserve">  The </w:t>
      </w:r>
      <w:r w:rsidR="00CF777B">
        <w:rPr>
          <w:rStyle w:val="BodyTextChar"/>
          <w:rFonts w:eastAsiaTheme="minorHAnsi"/>
        </w:rPr>
        <w:t>Provider</w:t>
      </w:r>
      <w:r>
        <w:rPr>
          <w:rStyle w:val="BodyTextChar"/>
          <w:rFonts w:eastAsiaTheme="minorHAnsi"/>
        </w:rPr>
        <w:t xml:space="preserve"> is </w:t>
      </w:r>
      <w:r w:rsidR="000B64C3">
        <w:rPr>
          <w:rStyle w:val="BodyTextChar"/>
          <w:rFonts w:eastAsiaTheme="minorHAnsi"/>
        </w:rPr>
        <w:t>not effectively</w:t>
      </w:r>
      <w:r w:rsidRPr="00D41C8E">
        <w:rPr>
          <w:rFonts w:ascii="Arial" w:hAnsi="Arial" w:cs="Arial"/>
        </w:rPr>
        <w:t xml:space="preserve"> communicating outcomes of assessment and planning to consumers and ensuring these are consistently documented in care plans available to consumers and staff.  </w:t>
      </w:r>
      <w:r>
        <w:rPr>
          <w:rFonts w:ascii="Arial" w:hAnsi="Arial" w:cs="Arial"/>
        </w:rPr>
        <w:t xml:space="preserve">The </w:t>
      </w:r>
      <w:r w:rsidR="00CF777B">
        <w:rPr>
          <w:rFonts w:ascii="Arial" w:hAnsi="Arial" w:cs="Arial"/>
        </w:rPr>
        <w:t>Provider</w:t>
      </w:r>
      <w:r>
        <w:rPr>
          <w:rFonts w:ascii="Arial" w:hAnsi="Arial" w:cs="Arial"/>
        </w:rPr>
        <w:t xml:space="preserve"> should be d</w:t>
      </w:r>
      <w:r w:rsidRPr="00D41C8E">
        <w:rPr>
          <w:rFonts w:ascii="Arial" w:hAnsi="Arial" w:cs="Arial"/>
        </w:rPr>
        <w:t xml:space="preserve">iscussing with consumers </w:t>
      </w:r>
      <w:r>
        <w:rPr>
          <w:rFonts w:ascii="Arial" w:hAnsi="Arial" w:cs="Arial"/>
        </w:rPr>
        <w:t>their</w:t>
      </w:r>
      <w:r w:rsidRPr="00D41C8E">
        <w:rPr>
          <w:rFonts w:ascii="Arial" w:hAnsi="Arial" w:cs="Arial"/>
        </w:rPr>
        <w:t xml:space="preserve"> need</w:t>
      </w:r>
      <w:r>
        <w:rPr>
          <w:rFonts w:ascii="Arial" w:hAnsi="Arial" w:cs="Arial"/>
        </w:rPr>
        <w:t>s</w:t>
      </w:r>
      <w:r w:rsidRPr="00D41C8E">
        <w:rPr>
          <w:rFonts w:ascii="Arial" w:hAnsi="Arial" w:cs="Arial"/>
        </w:rPr>
        <w:t xml:space="preserve"> for advanced care planning or end of life wishes</w:t>
      </w:r>
      <w:r w:rsidRPr="00D41C8E">
        <w:rPr>
          <w:rFonts w:ascii="Arial" w:eastAsiaTheme="minorEastAsia" w:hAnsi="Arial" w:cs="Arial"/>
        </w:rPr>
        <w:t>.</w:t>
      </w:r>
    </w:p>
    <w:p w14:paraId="2D6F9BB4" w14:textId="6AE3656C" w:rsidR="00FC761B" w:rsidRPr="003E54AA" w:rsidRDefault="00FC761B" w:rsidP="00D41C8E">
      <w:pPr>
        <w:pStyle w:val="NormalArial"/>
        <w:spacing w:before="100" w:beforeAutospacing="1"/>
        <w:rPr>
          <w:rFonts w:eastAsia="Arial"/>
        </w:rPr>
      </w:pPr>
      <w:r>
        <w:rPr>
          <w:rFonts w:eastAsia="Arial"/>
        </w:rPr>
        <w:t xml:space="preserve">The Assessment Team sampled planning documentation </w:t>
      </w:r>
      <w:r w:rsidR="001346EB">
        <w:rPr>
          <w:rFonts w:eastAsia="Arial"/>
        </w:rPr>
        <w:t xml:space="preserve">for several consumers </w:t>
      </w:r>
      <w:r>
        <w:rPr>
          <w:rFonts w:eastAsia="Arial"/>
        </w:rPr>
        <w:t xml:space="preserve">and substantiated that the </w:t>
      </w:r>
      <w:r w:rsidR="00CF777B">
        <w:rPr>
          <w:rFonts w:eastAsia="Arial"/>
        </w:rPr>
        <w:t>Provider</w:t>
      </w:r>
      <w:r>
        <w:rPr>
          <w:rFonts w:eastAsia="Arial"/>
        </w:rPr>
        <w:t xml:space="preserve"> was not currently completing CHSP assessments.  Risks to </w:t>
      </w:r>
      <w:r>
        <w:rPr>
          <w:rFonts w:eastAsia="Arial"/>
        </w:rPr>
        <w:lastRenderedPageBreak/>
        <w:t xml:space="preserve">consumers had not been assessed and therefore staff did not have sufficient information regarding consumer risk management strategies. It was noted that the </w:t>
      </w:r>
      <w:r w:rsidR="00CF777B">
        <w:rPr>
          <w:rFonts w:eastAsia="Arial"/>
        </w:rPr>
        <w:t>Provider</w:t>
      </w:r>
      <w:r>
        <w:rPr>
          <w:rFonts w:eastAsia="Arial"/>
        </w:rPr>
        <w:t xml:space="preserve"> operates two different consumer databases</w:t>
      </w:r>
      <w:r w:rsidR="007F5F44">
        <w:rPr>
          <w:rFonts w:eastAsia="Arial"/>
        </w:rPr>
        <w:t xml:space="preserve"> and </w:t>
      </w:r>
      <w:r>
        <w:rPr>
          <w:rFonts w:eastAsia="Arial"/>
        </w:rPr>
        <w:t>the databases are not linked</w:t>
      </w:r>
      <w:r w:rsidR="007F5F44">
        <w:rPr>
          <w:rFonts w:eastAsia="Arial"/>
        </w:rPr>
        <w:t>.  This may not facilitate</w:t>
      </w:r>
      <w:r w:rsidR="00981FB5">
        <w:rPr>
          <w:rFonts w:eastAsia="Arial"/>
        </w:rPr>
        <w:t xml:space="preserve"> </w:t>
      </w:r>
      <w:r w:rsidR="007F5F44">
        <w:rPr>
          <w:rFonts w:eastAsia="Arial"/>
        </w:rPr>
        <w:t xml:space="preserve">a holistic appraisal of </w:t>
      </w:r>
      <w:r>
        <w:rPr>
          <w:rFonts w:eastAsia="Arial"/>
        </w:rPr>
        <w:t xml:space="preserve">all consumer information.  The Assessment Team were given copies of a number of assessment </w:t>
      </w:r>
      <w:r w:rsidRPr="003E54AA">
        <w:rPr>
          <w:rFonts w:eastAsia="Arial"/>
        </w:rPr>
        <w:t xml:space="preserve">tools used by the </w:t>
      </w:r>
      <w:r w:rsidR="00CF777B" w:rsidRPr="003E54AA">
        <w:rPr>
          <w:rFonts w:eastAsia="Arial"/>
        </w:rPr>
        <w:t>Provider’s</w:t>
      </w:r>
      <w:r w:rsidRPr="003E54AA">
        <w:rPr>
          <w:rFonts w:eastAsia="Arial"/>
        </w:rPr>
        <w:t xml:space="preserve"> clinical staff.  It was noted that the tools were generic in nature and did not cover the full range of clinical needs.  The </w:t>
      </w:r>
      <w:r w:rsidR="00CF777B" w:rsidRPr="003E54AA">
        <w:rPr>
          <w:rFonts w:eastAsia="Arial"/>
        </w:rPr>
        <w:t>Provider</w:t>
      </w:r>
      <w:r w:rsidRPr="003E54AA">
        <w:rPr>
          <w:rFonts w:eastAsia="Arial"/>
        </w:rPr>
        <w:t xml:space="preserve"> acknowledged that the current processes were not effective in assessing and planning consumer care and</w:t>
      </w:r>
      <w:r w:rsidR="00E91DBC">
        <w:rPr>
          <w:rFonts w:eastAsia="Arial"/>
        </w:rPr>
        <w:t xml:space="preserve"> services</w:t>
      </w:r>
      <w:r w:rsidRPr="003E54AA">
        <w:rPr>
          <w:rFonts w:eastAsia="Arial"/>
        </w:rPr>
        <w:t>.</w:t>
      </w:r>
    </w:p>
    <w:p w14:paraId="65AC199D" w14:textId="2EF5EEB3" w:rsidR="00DD3BC2" w:rsidRDefault="00FC761B" w:rsidP="003E54AA">
      <w:pPr>
        <w:rPr>
          <w:rFonts w:eastAsia="Arial"/>
          <w:color w:val="auto"/>
        </w:rPr>
      </w:pPr>
      <w:r w:rsidRPr="003E54AA">
        <w:rPr>
          <w:rFonts w:ascii="Arial" w:eastAsia="Arial" w:hAnsi="Arial" w:cs="Arial"/>
          <w:color w:val="auto"/>
        </w:rPr>
        <w:t xml:space="preserve">Section 54-1(d) of the Aged Care Act 1997 creates a legal obligation for an Approved Provider to comply with the Aged Care Quality Standards.  The </w:t>
      </w:r>
      <w:r w:rsidRPr="003E54AA">
        <w:rPr>
          <w:rFonts w:ascii="Arial" w:hAnsi="Arial" w:cs="Arial"/>
        </w:rPr>
        <w:t xml:space="preserve">Guidance and Resources for Providers to support the Aged Care Quality Standards (the Guidance) </w:t>
      </w:r>
      <w:r w:rsidR="00DD3BC2" w:rsidRPr="003E54AA">
        <w:rPr>
          <w:rFonts w:ascii="Arial" w:hAnsi="Arial" w:cs="Arial"/>
        </w:rPr>
        <w:t>sights the Organisation Statement for Standard 2 as ‘</w:t>
      </w:r>
      <w:r w:rsidR="00DD3BC2" w:rsidRPr="00E91DBC">
        <w:rPr>
          <w:rFonts w:ascii="Arial" w:hAnsi="Arial" w:cs="Arial"/>
          <w:i/>
        </w:rPr>
        <w:t xml:space="preserve">The Organisation undertakes initial and ongoing assessment and planning for care and </w:t>
      </w:r>
      <w:r w:rsidR="007F5F44">
        <w:rPr>
          <w:rFonts w:ascii="Arial" w:hAnsi="Arial" w:cs="Arial"/>
          <w:i/>
        </w:rPr>
        <w:t>services</w:t>
      </w:r>
      <w:r w:rsidR="00DD3BC2" w:rsidRPr="00E91DBC">
        <w:rPr>
          <w:rFonts w:ascii="Arial" w:hAnsi="Arial" w:cs="Arial"/>
          <w:i/>
        </w:rPr>
        <w:t xml:space="preserve"> in partnership with the consumer.  Assessments and planning </w:t>
      </w:r>
      <w:proofErr w:type="gramStart"/>
      <w:r w:rsidR="00DD3BC2" w:rsidRPr="00E91DBC">
        <w:rPr>
          <w:rFonts w:ascii="Arial" w:hAnsi="Arial" w:cs="Arial"/>
          <w:i/>
        </w:rPr>
        <w:t>has</w:t>
      </w:r>
      <w:proofErr w:type="gramEnd"/>
      <w:r w:rsidR="00DD3BC2" w:rsidRPr="00E91DBC">
        <w:rPr>
          <w:rFonts w:ascii="Arial" w:hAnsi="Arial" w:cs="Arial"/>
          <w:i/>
        </w:rPr>
        <w:t xml:space="preserve"> a focus on optimising health and well-being in accordance with the consumer’s needs, goals and preference</w:t>
      </w:r>
      <w:r w:rsidR="007F5F44">
        <w:rPr>
          <w:rFonts w:ascii="Arial" w:hAnsi="Arial" w:cs="Arial"/>
          <w:i/>
        </w:rPr>
        <w:t>s</w:t>
      </w:r>
      <w:r w:rsidR="00DD3BC2" w:rsidRPr="00E91DBC">
        <w:rPr>
          <w:rFonts w:ascii="Arial" w:hAnsi="Arial" w:cs="Arial"/>
          <w:i/>
        </w:rPr>
        <w:t>.’</w:t>
      </w:r>
      <w:r w:rsidR="003E54AA" w:rsidRPr="003E54AA">
        <w:rPr>
          <w:rFonts w:ascii="Arial" w:hAnsi="Arial" w:cs="Arial"/>
        </w:rPr>
        <w:t xml:space="preserve">  </w:t>
      </w:r>
      <w:r w:rsidR="003E54AA" w:rsidRPr="003E54AA">
        <w:rPr>
          <w:rFonts w:ascii="Arial" w:eastAsia="Arial" w:hAnsi="Arial" w:cs="Arial"/>
        </w:rPr>
        <w:t xml:space="preserve">The </w:t>
      </w:r>
      <w:r w:rsidR="003E54AA" w:rsidRPr="003E54AA">
        <w:rPr>
          <w:rFonts w:ascii="Arial" w:hAnsi="Arial" w:cs="Arial"/>
        </w:rPr>
        <w:t>Guidance articulates t</w:t>
      </w:r>
      <w:r w:rsidR="003E54AA" w:rsidRPr="003E54AA">
        <w:rPr>
          <w:rFonts w:ascii="Arial" w:eastAsia="Arial" w:hAnsi="Arial" w:cs="Arial"/>
        </w:rPr>
        <w:t>he purpose and scope of standard 2 which is part states ‘</w:t>
      </w:r>
      <w:r w:rsidR="003E54AA" w:rsidRPr="00E91DBC">
        <w:rPr>
          <w:rFonts w:ascii="Arial" w:eastAsia="Arial" w:hAnsi="Arial" w:cs="Arial"/>
          <w:i/>
        </w:rPr>
        <w:t>The plan needs to be regularly reviewed so that changes in a consumer’s health or abilities are picked up</w:t>
      </w:r>
      <w:r w:rsidR="003E54AA" w:rsidRPr="003E54AA">
        <w:rPr>
          <w:rFonts w:ascii="Arial" w:eastAsia="Arial" w:hAnsi="Arial" w:cs="Arial"/>
        </w:rPr>
        <w:t xml:space="preserve">. </w:t>
      </w:r>
    </w:p>
    <w:p w14:paraId="6981C4D8" w14:textId="1A5C9E12" w:rsidR="008D2D78" w:rsidRPr="00E91DBC" w:rsidRDefault="00FC761B" w:rsidP="00FC761B">
      <w:pPr>
        <w:pStyle w:val="NormalArial"/>
        <w:rPr>
          <w:i/>
          <w:lang w:val="en-GB"/>
        </w:rPr>
      </w:pPr>
      <w:r w:rsidRPr="003B0FBB">
        <w:rPr>
          <w:lang w:val="en-GB"/>
        </w:rPr>
        <w:t xml:space="preserve">The </w:t>
      </w:r>
      <w:r w:rsidRPr="003B0FBB">
        <w:t>Commonwealth Home Support Programme – Program Manual 2022-2023</w:t>
      </w:r>
      <w:r w:rsidRPr="003B0FBB">
        <w:rPr>
          <w:lang w:val="en-GB"/>
        </w:rPr>
        <w:t xml:space="preserve"> </w:t>
      </w:r>
      <w:r>
        <w:rPr>
          <w:lang w:val="en-GB"/>
        </w:rPr>
        <w:t>states</w:t>
      </w:r>
      <w:r w:rsidRPr="003B0FBB">
        <w:rPr>
          <w:lang w:val="en-GB"/>
        </w:rPr>
        <w:t xml:space="preserve"> </w:t>
      </w:r>
      <w:r w:rsidR="008D2D78" w:rsidRPr="008D2D78">
        <w:rPr>
          <w:i/>
          <w:szCs w:val="22"/>
          <w:lang w:val="en-GB"/>
        </w:rPr>
        <w:t xml:space="preserve">CHSP service providers have an on-going responsibility to monitor and review the services they provide to their clients under the client’s care plan to ensure that the client’s needs are being met. Where the My Aged Care assessor recommends short term or time limited services, service providers should incorporate suitable </w:t>
      </w:r>
      <w:r w:rsidR="00036A84" w:rsidRPr="008D2D78">
        <w:rPr>
          <w:i/>
          <w:szCs w:val="22"/>
          <w:lang w:val="en-GB"/>
        </w:rPr>
        <w:t>review points</w:t>
      </w:r>
      <w:r w:rsidR="008D2D78" w:rsidRPr="008D2D78">
        <w:rPr>
          <w:i/>
          <w:szCs w:val="22"/>
          <w:lang w:val="en-GB"/>
        </w:rPr>
        <w:t xml:space="preserve"> in the client’s care plan or equivalent. Where there is no recommended review date included in the client’s My Aged Care support plan, service providers must undertake a review of services they are delivering at least every 12 months. The outcome of this review is to be recorded on the My Aged Care client record. </w:t>
      </w:r>
    </w:p>
    <w:p w14:paraId="2BE11EDC" w14:textId="2B5DDABF" w:rsidR="001472F1" w:rsidRPr="00E91DBC" w:rsidRDefault="001472F1" w:rsidP="001472F1">
      <w:pPr>
        <w:rPr>
          <w:rFonts w:eastAsia="Arial"/>
          <w:i/>
          <w:color w:val="auto"/>
        </w:rPr>
      </w:pPr>
      <w:r w:rsidRPr="00077C80">
        <w:rPr>
          <w:rFonts w:ascii="Arial" w:eastAsia="Arial" w:hAnsi="Arial" w:cs="Arial"/>
        </w:rPr>
        <w:t xml:space="preserve">The </w:t>
      </w:r>
      <w:r w:rsidRPr="00077C80">
        <w:rPr>
          <w:rFonts w:ascii="Arial" w:hAnsi="Arial" w:cs="Arial"/>
        </w:rPr>
        <w:t xml:space="preserve">Home Care Packages Program operational manual at chapter 7.1 states that </w:t>
      </w:r>
      <w:r w:rsidRPr="00077C80">
        <w:rPr>
          <w:rFonts w:ascii="Arial" w:eastAsia="Arial" w:hAnsi="Arial" w:cs="Arial"/>
        </w:rPr>
        <w:t>‘</w:t>
      </w:r>
      <w:r w:rsidRPr="00E91DBC">
        <w:rPr>
          <w:rFonts w:ascii="Arial" w:eastAsia="Arial" w:hAnsi="Arial" w:cs="Arial"/>
          <w:i/>
        </w:rPr>
        <w:t xml:space="preserve">Providers must undertake initial and ongoing assessment and planning to meet Standard 2 of the Aged Care Quality Standards’.  </w:t>
      </w:r>
    </w:p>
    <w:p w14:paraId="61245B25" w14:textId="0C63206B" w:rsidR="00D41C8E" w:rsidRDefault="00FC761B" w:rsidP="001B1FB9">
      <w:pPr>
        <w:pStyle w:val="NormalArial"/>
      </w:pPr>
      <w:r>
        <w:rPr>
          <w:rFonts w:eastAsia="Arial"/>
          <w:color w:val="auto"/>
        </w:rPr>
        <w:t xml:space="preserve">Having regard to the Assessment Team’s report, the Provider’s response at the time of the audit, the Provider’s obligations under the Aged Care Act 1997, </w:t>
      </w:r>
      <w:r w:rsidRPr="003B0FBB">
        <w:t>Commonwealth Home Support Programme – Program Manual 2022-2023</w:t>
      </w:r>
      <w:r w:rsidR="001472F1">
        <w:t>, the Home Care Packages Program</w:t>
      </w:r>
      <w:r>
        <w:rPr>
          <w:rFonts w:eastAsia="Arial"/>
          <w:color w:val="auto"/>
        </w:rPr>
        <w:t xml:space="preserve"> </w:t>
      </w:r>
      <w:r w:rsidR="00B038D5">
        <w:rPr>
          <w:rFonts w:eastAsia="Arial"/>
          <w:color w:val="auto"/>
        </w:rPr>
        <w:t>-</w:t>
      </w:r>
      <w:r>
        <w:rPr>
          <w:rFonts w:eastAsia="Arial"/>
          <w:color w:val="auto"/>
        </w:rPr>
        <w:t>and the</w:t>
      </w:r>
      <w:r w:rsidRPr="00B00B60">
        <w:rPr>
          <w:rFonts w:eastAsia="Arial"/>
          <w:color w:val="auto"/>
        </w:rPr>
        <w:t xml:space="preserve"> </w:t>
      </w:r>
      <w:r w:rsidRPr="008C47CF">
        <w:t>Guidance</w:t>
      </w:r>
      <w:r>
        <w:t xml:space="preserve">, I have reasonable grounds to form the view that the Provider has not complied with requirement </w:t>
      </w:r>
      <w:r w:rsidR="00DD3BC2">
        <w:t>2</w:t>
      </w:r>
      <w:r>
        <w:t>(3)(a)</w:t>
      </w:r>
      <w:r w:rsidR="00DD3BC2">
        <w:t>, (b), (c), (d) and (e)</w:t>
      </w:r>
      <w:r>
        <w:t xml:space="preserve"> for HCP and CHSP consumers</w:t>
      </w:r>
      <w:r w:rsidR="00DD3BC2">
        <w:t>.</w:t>
      </w:r>
    </w:p>
    <w:p w14:paraId="7324BB9F" w14:textId="790906BB" w:rsidR="007373CD" w:rsidRPr="00923159" w:rsidRDefault="007373CD" w:rsidP="007373CD">
      <w:pPr>
        <w:rPr>
          <w:rFonts w:ascii="Arial" w:eastAsia="Calibri" w:hAnsi="Arial" w:cs="Arial"/>
          <w:i/>
        </w:rPr>
      </w:pPr>
      <w:r w:rsidRPr="00923159">
        <w:rPr>
          <w:rFonts w:ascii="Arial" w:hAnsi="Arial" w:cs="Arial"/>
        </w:rPr>
        <w:t xml:space="preserve">The Quality Standard for the Commonwealth Home Support Programme services is assessed as </w:t>
      </w:r>
      <w:r w:rsidR="00984C64">
        <w:rPr>
          <w:rFonts w:ascii="Arial" w:hAnsi="Arial" w:cs="Arial"/>
        </w:rPr>
        <w:t>non-c</w:t>
      </w:r>
      <w:r w:rsidRPr="00923159">
        <w:rPr>
          <w:rFonts w:ascii="Arial" w:hAnsi="Arial" w:cs="Arial"/>
        </w:rPr>
        <w:t xml:space="preserve">ompliant as </w:t>
      </w:r>
      <w:r w:rsidR="00984C64">
        <w:rPr>
          <w:rFonts w:ascii="Arial" w:hAnsi="Arial" w:cs="Arial"/>
        </w:rPr>
        <w:t>five</w:t>
      </w:r>
      <w:r w:rsidRPr="00923159">
        <w:rPr>
          <w:rFonts w:ascii="Arial" w:hAnsi="Arial" w:cs="Arial"/>
        </w:rPr>
        <w:t xml:space="preserve"> of the </w:t>
      </w:r>
      <w:r w:rsidR="00984C64">
        <w:rPr>
          <w:rFonts w:ascii="Arial" w:hAnsi="Arial" w:cs="Arial"/>
        </w:rPr>
        <w:t>five</w:t>
      </w:r>
      <w:r w:rsidRPr="00923159">
        <w:rPr>
          <w:rFonts w:ascii="Arial" w:hAnsi="Arial" w:cs="Arial"/>
        </w:rPr>
        <w:t xml:space="preserve"> specific requirements have been assessed as </w:t>
      </w:r>
      <w:r w:rsidR="00984C64">
        <w:rPr>
          <w:rFonts w:ascii="Arial" w:hAnsi="Arial" w:cs="Arial"/>
        </w:rPr>
        <w:t>non-c</w:t>
      </w:r>
      <w:r w:rsidRPr="00923159">
        <w:rPr>
          <w:rFonts w:ascii="Arial" w:hAnsi="Arial" w:cs="Arial"/>
        </w:rPr>
        <w:t>ompliant.</w:t>
      </w:r>
    </w:p>
    <w:p w14:paraId="633EB2ED" w14:textId="4EE71C8B" w:rsidR="007373CD" w:rsidRPr="00923159" w:rsidRDefault="007373CD" w:rsidP="007373CD">
      <w:pPr>
        <w:rPr>
          <w:rFonts w:ascii="Arial" w:hAnsi="Arial" w:cs="Arial"/>
        </w:rPr>
      </w:pPr>
      <w:r w:rsidRPr="00923159">
        <w:rPr>
          <w:rFonts w:ascii="Arial" w:hAnsi="Arial" w:cs="Arial"/>
        </w:rPr>
        <w:t xml:space="preserve">The Quality Standard for the </w:t>
      </w:r>
      <w:r w:rsidR="000D15A2">
        <w:rPr>
          <w:rFonts w:ascii="Arial" w:hAnsi="Arial" w:cs="Arial"/>
        </w:rPr>
        <w:t>Home Care Packages</w:t>
      </w:r>
      <w:r w:rsidRPr="00923159">
        <w:rPr>
          <w:rFonts w:ascii="Arial" w:hAnsi="Arial" w:cs="Arial"/>
        </w:rPr>
        <w:t xml:space="preserve"> service is assessed as </w:t>
      </w:r>
      <w:r w:rsidR="00984C64">
        <w:rPr>
          <w:rFonts w:ascii="Arial" w:hAnsi="Arial" w:cs="Arial"/>
        </w:rPr>
        <w:t>non-c</w:t>
      </w:r>
      <w:r w:rsidRPr="00923159">
        <w:rPr>
          <w:rFonts w:ascii="Arial" w:hAnsi="Arial" w:cs="Arial"/>
        </w:rPr>
        <w:t>ompliant as</w:t>
      </w:r>
      <w:r w:rsidR="00984C64">
        <w:rPr>
          <w:rFonts w:ascii="Arial" w:hAnsi="Arial" w:cs="Arial"/>
        </w:rPr>
        <w:t xml:space="preserve"> five</w:t>
      </w:r>
      <w:r w:rsidRPr="00923159">
        <w:rPr>
          <w:rFonts w:ascii="Arial" w:hAnsi="Arial" w:cs="Arial"/>
        </w:rPr>
        <w:t xml:space="preserve"> of the </w:t>
      </w:r>
      <w:r w:rsidR="00984C64">
        <w:rPr>
          <w:rFonts w:ascii="Arial" w:hAnsi="Arial" w:cs="Arial"/>
        </w:rPr>
        <w:t>five</w:t>
      </w:r>
      <w:r w:rsidRPr="00923159">
        <w:rPr>
          <w:rFonts w:ascii="Arial" w:hAnsi="Arial" w:cs="Arial"/>
        </w:rPr>
        <w:t xml:space="preserve"> specific requirements have been assessed as Compliant. </w:t>
      </w:r>
    </w:p>
    <w:p w14:paraId="5B0728B9" w14:textId="268D7E80" w:rsidR="001B1FB9" w:rsidRPr="00585CC3" w:rsidRDefault="001B1FB9" w:rsidP="001B1FB9">
      <w:pPr>
        <w:pStyle w:val="NormalArial"/>
      </w:pPr>
      <w:r w:rsidRPr="00585CC3">
        <w:br w:type="page"/>
      </w:r>
    </w:p>
    <w:p w14:paraId="5B0728BA" w14:textId="77777777" w:rsidR="001B1FB9" w:rsidRPr="00585CC3" w:rsidRDefault="001B1FB9" w:rsidP="001B1FB9">
      <w:pPr>
        <w:pStyle w:val="Heading1"/>
        <w:spacing w:before="120" w:after="240" w:line="22" w:lineRule="atLeast"/>
        <w:rPr>
          <w:rFonts w:ascii="Arial" w:hAnsi="Arial" w:cs="Arial"/>
        </w:rPr>
      </w:pPr>
      <w:r w:rsidRPr="00585CC3">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F7B5B" w14:paraId="5B0728BE" w14:textId="77777777" w:rsidTr="009F7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728BB" w14:textId="77777777" w:rsidR="001B1FB9" w:rsidRPr="003217D3" w:rsidRDefault="001B1FB9" w:rsidP="001B1FB9">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728BC" w14:textId="70619CF9"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728BD" w14:textId="77777777"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7B5B" w14:paraId="5B0728C6"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BF"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0"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B0728C1" w14:textId="77777777" w:rsidR="001B1FB9" w:rsidRPr="00244176" w:rsidRDefault="001B1FB9" w:rsidP="001B1FB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0728C2" w14:textId="77777777" w:rsidR="001B1FB9" w:rsidRPr="00244176" w:rsidRDefault="001B1FB9" w:rsidP="001B1FB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0728C3" w14:textId="77777777" w:rsidR="001B1FB9" w:rsidRPr="00244176" w:rsidRDefault="001B1FB9" w:rsidP="001B1FB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4" w14:textId="2308E925"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5" w14:textId="4FDCD180"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Not applicable</w:t>
                </w:r>
              </w:sdtContent>
            </w:sdt>
            <w:r w:rsidR="001B1FB9" w:rsidRPr="00CC646C">
              <w:rPr>
                <w:rFonts w:ascii="Arial" w:hAnsi="Arial" w:cs="Arial"/>
                <w:color w:val="auto"/>
              </w:rPr>
              <w:t xml:space="preserve"> </w:t>
            </w:r>
          </w:p>
        </w:tc>
      </w:tr>
      <w:tr w:rsidR="009F7B5B" w14:paraId="5B0728CB"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7"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8"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9" w14:textId="1455F10B"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A" w14:textId="62B08439"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Not applicable</w:t>
                </w:r>
              </w:sdtContent>
            </w:sdt>
            <w:r w:rsidR="001B1FB9" w:rsidRPr="00CC646C">
              <w:rPr>
                <w:rFonts w:ascii="Arial" w:hAnsi="Arial" w:cs="Arial"/>
                <w:color w:val="auto"/>
              </w:rPr>
              <w:t xml:space="preserve"> </w:t>
            </w:r>
          </w:p>
        </w:tc>
      </w:tr>
      <w:tr w:rsidR="009F7B5B" w14:paraId="5B0728D0"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C" w14:textId="77777777" w:rsidR="001B1FB9" w:rsidRPr="00244176" w:rsidRDefault="001B1FB9" w:rsidP="001B1FB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D" w14:textId="77777777" w:rsidR="001B1FB9" w:rsidRPr="00244176" w:rsidRDefault="001B1FB9" w:rsidP="001B1FB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E" w14:textId="4CFA9EB6"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CF" w14:textId="68D64403"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Not applicable</w:t>
                </w:r>
              </w:sdtContent>
            </w:sdt>
            <w:r w:rsidR="001B1FB9" w:rsidRPr="00CC646C">
              <w:rPr>
                <w:rFonts w:ascii="Arial" w:hAnsi="Arial" w:cs="Arial"/>
                <w:color w:val="auto"/>
              </w:rPr>
              <w:t xml:space="preserve"> </w:t>
            </w:r>
          </w:p>
        </w:tc>
      </w:tr>
      <w:tr w:rsidR="009F7B5B" w14:paraId="5B0728D5"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1"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2"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3" w14:textId="46B3DAB6"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4" w14:textId="27F29726"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Not applicable</w:t>
                </w:r>
              </w:sdtContent>
            </w:sdt>
            <w:r w:rsidR="001B1FB9" w:rsidRPr="00CC646C">
              <w:rPr>
                <w:rFonts w:ascii="Arial" w:hAnsi="Arial" w:cs="Arial"/>
                <w:color w:val="auto"/>
              </w:rPr>
              <w:t xml:space="preserve"> </w:t>
            </w:r>
          </w:p>
        </w:tc>
      </w:tr>
      <w:tr w:rsidR="009F7B5B" w14:paraId="5B0728DA"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6"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7"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8" w14:textId="646553DD"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301E">
                  <w:rPr>
                    <w:rFonts w:ascii="Arial" w:hAnsi="Arial" w:cs="Arial"/>
                    <w:color w:val="auto"/>
                  </w:rPr>
                  <w:t>Non-compliant</w:t>
                </w:r>
              </w:sdtContent>
            </w:sdt>
            <w:r w:rsidR="001B1FB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9" w14:textId="4D3ECA3D"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Not applicable</w:t>
                </w:r>
              </w:sdtContent>
            </w:sdt>
            <w:r w:rsidR="001B1FB9" w:rsidRPr="00CC646C">
              <w:rPr>
                <w:rFonts w:ascii="Arial" w:hAnsi="Arial" w:cs="Arial"/>
                <w:color w:val="auto"/>
              </w:rPr>
              <w:t xml:space="preserve"> </w:t>
            </w:r>
          </w:p>
        </w:tc>
      </w:tr>
      <w:tr w:rsidR="009F7B5B" w14:paraId="5B0728DF"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B"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C"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D" w14:textId="5E26CD91"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DE" w14:textId="0849D2B2"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Not applicable</w:t>
                </w:r>
              </w:sdtContent>
            </w:sdt>
            <w:r w:rsidR="001B1FB9" w:rsidRPr="00CC646C">
              <w:rPr>
                <w:rFonts w:ascii="Arial" w:hAnsi="Arial" w:cs="Arial"/>
                <w:color w:val="auto"/>
              </w:rPr>
              <w:t xml:space="preserve"> </w:t>
            </w:r>
          </w:p>
        </w:tc>
      </w:tr>
      <w:tr w:rsidR="009F7B5B" w14:paraId="5B0728E6"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E0"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E1"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B0728E2" w14:textId="77777777" w:rsidR="001B1FB9" w:rsidRPr="00244176" w:rsidRDefault="001B1FB9" w:rsidP="001B1FB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B0728E3" w14:textId="77777777" w:rsidR="001B1FB9" w:rsidRPr="00244176" w:rsidRDefault="001B1FB9" w:rsidP="001B1FB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E4" w14:textId="22075E1F"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Compliant</w:t>
                </w:r>
              </w:sdtContent>
            </w:sdt>
            <w:r w:rsidR="001B1FB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728E5" w14:textId="7F21A9F2"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F12">
                  <w:rPr>
                    <w:rFonts w:ascii="Arial" w:hAnsi="Arial" w:cs="Arial"/>
                    <w:color w:val="auto"/>
                  </w:rPr>
                  <w:t>Not applicable</w:t>
                </w:r>
              </w:sdtContent>
            </w:sdt>
            <w:r w:rsidR="001B1FB9" w:rsidRPr="00CC646C">
              <w:rPr>
                <w:rFonts w:ascii="Arial" w:hAnsi="Arial" w:cs="Arial"/>
                <w:color w:val="auto"/>
              </w:rPr>
              <w:t xml:space="preserve"> </w:t>
            </w:r>
          </w:p>
        </w:tc>
      </w:tr>
    </w:tbl>
    <w:bookmarkEnd w:id="4"/>
    <w:p w14:paraId="5B0728E7" w14:textId="77777777" w:rsidR="001B1FB9" w:rsidRDefault="001B1FB9" w:rsidP="001B1FB9">
      <w:pPr>
        <w:pStyle w:val="Heading20"/>
      </w:pPr>
      <w:r w:rsidRPr="00A36AA9">
        <w:t>Findings</w:t>
      </w:r>
    </w:p>
    <w:p w14:paraId="2B7187D6" w14:textId="49A4DDE9" w:rsidR="00FA4A7E" w:rsidRDefault="00D8301E" w:rsidP="001B1FB9">
      <w:pPr>
        <w:pStyle w:val="NormalArial"/>
      </w:pPr>
      <w:r>
        <w:t xml:space="preserve">The Assessment Team reports that the </w:t>
      </w:r>
      <w:r w:rsidR="00B038D5">
        <w:t>Provider</w:t>
      </w:r>
      <w:r>
        <w:t xml:space="preserve"> </w:t>
      </w:r>
      <w:r w:rsidR="00FA4A7E">
        <w:t xml:space="preserve">is ensuring that identified risks are being managed and seeking information regarding consumers needs, goals and preferences when nearing end of life.  The </w:t>
      </w:r>
      <w:r w:rsidR="000F62E5">
        <w:t>Provider</w:t>
      </w:r>
      <w:r w:rsidR="00572083">
        <w:t xml:space="preserve"> did demonstrate that staff are recognising and responding to changes in consumer’s cognitive and physical ability and make timely and appropriate referrals. </w:t>
      </w:r>
    </w:p>
    <w:p w14:paraId="623B2296" w14:textId="2A96BCDB" w:rsidR="007373CD" w:rsidRDefault="00572083" w:rsidP="001B1FB9">
      <w:pPr>
        <w:pStyle w:val="NormalArial"/>
      </w:pPr>
      <w:r>
        <w:lastRenderedPageBreak/>
        <w:t xml:space="preserve">However, the </w:t>
      </w:r>
      <w:r w:rsidR="00614D8E">
        <w:t>Provider</w:t>
      </w:r>
      <w:r>
        <w:t xml:space="preserve"> </w:t>
      </w:r>
      <w:r w:rsidR="00D8301E">
        <w:t>was unable to demonstrate</w:t>
      </w:r>
      <w:r>
        <w:t xml:space="preserve"> that</w:t>
      </w:r>
      <w:r w:rsidR="00D8301E">
        <w:t xml:space="preserve"> information about consumers is collected, documented and communicated within the </w:t>
      </w:r>
      <w:r>
        <w:t>organisation</w:t>
      </w:r>
      <w:r w:rsidR="00D8301E">
        <w:t xml:space="preserve">.  It was unable to demonstrate that care plan review or re-assessment procedures </w:t>
      </w:r>
      <w:r>
        <w:t>were</w:t>
      </w:r>
      <w:r w:rsidR="00D8301E">
        <w:t xml:space="preserve"> in place </w:t>
      </w:r>
      <w:r>
        <w:t>for</w:t>
      </w:r>
      <w:r w:rsidR="00D8301E">
        <w:t xml:space="preserve"> HCP consumers receiving internal nursing or clinical care.  Management did indicate that internal clinical case management activities were undertaken but they were not able to provide evidence that this was the case. </w:t>
      </w:r>
    </w:p>
    <w:p w14:paraId="4D8D6EBE" w14:textId="7341CDD7" w:rsidR="00D8301E" w:rsidRDefault="00D8301E" w:rsidP="00727FAB">
      <w:pPr>
        <w:pStyle w:val="NormalArial"/>
      </w:pPr>
      <w:r>
        <w:rPr>
          <w:rFonts w:eastAsia="Arial"/>
          <w:color w:val="auto"/>
        </w:rPr>
        <w:t xml:space="preserve">Section 54-1(d) of the Aged Care Act 1997 creates a legal obligation for </w:t>
      </w:r>
      <w:r w:rsidR="00AC6025">
        <w:rPr>
          <w:rFonts w:eastAsia="Arial"/>
          <w:color w:val="auto"/>
        </w:rPr>
        <w:t xml:space="preserve">the </w:t>
      </w:r>
      <w:r w:rsidR="009B5297">
        <w:rPr>
          <w:rFonts w:eastAsia="Arial"/>
          <w:color w:val="auto"/>
        </w:rPr>
        <w:t>Provider</w:t>
      </w:r>
      <w:r>
        <w:rPr>
          <w:rFonts w:eastAsia="Arial"/>
          <w:color w:val="auto"/>
        </w:rPr>
        <w:t xml:space="preserve"> to comply with the Aged Care Quality Standards.  The </w:t>
      </w:r>
      <w:r w:rsidRPr="008C47CF">
        <w:t>Guidance and Resources for Providers to support the Aged Care Quality Standards</w:t>
      </w:r>
      <w:r>
        <w:t xml:space="preserve"> (the Guidance) states that the Purpose and scope of </w:t>
      </w:r>
      <w:r w:rsidR="00FA4A7E">
        <w:t xml:space="preserve">Standard 3 is </w:t>
      </w:r>
      <w:r w:rsidR="00FA4A7E" w:rsidRPr="00FA4A7E">
        <w:rPr>
          <w:i/>
        </w:rPr>
        <w:t>‘Consumers and the community expect the safe, effective and quality delivery of personal and clinical care.  The Standard applies to all services delivering personal and clinical care specified in the Quality of Care Principles 2014’</w:t>
      </w:r>
    </w:p>
    <w:p w14:paraId="3E33D05C" w14:textId="01D17BDF" w:rsidR="00FA4A7E" w:rsidRPr="00FA4A7E" w:rsidRDefault="00FA4A7E" w:rsidP="00727FAB">
      <w:pPr>
        <w:pStyle w:val="NormalArial"/>
        <w:rPr>
          <w:rFonts w:eastAsia="Arial"/>
          <w:i/>
          <w:color w:val="auto"/>
        </w:rPr>
      </w:pPr>
      <w:r>
        <w:rPr>
          <w:rFonts w:eastAsia="Arial"/>
          <w:color w:val="auto"/>
        </w:rPr>
        <w:t xml:space="preserve">Further to this the intent of requirement </w:t>
      </w:r>
      <w:r w:rsidR="00572083">
        <w:rPr>
          <w:rFonts w:eastAsia="Arial"/>
          <w:color w:val="auto"/>
        </w:rPr>
        <w:t>3</w:t>
      </w:r>
      <w:r>
        <w:rPr>
          <w:rFonts w:eastAsia="Arial"/>
          <w:color w:val="auto"/>
        </w:rPr>
        <w:t>(3)(e) is stated as ‘</w:t>
      </w:r>
      <w:r>
        <w:rPr>
          <w:rFonts w:eastAsia="Arial"/>
          <w:i/>
          <w:color w:val="auto"/>
        </w:rPr>
        <w:t>This requirement focuses on the communication processes that organisations are expected to have. So that their workforce ha</w:t>
      </w:r>
      <w:r w:rsidR="001346EB">
        <w:rPr>
          <w:rFonts w:eastAsia="Arial"/>
          <w:i/>
          <w:color w:val="auto"/>
        </w:rPr>
        <w:t>s</w:t>
      </w:r>
      <w:r>
        <w:rPr>
          <w:rFonts w:eastAsia="Arial"/>
          <w:i/>
          <w:color w:val="auto"/>
        </w:rPr>
        <w:t xml:space="preserve"> information about delivering safe and effective personal and clinical </w:t>
      </w:r>
      <w:r w:rsidR="001346EB">
        <w:rPr>
          <w:rFonts w:eastAsia="Arial"/>
          <w:i/>
          <w:color w:val="auto"/>
        </w:rPr>
        <w:t>c</w:t>
      </w:r>
      <w:r>
        <w:rPr>
          <w:rFonts w:eastAsia="Arial"/>
          <w:i/>
          <w:color w:val="auto"/>
        </w:rPr>
        <w:t>are and understanding the consumer’s conditions, needs</w:t>
      </w:r>
      <w:r w:rsidR="001346EB">
        <w:rPr>
          <w:rFonts w:eastAsia="Arial"/>
          <w:i/>
          <w:color w:val="auto"/>
        </w:rPr>
        <w:t>, g</w:t>
      </w:r>
      <w:r>
        <w:rPr>
          <w:rFonts w:eastAsia="Arial"/>
          <w:i/>
          <w:color w:val="auto"/>
        </w:rPr>
        <w:t>oals and preferences.  The information the workforce has access to should help them provide and coordinate care the respects the consumers choices.</w:t>
      </w:r>
    </w:p>
    <w:p w14:paraId="3462CE34" w14:textId="0C66E3A7" w:rsidR="00D8301E" w:rsidRDefault="00D8301E" w:rsidP="00727FAB">
      <w:pPr>
        <w:pStyle w:val="NormalArial"/>
      </w:pP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sidRPr="008C47CF">
        <w:t>Guidance</w:t>
      </w:r>
      <w:r>
        <w:t xml:space="preserve">, I have reasonable grounds to form the view that the Provider has not complied with requirement </w:t>
      </w:r>
      <w:r w:rsidR="000F62E5">
        <w:t>3</w:t>
      </w:r>
      <w:r>
        <w:t>(3)(e) for HCP consumers.</w:t>
      </w:r>
    </w:p>
    <w:p w14:paraId="11AAC111" w14:textId="2DC2570D" w:rsidR="007373CD" w:rsidRPr="00572083" w:rsidRDefault="007373CD" w:rsidP="00727FAB">
      <w:pPr>
        <w:rPr>
          <w:rFonts w:ascii="Arial" w:eastAsia="Calibri" w:hAnsi="Arial" w:cs="Arial"/>
          <w:i/>
        </w:rPr>
      </w:pPr>
      <w:r w:rsidRPr="00572083">
        <w:rPr>
          <w:rFonts w:ascii="Arial" w:hAnsi="Arial" w:cs="Arial"/>
        </w:rPr>
        <w:t xml:space="preserve">The Quality Standard for the Commonwealth Home Support Programme services </w:t>
      </w:r>
      <w:r w:rsidR="00984C64" w:rsidRPr="00572083">
        <w:rPr>
          <w:rFonts w:ascii="Arial" w:hAnsi="Arial" w:cs="Arial"/>
        </w:rPr>
        <w:t xml:space="preserve">has not been </w:t>
      </w:r>
      <w:r w:rsidRPr="00572083">
        <w:rPr>
          <w:rFonts w:ascii="Arial" w:hAnsi="Arial" w:cs="Arial"/>
        </w:rPr>
        <w:t>assessed as</w:t>
      </w:r>
      <w:r w:rsidR="00984C64" w:rsidRPr="00572083">
        <w:rPr>
          <w:rFonts w:ascii="Arial" w:hAnsi="Arial" w:cs="Arial"/>
        </w:rPr>
        <w:t xml:space="preserve"> the Service does not provide this service</w:t>
      </w:r>
      <w:r w:rsidRPr="00572083">
        <w:rPr>
          <w:rFonts w:ascii="Arial" w:hAnsi="Arial" w:cs="Arial"/>
        </w:rPr>
        <w:t>.</w:t>
      </w:r>
    </w:p>
    <w:p w14:paraId="5EBD6438" w14:textId="0FBDD003" w:rsidR="007373CD" w:rsidRPr="00923159" w:rsidRDefault="007373CD" w:rsidP="00727FAB">
      <w:pPr>
        <w:rPr>
          <w:rFonts w:ascii="Arial" w:hAnsi="Arial" w:cs="Arial"/>
        </w:rPr>
      </w:pPr>
      <w:r w:rsidRPr="00572083">
        <w:rPr>
          <w:rFonts w:ascii="Arial" w:hAnsi="Arial" w:cs="Arial"/>
        </w:rPr>
        <w:t xml:space="preserve">The Quality Standard for the </w:t>
      </w:r>
      <w:r w:rsidR="000D15A2" w:rsidRPr="00572083">
        <w:rPr>
          <w:rFonts w:ascii="Arial" w:hAnsi="Arial" w:cs="Arial"/>
        </w:rPr>
        <w:t>Home Care Packages</w:t>
      </w:r>
      <w:r w:rsidRPr="00572083">
        <w:rPr>
          <w:rFonts w:ascii="Arial" w:hAnsi="Arial" w:cs="Arial"/>
        </w:rPr>
        <w:t xml:space="preserve"> service</w:t>
      </w:r>
      <w:r w:rsidRPr="00923159">
        <w:rPr>
          <w:rFonts w:ascii="Arial" w:hAnsi="Arial" w:cs="Arial"/>
        </w:rPr>
        <w:t xml:space="preserve"> is assessed as</w:t>
      </w:r>
      <w:r w:rsidR="00D8301E">
        <w:rPr>
          <w:rFonts w:ascii="Arial" w:hAnsi="Arial" w:cs="Arial"/>
        </w:rPr>
        <w:t xml:space="preserve"> non-c</w:t>
      </w:r>
      <w:r w:rsidRPr="00923159">
        <w:rPr>
          <w:rFonts w:ascii="Arial" w:hAnsi="Arial" w:cs="Arial"/>
        </w:rPr>
        <w:t xml:space="preserve">ompliant as </w:t>
      </w:r>
      <w:r w:rsidR="00D8301E">
        <w:rPr>
          <w:rFonts w:ascii="Arial" w:hAnsi="Arial" w:cs="Arial"/>
        </w:rPr>
        <w:t>one</w:t>
      </w:r>
      <w:r w:rsidR="00C13572">
        <w:rPr>
          <w:rFonts w:ascii="Arial" w:hAnsi="Arial" w:cs="Arial"/>
        </w:rPr>
        <w:t xml:space="preserve"> </w:t>
      </w:r>
      <w:r w:rsidR="00C13572" w:rsidRPr="00923159">
        <w:rPr>
          <w:rFonts w:ascii="Arial" w:hAnsi="Arial" w:cs="Arial"/>
        </w:rPr>
        <w:t>of</w:t>
      </w:r>
      <w:r w:rsidRPr="00923159">
        <w:rPr>
          <w:rFonts w:ascii="Arial" w:hAnsi="Arial" w:cs="Arial"/>
        </w:rPr>
        <w:t xml:space="preserve"> the </w:t>
      </w:r>
      <w:r w:rsidR="00984C64">
        <w:rPr>
          <w:rFonts w:ascii="Arial" w:hAnsi="Arial" w:cs="Arial"/>
        </w:rPr>
        <w:t>sev</w:t>
      </w:r>
      <w:r w:rsidR="00C13572">
        <w:rPr>
          <w:rFonts w:ascii="Arial" w:hAnsi="Arial" w:cs="Arial"/>
        </w:rPr>
        <w:t xml:space="preserve">en </w:t>
      </w:r>
      <w:r w:rsidRPr="00923159">
        <w:rPr>
          <w:rFonts w:ascii="Arial" w:hAnsi="Arial" w:cs="Arial"/>
        </w:rPr>
        <w:t xml:space="preserve">specific requirements have been assessed as </w:t>
      </w:r>
      <w:r w:rsidR="00D8301E">
        <w:rPr>
          <w:rFonts w:ascii="Arial" w:hAnsi="Arial" w:cs="Arial"/>
        </w:rPr>
        <w:t>non-c</w:t>
      </w:r>
      <w:r w:rsidRPr="00923159">
        <w:rPr>
          <w:rFonts w:ascii="Arial" w:hAnsi="Arial" w:cs="Arial"/>
        </w:rPr>
        <w:t xml:space="preserve">ompliant. </w:t>
      </w:r>
    </w:p>
    <w:p w14:paraId="5B0728E8" w14:textId="40C860EC" w:rsidR="001B1FB9" w:rsidRPr="006B4042" w:rsidRDefault="001B1FB9" w:rsidP="001B1FB9">
      <w:pPr>
        <w:pStyle w:val="NormalArial"/>
      </w:pPr>
      <w:r w:rsidRPr="006B4042">
        <w:br w:type="page"/>
      </w:r>
    </w:p>
    <w:p w14:paraId="5B0728E9" w14:textId="77777777" w:rsidR="001B1FB9" w:rsidRPr="00A36AA9" w:rsidRDefault="001B1FB9" w:rsidP="001B1FB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9F7B5B" w14:paraId="5B0728ED" w14:textId="77777777" w:rsidTr="009F7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5B0728EA" w14:textId="77777777" w:rsidR="001B1FB9" w:rsidRPr="00991076" w:rsidRDefault="001B1FB9" w:rsidP="001B1FB9">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B0728EB" w14:textId="5BBA1F0E" w:rsidR="001B1FB9" w:rsidRPr="00991076"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5B0728EC" w14:textId="77777777" w:rsidR="001B1FB9" w:rsidRPr="00991076"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9F7B5B" w14:paraId="5B0728F2"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EE"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5B0728EF"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5B0728F0" w14:textId="366A3874"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c>
          <w:tcPr>
            <w:tcW w:w="1896" w:type="dxa"/>
            <w:shd w:val="clear" w:color="auto" w:fill="auto"/>
            <w:vAlign w:val="top"/>
          </w:tcPr>
          <w:p w14:paraId="5B0728F1" w14:textId="1244F684"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r>
      <w:tr w:rsidR="009F7B5B" w14:paraId="5B0728F7"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F3"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B0728F4"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5B0728F5" w14:textId="5B245E97"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c>
          <w:tcPr>
            <w:tcW w:w="1896" w:type="dxa"/>
            <w:shd w:val="clear" w:color="auto" w:fill="auto"/>
            <w:vAlign w:val="top"/>
          </w:tcPr>
          <w:p w14:paraId="5B0728F6" w14:textId="17DD355F"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r>
      <w:tr w:rsidR="009F7B5B" w14:paraId="5B0728FF"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8F8"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5B0728F9"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0728FA" w14:textId="77777777" w:rsidR="001B1FB9" w:rsidRPr="00244176" w:rsidRDefault="001B1FB9" w:rsidP="001B1FB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B0728FB" w14:textId="77777777" w:rsidR="001B1FB9" w:rsidRPr="00244176" w:rsidRDefault="001B1FB9" w:rsidP="001B1FB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0728FC" w14:textId="77777777" w:rsidR="001B1FB9" w:rsidRPr="00244176" w:rsidRDefault="001B1FB9" w:rsidP="001B1FB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5B0728FD" w14:textId="4ADA87A1"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c>
          <w:tcPr>
            <w:tcW w:w="1896" w:type="dxa"/>
            <w:shd w:val="clear" w:color="auto" w:fill="auto"/>
            <w:vAlign w:val="top"/>
          </w:tcPr>
          <w:p w14:paraId="5B0728FE" w14:textId="0D8411B8"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r>
      <w:tr w:rsidR="009F7B5B" w14:paraId="5B072904"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00"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B072901"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5B072902" w14:textId="4C0AF4D9"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c>
          <w:tcPr>
            <w:tcW w:w="1896" w:type="dxa"/>
            <w:shd w:val="clear" w:color="auto" w:fill="auto"/>
            <w:vAlign w:val="top"/>
          </w:tcPr>
          <w:p w14:paraId="5B072903" w14:textId="42428118"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r>
      <w:tr w:rsidR="009F7B5B" w14:paraId="5B072909"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05"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5B072906"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5B072907" w14:textId="0C30FF39"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c>
          <w:tcPr>
            <w:tcW w:w="1896" w:type="dxa"/>
            <w:shd w:val="clear" w:color="auto" w:fill="auto"/>
            <w:vAlign w:val="top"/>
          </w:tcPr>
          <w:p w14:paraId="5B072908" w14:textId="410E6084"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r>
      <w:tr w:rsidR="009F7B5B" w14:paraId="5B07290E"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0A"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5B07290B"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B07290C" w14:textId="3E744048"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Not applicable</w:t>
                </w:r>
              </w:sdtContent>
            </w:sdt>
            <w:r w:rsidR="001B1FB9" w:rsidRPr="00CC646C">
              <w:rPr>
                <w:rFonts w:ascii="Arial" w:hAnsi="Arial" w:cs="Arial"/>
                <w:color w:val="auto"/>
              </w:rPr>
              <w:t xml:space="preserve"> </w:t>
            </w:r>
          </w:p>
        </w:tc>
        <w:tc>
          <w:tcPr>
            <w:tcW w:w="1896" w:type="dxa"/>
            <w:shd w:val="clear" w:color="auto" w:fill="auto"/>
            <w:vAlign w:val="top"/>
          </w:tcPr>
          <w:p w14:paraId="5B07290D" w14:textId="065F02D9"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21D">
                  <w:rPr>
                    <w:rFonts w:ascii="Arial" w:hAnsi="Arial" w:cs="Arial"/>
                    <w:color w:val="auto"/>
                  </w:rPr>
                  <w:t>Not applicable</w:t>
                </w:r>
              </w:sdtContent>
            </w:sdt>
            <w:r w:rsidR="001B1FB9" w:rsidRPr="00CC646C">
              <w:rPr>
                <w:rFonts w:ascii="Arial" w:hAnsi="Arial" w:cs="Arial"/>
                <w:color w:val="auto"/>
              </w:rPr>
              <w:t xml:space="preserve"> </w:t>
            </w:r>
          </w:p>
        </w:tc>
      </w:tr>
      <w:tr w:rsidR="009F7B5B" w14:paraId="5B072913"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B07290F"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B072910"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5B072911" w14:textId="63C458B0"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c>
          <w:tcPr>
            <w:tcW w:w="1896" w:type="dxa"/>
            <w:vAlign w:val="top"/>
          </w:tcPr>
          <w:p w14:paraId="5B072912" w14:textId="4A24374B"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134E">
                  <w:rPr>
                    <w:rFonts w:ascii="Arial" w:hAnsi="Arial" w:cs="Arial"/>
                    <w:color w:val="auto"/>
                  </w:rPr>
                  <w:t>Compliant</w:t>
                </w:r>
              </w:sdtContent>
            </w:sdt>
            <w:r w:rsidR="001B1FB9" w:rsidRPr="00CC646C">
              <w:rPr>
                <w:rFonts w:ascii="Arial" w:hAnsi="Arial" w:cs="Arial"/>
                <w:color w:val="auto"/>
              </w:rPr>
              <w:t xml:space="preserve"> </w:t>
            </w:r>
          </w:p>
        </w:tc>
      </w:tr>
    </w:tbl>
    <w:p w14:paraId="5B072914" w14:textId="77777777" w:rsidR="001B1FB9" w:rsidRDefault="001B1FB9" w:rsidP="001B1FB9">
      <w:pPr>
        <w:pStyle w:val="Heading20"/>
      </w:pPr>
      <w:r w:rsidRPr="00A36AA9">
        <w:t>Findings</w:t>
      </w:r>
    </w:p>
    <w:p w14:paraId="57091C61" w14:textId="3A14A8D9" w:rsidR="007373CD" w:rsidRPr="000937D6" w:rsidRDefault="001C1C84" w:rsidP="000937D6">
      <w:pPr>
        <w:rPr>
          <w:rFonts w:ascii="Arial" w:hAnsi="Arial" w:cs="Arial"/>
        </w:rPr>
      </w:pPr>
      <w:r w:rsidRPr="000937D6">
        <w:rPr>
          <w:rFonts w:ascii="Arial" w:hAnsi="Arial" w:cs="Arial"/>
        </w:rPr>
        <w:t xml:space="preserve">The Assessment Team reports that the </w:t>
      </w:r>
      <w:r w:rsidR="00C20455">
        <w:rPr>
          <w:rFonts w:ascii="Arial" w:hAnsi="Arial" w:cs="Arial"/>
        </w:rPr>
        <w:t>Provider</w:t>
      </w:r>
      <w:r w:rsidRPr="000937D6">
        <w:rPr>
          <w:rFonts w:ascii="Arial" w:hAnsi="Arial" w:cs="Arial"/>
        </w:rPr>
        <w:t xml:space="preserve"> </w:t>
      </w:r>
      <w:r w:rsidR="000937D6">
        <w:rPr>
          <w:rFonts w:ascii="Arial" w:hAnsi="Arial" w:cs="Arial"/>
        </w:rPr>
        <w:t>is c</w:t>
      </w:r>
      <w:r w:rsidR="000937D6" w:rsidRPr="000937D6">
        <w:rPr>
          <w:rFonts w:ascii="Arial" w:hAnsi="Arial" w:cs="Arial"/>
          <w:color w:val="auto"/>
        </w:rPr>
        <w:t>ommunicating with consumers to ensure their supports for daily living meet their needs and preferences.</w:t>
      </w:r>
      <w:r w:rsidR="000937D6">
        <w:rPr>
          <w:rFonts w:ascii="Arial" w:hAnsi="Arial" w:cs="Arial"/>
          <w:color w:val="auto"/>
        </w:rPr>
        <w:t xml:space="preserve">  It is also d</w:t>
      </w:r>
      <w:r w:rsidR="000937D6" w:rsidRPr="000937D6">
        <w:rPr>
          <w:rFonts w:ascii="Arial" w:eastAsia="Arial" w:hAnsi="Arial" w:cs="Arial"/>
          <w:color w:val="auto"/>
        </w:rPr>
        <w:t xml:space="preserve">elivering safe and effective support and </w:t>
      </w:r>
      <w:r w:rsidR="00C20455">
        <w:rPr>
          <w:rFonts w:ascii="Arial" w:eastAsia="Arial" w:hAnsi="Arial" w:cs="Arial"/>
          <w:color w:val="auto"/>
        </w:rPr>
        <w:t>services</w:t>
      </w:r>
      <w:r w:rsidR="000937D6" w:rsidRPr="000937D6">
        <w:rPr>
          <w:rFonts w:ascii="Arial" w:eastAsia="Arial" w:hAnsi="Arial" w:cs="Arial"/>
          <w:color w:val="auto"/>
        </w:rPr>
        <w:t xml:space="preserve"> for daily living that optimise consumers’ independence, well-being and quality of life.</w:t>
      </w:r>
      <w:r w:rsidR="000937D6">
        <w:rPr>
          <w:rFonts w:ascii="Arial" w:eastAsia="Arial" w:hAnsi="Arial" w:cs="Arial"/>
          <w:color w:val="auto"/>
        </w:rPr>
        <w:t xml:space="preserve">  Consumers are being assisted </w:t>
      </w:r>
      <w:r w:rsidR="000937D6" w:rsidRPr="000937D6">
        <w:rPr>
          <w:rFonts w:ascii="Arial" w:hAnsi="Arial" w:cs="Arial"/>
          <w:color w:val="auto"/>
        </w:rPr>
        <w:t>to participate in their community, have social relationships and do things of interest to them.</w:t>
      </w:r>
      <w:r w:rsidR="000937D6">
        <w:rPr>
          <w:rFonts w:ascii="Arial" w:hAnsi="Arial" w:cs="Arial"/>
          <w:color w:val="auto"/>
        </w:rPr>
        <w:t xml:space="preserve">  S</w:t>
      </w:r>
      <w:r w:rsidR="000937D6" w:rsidRPr="000937D6">
        <w:rPr>
          <w:rFonts w:ascii="Arial" w:eastAsia="Calibri" w:hAnsi="Arial" w:cs="Arial"/>
          <w:color w:val="auto"/>
        </w:rPr>
        <w:t>taff are recognising and responding to consumer’s needs and changes and, when required, consumers are referred appropriately to other organisations.</w:t>
      </w:r>
      <w:r w:rsidR="000937D6">
        <w:rPr>
          <w:rFonts w:ascii="Arial" w:eastAsia="Calibri" w:hAnsi="Arial" w:cs="Arial"/>
          <w:color w:val="auto"/>
        </w:rPr>
        <w:t xml:space="preserve">  The </w:t>
      </w:r>
      <w:r w:rsidR="00C20455">
        <w:rPr>
          <w:rFonts w:ascii="Arial" w:eastAsia="Calibri" w:hAnsi="Arial" w:cs="Arial"/>
          <w:color w:val="auto"/>
        </w:rPr>
        <w:t>Provider</w:t>
      </w:r>
      <w:r w:rsidR="000937D6">
        <w:rPr>
          <w:rFonts w:ascii="Arial" w:eastAsia="Calibri" w:hAnsi="Arial" w:cs="Arial"/>
          <w:color w:val="auto"/>
        </w:rPr>
        <w:t xml:space="preserve"> is also ensuring that equipment is safe and suitable.</w:t>
      </w:r>
    </w:p>
    <w:p w14:paraId="1392A509" w14:textId="551669D6" w:rsidR="007373CD" w:rsidRPr="00923159" w:rsidRDefault="007373CD" w:rsidP="000937D6">
      <w:pPr>
        <w:rPr>
          <w:rFonts w:ascii="Arial" w:eastAsia="Calibri" w:hAnsi="Arial" w:cs="Arial"/>
          <w:i/>
        </w:rPr>
      </w:pPr>
      <w:r w:rsidRPr="000937D6">
        <w:rPr>
          <w:rFonts w:ascii="Arial" w:hAnsi="Arial" w:cs="Arial"/>
        </w:rPr>
        <w:t>The Quality Standard for the Commonwealth Home Support Programme services is assessed</w:t>
      </w:r>
      <w:r w:rsidRPr="00923159">
        <w:rPr>
          <w:rFonts w:ascii="Arial" w:hAnsi="Arial" w:cs="Arial"/>
        </w:rPr>
        <w:t xml:space="preserve"> as </w:t>
      </w:r>
      <w:r w:rsidR="00984C64">
        <w:rPr>
          <w:rFonts w:ascii="Arial" w:hAnsi="Arial" w:cs="Arial"/>
        </w:rPr>
        <w:t>c</w:t>
      </w:r>
      <w:r w:rsidRPr="00923159">
        <w:rPr>
          <w:rFonts w:ascii="Arial" w:hAnsi="Arial" w:cs="Arial"/>
        </w:rPr>
        <w:t>ompliant as</w:t>
      </w:r>
      <w:r w:rsidR="0087021D">
        <w:rPr>
          <w:rFonts w:ascii="Arial" w:hAnsi="Arial" w:cs="Arial"/>
        </w:rPr>
        <w:t xml:space="preserve"> six of the </w:t>
      </w:r>
      <w:r w:rsidRPr="00923159">
        <w:rPr>
          <w:rFonts w:ascii="Arial" w:hAnsi="Arial" w:cs="Arial"/>
        </w:rPr>
        <w:t>s</w:t>
      </w:r>
      <w:r w:rsidR="0087021D">
        <w:rPr>
          <w:rFonts w:ascii="Arial" w:hAnsi="Arial" w:cs="Arial"/>
        </w:rPr>
        <w:t xml:space="preserve">ix applicable </w:t>
      </w:r>
      <w:r w:rsidRPr="00923159">
        <w:rPr>
          <w:rFonts w:ascii="Arial" w:hAnsi="Arial" w:cs="Arial"/>
        </w:rPr>
        <w:t>requirements have been assessed as</w:t>
      </w:r>
      <w:r w:rsidR="001C1C84">
        <w:rPr>
          <w:rFonts w:ascii="Arial" w:hAnsi="Arial" w:cs="Arial"/>
        </w:rPr>
        <w:t xml:space="preserve"> c</w:t>
      </w:r>
      <w:r w:rsidRPr="00923159">
        <w:rPr>
          <w:rFonts w:ascii="Arial" w:hAnsi="Arial" w:cs="Arial"/>
        </w:rPr>
        <w:t>ompliant.</w:t>
      </w:r>
    </w:p>
    <w:p w14:paraId="7BD1FE0B" w14:textId="2888070A" w:rsidR="007373CD" w:rsidRPr="00923159" w:rsidRDefault="007373CD" w:rsidP="007373CD">
      <w:pPr>
        <w:rPr>
          <w:rFonts w:ascii="Arial" w:hAnsi="Arial" w:cs="Arial"/>
        </w:rPr>
      </w:pPr>
      <w:r w:rsidRPr="00923159">
        <w:rPr>
          <w:rFonts w:ascii="Arial" w:hAnsi="Arial" w:cs="Arial"/>
        </w:rPr>
        <w:t xml:space="preserve">The Quality Standard for the </w:t>
      </w:r>
      <w:r w:rsidR="000D15A2">
        <w:rPr>
          <w:rFonts w:ascii="Arial" w:hAnsi="Arial" w:cs="Arial"/>
        </w:rPr>
        <w:t>Home Care Packages</w:t>
      </w:r>
      <w:r w:rsidRPr="00923159">
        <w:rPr>
          <w:rFonts w:ascii="Arial" w:hAnsi="Arial" w:cs="Arial"/>
        </w:rPr>
        <w:t xml:space="preserve"> service is assessed as </w:t>
      </w:r>
      <w:r w:rsidR="0087021D">
        <w:rPr>
          <w:rFonts w:ascii="Arial" w:hAnsi="Arial" w:cs="Arial"/>
        </w:rPr>
        <w:t>c</w:t>
      </w:r>
      <w:r w:rsidRPr="00923159">
        <w:rPr>
          <w:rFonts w:ascii="Arial" w:hAnsi="Arial" w:cs="Arial"/>
        </w:rPr>
        <w:t xml:space="preserve">ompliant as six of the six </w:t>
      </w:r>
      <w:r w:rsidR="00984C64">
        <w:rPr>
          <w:rFonts w:ascii="Arial" w:hAnsi="Arial" w:cs="Arial"/>
        </w:rPr>
        <w:t xml:space="preserve">applicable </w:t>
      </w:r>
      <w:r w:rsidRPr="00923159">
        <w:rPr>
          <w:rFonts w:ascii="Arial" w:hAnsi="Arial" w:cs="Arial"/>
        </w:rPr>
        <w:t xml:space="preserve">requirements have been assessed as </w:t>
      </w:r>
      <w:r w:rsidR="0087021D">
        <w:rPr>
          <w:rFonts w:ascii="Arial" w:hAnsi="Arial" w:cs="Arial"/>
        </w:rPr>
        <w:t>c</w:t>
      </w:r>
      <w:r w:rsidRPr="00923159">
        <w:rPr>
          <w:rFonts w:ascii="Arial" w:hAnsi="Arial" w:cs="Arial"/>
        </w:rPr>
        <w:t xml:space="preserve">ompliant. </w:t>
      </w:r>
    </w:p>
    <w:p w14:paraId="5B072916" w14:textId="3CB41E55" w:rsidR="001B1FB9" w:rsidRPr="00F51ADE" w:rsidRDefault="001B1FB9" w:rsidP="00F51ADE">
      <w:pPr>
        <w:pStyle w:val="Heading1"/>
        <w:spacing w:before="120" w:after="240" w:line="22" w:lineRule="atLeast"/>
        <w:rPr>
          <w:rFonts w:ascii="Arial" w:hAnsi="Arial" w:cs="Arial"/>
        </w:rPr>
      </w:pPr>
      <w:r w:rsidRPr="00A36AA9">
        <w:br w:type="page"/>
      </w:r>
      <w:r w:rsidRPr="00F51ADE">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9F7B5B" w14:paraId="5B07291A" w14:textId="77777777" w:rsidTr="009F7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5B072917" w14:textId="77777777" w:rsidR="001B1FB9" w:rsidRPr="003217D3" w:rsidRDefault="001B1FB9" w:rsidP="001B1FB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5B072918" w14:textId="401E68DF"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B072919" w14:textId="77777777"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7B5B" w14:paraId="5B07291F"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1B"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B07291C"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5B07291D" w14:textId="3D31880E"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7F3D">
                  <w:rPr>
                    <w:rFonts w:ascii="Arial" w:hAnsi="Arial" w:cs="Arial"/>
                    <w:color w:val="auto"/>
                  </w:rPr>
                  <w:t>Not applicable</w:t>
                </w:r>
              </w:sdtContent>
            </w:sdt>
            <w:r w:rsidR="001B1FB9" w:rsidRPr="00CC646C">
              <w:rPr>
                <w:rFonts w:ascii="Arial" w:hAnsi="Arial" w:cs="Arial"/>
                <w:color w:val="auto"/>
              </w:rPr>
              <w:t xml:space="preserve"> </w:t>
            </w:r>
          </w:p>
        </w:tc>
        <w:tc>
          <w:tcPr>
            <w:tcW w:w="1891" w:type="dxa"/>
            <w:shd w:val="clear" w:color="auto" w:fill="auto"/>
            <w:vAlign w:val="top"/>
          </w:tcPr>
          <w:p w14:paraId="5B07291E" w14:textId="73D0515D"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7F3D">
                  <w:rPr>
                    <w:rFonts w:ascii="Arial" w:hAnsi="Arial" w:cs="Arial"/>
                    <w:color w:val="auto"/>
                  </w:rPr>
                  <w:t>Not applicable</w:t>
                </w:r>
              </w:sdtContent>
            </w:sdt>
            <w:r w:rsidR="001B1FB9" w:rsidRPr="00CC646C">
              <w:rPr>
                <w:rFonts w:ascii="Arial" w:hAnsi="Arial" w:cs="Arial"/>
                <w:color w:val="auto"/>
              </w:rPr>
              <w:t xml:space="preserve"> </w:t>
            </w:r>
          </w:p>
        </w:tc>
      </w:tr>
      <w:tr w:rsidR="009F7B5B" w14:paraId="5B072926"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20"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B072921"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B072922" w14:textId="77777777" w:rsidR="001B1FB9" w:rsidRPr="00244176" w:rsidRDefault="001B1FB9" w:rsidP="001B1FB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B072923" w14:textId="77777777" w:rsidR="001B1FB9" w:rsidRPr="00244176" w:rsidRDefault="001B1FB9" w:rsidP="001B1FB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B072924" w14:textId="3CF88638"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7F3D">
                  <w:rPr>
                    <w:rFonts w:ascii="Arial" w:hAnsi="Arial" w:cs="Arial"/>
                    <w:color w:val="auto"/>
                  </w:rPr>
                  <w:t>Not applicable</w:t>
                </w:r>
              </w:sdtContent>
            </w:sdt>
            <w:r w:rsidR="001B1FB9" w:rsidRPr="00CC646C">
              <w:rPr>
                <w:rFonts w:ascii="Arial" w:hAnsi="Arial" w:cs="Arial"/>
                <w:color w:val="auto"/>
              </w:rPr>
              <w:t xml:space="preserve"> </w:t>
            </w:r>
          </w:p>
        </w:tc>
        <w:tc>
          <w:tcPr>
            <w:tcW w:w="1891" w:type="dxa"/>
            <w:shd w:val="clear" w:color="auto" w:fill="auto"/>
            <w:vAlign w:val="top"/>
          </w:tcPr>
          <w:p w14:paraId="5B072925" w14:textId="1C8A4AF8"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7F3D">
                  <w:rPr>
                    <w:rFonts w:ascii="Arial" w:hAnsi="Arial" w:cs="Arial"/>
                    <w:color w:val="auto"/>
                  </w:rPr>
                  <w:t>Not applicable</w:t>
                </w:r>
              </w:sdtContent>
            </w:sdt>
            <w:r w:rsidR="001B1FB9" w:rsidRPr="00CC646C">
              <w:rPr>
                <w:rFonts w:ascii="Arial" w:hAnsi="Arial" w:cs="Arial"/>
                <w:color w:val="auto"/>
              </w:rPr>
              <w:t xml:space="preserve"> </w:t>
            </w:r>
          </w:p>
        </w:tc>
      </w:tr>
      <w:tr w:rsidR="009F7B5B" w14:paraId="5B07292B"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27"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5B072928"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5B072929" w14:textId="6B53ECA9"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7F3D">
                  <w:rPr>
                    <w:rFonts w:ascii="Arial" w:hAnsi="Arial" w:cs="Arial"/>
                    <w:color w:val="auto"/>
                  </w:rPr>
                  <w:t>Not applicable</w:t>
                </w:r>
              </w:sdtContent>
            </w:sdt>
            <w:r w:rsidR="001B1FB9" w:rsidRPr="00CC646C">
              <w:rPr>
                <w:rFonts w:ascii="Arial" w:hAnsi="Arial" w:cs="Arial"/>
                <w:color w:val="auto"/>
              </w:rPr>
              <w:t xml:space="preserve"> </w:t>
            </w:r>
          </w:p>
        </w:tc>
        <w:tc>
          <w:tcPr>
            <w:tcW w:w="1891" w:type="dxa"/>
            <w:shd w:val="clear" w:color="auto" w:fill="auto"/>
            <w:vAlign w:val="top"/>
          </w:tcPr>
          <w:p w14:paraId="5B07292A" w14:textId="1A7AB342" w:rsidR="001B1FB9" w:rsidRPr="00CC646C" w:rsidRDefault="00DF7D24" w:rsidP="001B1FB9">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7F3D">
                  <w:rPr>
                    <w:rFonts w:ascii="Arial" w:hAnsi="Arial" w:cs="Arial"/>
                    <w:color w:val="auto"/>
                  </w:rPr>
                  <w:t>Not applicable</w:t>
                </w:r>
              </w:sdtContent>
            </w:sdt>
            <w:r w:rsidR="001B1FB9" w:rsidRPr="00CC646C">
              <w:rPr>
                <w:rFonts w:ascii="Arial" w:hAnsi="Arial" w:cs="Arial"/>
                <w:color w:val="auto"/>
              </w:rPr>
              <w:t xml:space="preserve"> </w:t>
            </w:r>
          </w:p>
        </w:tc>
      </w:tr>
    </w:tbl>
    <w:p w14:paraId="5B07292C" w14:textId="77777777" w:rsidR="001B1FB9" w:rsidRDefault="001B1FB9" w:rsidP="001B1FB9">
      <w:pPr>
        <w:pStyle w:val="Heading20"/>
      </w:pPr>
      <w:r w:rsidRPr="00A36AA9">
        <w:t>Findings</w:t>
      </w:r>
    </w:p>
    <w:p w14:paraId="541FCEEF" w14:textId="1F5E17CA" w:rsidR="007373CD" w:rsidRPr="00923159" w:rsidRDefault="007373CD" w:rsidP="007373CD">
      <w:pPr>
        <w:rPr>
          <w:rFonts w:ascii="Arial" w:eastAsia="Calibri" w:hAnsi="Arial" w:cs="Arial"/>
          <w:i/>
        </w:rPr>
      </w:pPr>
      <w:r w:rsidRPr="00923159">
        <w:rPr>
          <w:rFonts w:ascii="Arial" w:hAnsi="Arial" w:cs="Arial"/>
        </w:rPr>
        <w:t xml:space="preserve">The Quality Standard for the Commonwealth Home Support Programme services </w:t>
      </w:r>
      <w:r w:rsidR="000D15A2">
        <w:rPr>
          <w:rFonts w:ascii="Arial" w:hAnsi="Arial" w:cs="Arial"/>
        </w:rPr>
        <w:t>has not been assessed as the Service does not provide this service</w:t>
      </w:r>
      <w:r w:rsidRPr="00923159">
        <w:rPr>
          <w:rFonts w:ascii="Arial" w:hAnsi="Arial" w:cs="Arial"/>
        </w:rPr>
        <w:t>.</w:t>
      </w:r>
    </w:p>
    <w:p w14:paraId="63528F1F" w14:textId="11290726" w:rsidR="007373CD" w:rsidRPr="00923159" w:rsidRDefault="007373CD" w:rsidP="007373CD">
      <w:pPr>
        <w:rPr>
          <w:rFonts w:ascii="Arial" w:hAnsi="Arial" w:cs="Arial"/>
        </w:rPr>
      </w:pPr>
      <w:r w:rsidRPr="00923159">
        <w:rPr>
          <w:rFonts w:ascii="Arial" w:hAnsi="Arial" w:cs="Arial"/>
        </w:rPr>
        <w:t xml:space="preserve">The Quality Standard for the </w:t>
      </w:r>
      <w:r w:rsidR="000D15A2">
        <w:rPr>
          <w:rFonts w:ascii="Arial" w:hAnsi="Arial" w:cs="Arial"/>
        </w:rPr>
        <w:t>Home Care Packages</w:t>
      </w:r>
      <w:r w:rsidRPr="00923159">
        <w:rPr>
          <w:rFonts w:ascii="Arial" w:hAnsi="Arial" w:cs="Arial"/>
        </w:rPr>
        <w:t xml:space="preserve"> service </w:t>
      </w:r>
      <w:r w:rsidR="000D15A2">
        <w:rPr>
          <w:rFonts w:ascii="Arial" w:hAnsi="Arial" w:cs="Arial"/>
        </w:rPr>
        <w:t xml:space="preserve">has not been </w:t>
      </w:r>
      <w:r w:rsidRPr="00923159">
        <w:rPr>
          <w:rFonts w:ascii="Arial" w:hAnsi="Arial" w:cs="Arial"/>
        </w:rPr>
        <w:t xml:space="preserve">assessed as </w:t>
      </w:r>
      <w:r w:rsidR="000D15A2">
        <w:rPr>
          <w:rFonts w:ascii="Arial" w:hAnsi="Arial" w:cs="Arial"/>
        </w:rPr>
        <w:t>the service does not provide this service</w:t>
      </w:r>
      <w:r w:rsidRPr="00923159">
        <w:rPr>
          <w:rFonts w:ascii="Arial" w:hAnsi="Arial" w:cs="Arial"/>
        </w:rPr>
        <w:t xml:space="preserve">. </w:t>
      </w:r>
    </w:p>
    <w:p w14:paraId="5B07292D" w14:textId="752868E1" w:rsidR="001B1FB9" w:rsidRPr="00A36AA9" w:rsidRDefault="001B1FB9" w:rsidP="001B1FB9">
      <w:pPr>
        <w:pStyle w:val="NormalArial"/>
      </w:pPr>
      <w:r w:rsidRPr="00A36AA9">
        <w:br w:type="page"/>
      </w:r>
    </w:p>
    <w:p w14:paraId="5B07292E" w14:textId="77777777" w:rsidR="001B1FB9" w:rsidRPr="00A36AA9" w:rsidRDefault="001B1FB9" w:rsidP="001B1FB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9F7B5B" w14:paraId="5B072932" w14:textId="77777777" w:rsidTr="009F7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B07292F" w14:textId="77777777" w:rsidR="001B1FB9" w:rsidRPr="003217D3" w:rsidRDefault="001B1FB9" w:rsidP="001B1FB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5B072930" w14:textId="07EA01E3"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5B072931" w14:textId="77777777"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7B5B" w14:paraId="5B072937"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33"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5B072934"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5B072935" w14:textId="257194B4"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Compliant</w:t>
                </w:r>
              </w:sdtContent>
            </w:sdt>
            <w:r w:rsidR="001B1FB9" w:rsidRPr="00CC646C">
              <w:rPr>
                <w:rFonts w:ascii="Arial" w:hAnsi="Arial" w:cs="Arial"/>
                <w:color w:val="auto"/>
              </w:rPr>
              <w:t xml:space="preserve"> </w:t>
            </w:r>
          </w:p>
        </w:tc>
        <w:tc>
          <w:tcPr>
            <w:tcW w:w="1903" w:type="dxa"/>
            <w:shd w:val="clear" w:color="auto" w:fill="auto"/>
            <w:vAlign w:val="top"/>
          </w:tcPr>
          <w:p w14:paraId="5B072936" w14:textId="0C39DC2A"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Compliant</w:t>
                </w:r>
              </w:sdtContent>
            </w:sdt>
            <w:r w:rsidR="001B1FB9" w:rsidRPr="00CC646C">
              <w:rPr>
                <w:rFonts w:ascii="Arial" w:hAnsi="Arial" w:cs="Arial"/>
                <w:color w:val="auto"/>
              </w:rPr>
              <w:t xml:space="preserve"> </w:t>
            </w:r>
          </w:p>
        </w:tc>
      </w:tr>
      <w:tr w:rsidR="009F7B5B" w14:paraId="5B07293C"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38"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B072939"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5B07293A" w14:textId="0DC04A34"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002">
                  <w:rPr>
                    <w:rFonts w:ascii="Arial" w:hAnsi="Arial" w:cs="Arial"/>
                    <w:color w:val="auto"/>
                  </w:rPr>
                  <w:t>Compliant</w:t>
                </w:r>
              </w:sdtContent>
            </w:sdt>
            <w:r w:rsidR="001B1FB9" w:rsidRPr="00CC646C">
              <w:rPr>
                <w:rFonts w:ascii="Arial" w:hAnsi="Arial" w:cs="Arial"/>
                <w:color w:val="auto"/>
              </w:rPr>
              <w:t xml:space="preserve"> </w:t>
            </w:r>
          </w:p>
        </w:tc>
        <w:tc>
          <w:tcPr>
            <w:tcW w:w="1903" w:type="dxa"/>
            <w:shd w:val="clear" w:color="auto" w:fill="auto"/>
            <w:vAlign w:val="top"/>
          </w:tcPr>
          <w:p w14:paraId="5B07293B" w14:textId="7812E2D4"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002">
                  <w:rPr>
                    <w:rFonts w:ascii="Arial" w:hAnsi="Arial" w:cs="Arial"/>
                    <w:color w:val="auto"/>
                  </w:rPr>
                  <w:t>Compliant</w:t>
                </w:r>
              </w:sdtContent>
            </w:sdt>
            <w:r w:rsidR="001B1FB9" w:rsidRPr="00CC646C">
              <w:rPr>
                <w:rFonts w:ascii="Arial" w:hAnsi="Arial" w:cs="Arial"/>
                <w:color w:val="auto"/>
              </w:rPr>
              <w:t xml:space="preserve"> </w:t>
            </w:r>
          </w:p>
        </w:tc>
      </w:tr>
      <w:tr w:rsidR="009F7B5B" w14:paraId="5B072941"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3D"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5B07293E"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5B07293F" w14:textId="3ACE268D"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Compliant</w:t>
                </w:r>
              </w:sdtContent>
            </w:sdt>
            <w:r w:rsidR="001B1FB9" w:rsidRPr="00CC646C">
              <w:rPr>
                <w:rFonts w:ascii="Arial" w:hAnsi="Arial" w:cs="Arial"/>
                <w:color w:val="auto"/>
              </w:rPr>
              <w:t xml:space="preserve"> </w:t>
            </w:r>
          </w:p>
        </w:tc>
        <w:tc>
          <w:tcPr>
            <w:tcW w:w="1903" w:type="dxa"/>
            <w:shd w:val="clear" w:color="auto" w:fill="auto"/>
            <w:vAlign w:val="top"/>
          </w:tcPr>
          <w:p w14:paraId="5B072940" w14:textId="3623A40F"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Compliant</w:t>
                </w:r>
              </w:sdtContent>
            </w:sdt>
            <w:r w:rsidR="001B1FB9" w:rsidRPr="00CC646C">
              <w:rPr>
                <w:rFonts w:ascii="Arial" w:hAnsi="Arial" w:cs="Arial"/>
                <w:color w:val="auto"/>
              </w:rPr>
              <w:t xml:space="preserve"> </w:t>
            </w:r>
          </w:p>
        </w:tc>
      </w:tr>
      <w:tr w:rsidR="009F7B5B" w14:paraId="5B072946" w14:textId="77777777" w:rsidTr="009F7B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42"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5B072943"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B072944" w14:textId="2F2D30B1"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002">
                  <w:rPr>
                    <w:rFonts w:ascii="Arial" w:hAnsi="Arial" w:cs="Arial"/>
                    <w:color w:val="auto"/>
                  </w:rPr>
                  <w:t>Non-compliant</w:t>
                </w:r>
              </w:sdtContent>
            </w:sdt>
            <w:r w:rsidR="001B1FB9" w:rsidRPr="00CC646C">
              <w:rPr>
                <w:rFonts w:ascii="Arial" w:hAnsi="Arial" w:cs="Arial"/>
                <w:color w:val="auto"/>
              </w:rPr>
              <w:t xml:space="preserve"> </w:t>
            </w:r>
          </w:p>
        </w:tc>
        <w:tc>
          <w:tcPr>
            <w:tcW w:w="1903" w:type="dxa"/>
            <w:shd w:val="clear" w:color="auto" w:fill="auto"/>
            <w:vAlign w:val="top"/>
          </w:tcPr>
          <w:p w14:paraId="5B072945" w14:textId="03E1B0EA"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002">
                  <w:rPr>
                    <w:rFonts w:ascii="Arial" w:hAnsi="Arial" w:cs="Arial"/>
                    <w:color w:val="auto"/>
                  </w:rPr>
                  <w:t>Non-compliant</w:t>
                </w:r>
              </w:sdtContent>
            </w:sdt>
            <w:r w:rsidR="001B1FB9" w:rsidRPr="00CC646C">
              <w:rPr>
                <w:rFonts w:ascii="Arial" w:hAnsi="Arial" w:cs="Arial"/>
                <w:color w:val="auto"/>
              </w:rPr>
              <w:t xml:space="preserve"> </w:t>
            </w:r>
          </w:p>
        </w:tc>
      </w:tr>
    </w:tbl>
    <w:p w14:paraId="5B072947" w14:textId="77777777" w:rsidR="001B1FB9" w:rsidRDefault="001B1FB9" w:rsidP="001B1FB9">
      <w:pPr>
        <w:pStyle w:val="Heading20"/>
      </w:pPr>
      <w:r w:rsidRPr="00A36AA9">
        <w:t>Findings</w:t>
      </w:r>
    </w:p>
    <w:p w14:paraId="2D37DD0D" w14:textId="6C8A9AAA" w:rsidR="00727FAB" w:rsidRDefault="001E0002" w:rsidP="00727FAB">
      <w:pPr>
        <w:pStyle w:val="NormalArial"/>
      </w:pPr>
      <w:r>
        <w:t>The Assessment Team report</w:t>
      </w:r>
      <w:r w:rsidR="0037587F">
        <w:t>s</w:t>
      </w:r>
      <w:r>
        <w:t xml:space="preserve"> that the </w:t>
      </w:r>
      <w:r w:rsidR="007B6B43">
        <w:t>Provider</w:t>
      </w:r>
      <w:r>
        <w:t xml:space="preserve"> is actioning feedback to the satisfaction of complainants and using an open disclosure approach.  </w:t>
      </w:r>
      <w:r w:rsidR="007B6B43">
        <w:t xml:space="preserve">It </w:t>
      </w:r>
      <w:r>
        <w:t xml:space="preserve">is also providing information about access to language services and external complaint agencies.  However, the </w:t>
      </w:r>
      <w:r w:rsidR="007B6B43">
        <w:t>Provider</w:t>
      </w:r>
      <w:r>
        <w:t xml:space="preserve"> is not gathering</w:t>
      </w:r>
      <w:r w:rsidR="00727FAB">
        <w:t>, actioning or reviewing feedback and complaints from consumers or their representatives and using this information to inform improvements to consumer quality of care and services.</w:t>
      </w:r>
    </w:p>
    <w:p w14:paraId="5978FF0C" w14:textId="05877868" w:rsidR="0037587F" w:rsidRDefault="00BD353F" w:rsidP="00727FAB">
      <w:pPr>
        <w:pStyle w:val="NormalArial"/>
      </w:pPr>
      <w:r>
        <w:t>Specifically,</w:t>
      </w:r>
      <w:r w:rsidR="0037587F">
        <w:t xml:space="preserve"> in relation to the non-compliance with requirement 6(3)(d) although the Approved Provider does have a dedicated feedback and complaints register</w:t>
      </w:r>
      <w:r w:rsidR="0001761F">
        <w:t xml:space="preserve">  </w:t>
      </w:r>
      <w:r w:rsidR="0037587F">
        <w:t xml:space="preserve"> it was not able to demonstrate that the feedback and complaints are reviewed and used to improve care and services for consumers.  The Provider conducted a consumer survey </w:t>
      </w:r>
      <w:r w:rsidR="00D11AD2">
        <w:t xml:space="preserve">in 2021, improvements identified from the feedback had not been complied, actioned or fed back </w:t>
      </w:r>
      <w:r w:rsidR="00366F29">
        <w:t xml:space="preserve">to </w:t>
      </w:r>
      <w:r w:rsidR="00D11AD2">
        <w:t>the Board.  Following feedback from the Assessment Team the Provider acknowledged the review and analysis was not being undertaken, however, th</w:t>
      </w:r>
      <w:r w:rsidR="00633A5D">
        <w:t>is</w:t>
      </w:r>
      <w:r w:rsidR="00D11AD2">
        <w:t xml:space="preserve"> would be rectified moving forward.</w:t>
      </w:r>
    </w:p>
    <w:p w14:paraId="607D7486" w14:textId="16A25665" w:rsidR="00727FAB" w:rsidRDefault="00727FAB" w:rsidP="00727FAB">
      <w:pPr>
        <w:pStyle w:val="NormalArial"/>
        <w:rPr>
          <w:rFonts w:eastAsia="Arial"/>
          <w:color w:val="auto"/>
        </w:rPr>
      </w:pPr>
      <w:r>
        <w:rPr>
          <w:rFonts w:eastAsia="Arial"/>
          <w:color w:val="auto"/>
        </w:rPr>
        <w:t xml:space="preserve">Section 54-1(d) of the Aged Care Act 1997 creates a legal obligation for </w:t>
      </w:r>
      <w:r w:rsidR="00E638D9">
        <w:rPr>
          <w:rFonts w:eastAsia="Arial"/>
          <w:color w:val="auto"/>
        </w:rPr>
        <w:t xml:space="preserve">the </w:t>
      </w:r>
      <w:r w:rsidR="002A6B3C">
        <w:rPr>
          <w:rFonts w:eastAsia="Arial"/>
          <w:color w:val="auto"/>
        </w:rPr>
        <w:t>Provider</w:t>
      </w:r>
      <w:r>
        <w:rPr>
          <w:rFonts w:eastAsia="Arial"/>
          <w:color w:val="auto"/>
        </w:rPr>
        <w:t xml:space="preserve"> to comply with the Aged Care Quality Standards. </w:t>
      </w:r>
      <w:r>
        <w:rPr>
          <w:iCs/>
          <w:color w:val="auto"/>
        </w:rPr>
        <w:t xml:space="preserve">Section 56-4(1)(a) of the Aged Care Act 1997 creates a legal obligation for the </w:t>
      </w:r>
      <w:r w:rsidR="00AC6025">
        <w:rPr>
          <w:iCs/>
          <w:color w:val="auto"/>
        </w:rPr>
        <w:t>Service</w:t>
      </w:r>
      <w:r>
        <w:rPr>
          <w:iCs/>
          <w:color w:val="auto"/>
        </w:rPr>
        <w:t xml:space="preserve"> to establish a complaints resolutions mechanism.</w:t>
      </w:r>
      <w:r>
        <w:rPr>
          <w:rFonts w:eastAsia="Arial"/>
          <w:color w:val="auto"/>
        </w:rPr>
        <w:t xml:space="preserve">  The </w:t>
      </w:r>
      <w:r w:rsidRPr="008C47CF">
        <w:t>Guidance and Resources for Providers to support the Aged Care Quality Standards</w:t>
      </w:r>
      <w:r>
        <w:t xml:space="preserve"> (the Guidance) sights the </w:t>
      </w:r>
      <w:r w:rsidR="00E710B7">
        <w:t xml:space="preserve">intention of requirement 6(3)(d) as being </w:t>
      </w:r>
      <w:r w:rsidR="00E710B7" w:rsidRPr="00E710B7">
        <w:rPr>
          <w:i/>
        </w:rPr>
        <w:t>‘the Organisation is expected to have a best practice system to manage feedback and complaints.  Organisations should use this system to improve how they deliver care and services</w:t>
      </w:r>
      <w:r w:rsidR="00E710B7">
        <w:rPr>
          <w:i/>
        </w:rPr>
        <w:t>’</w:t>
      </w:r>
    </w:p>
    <w:p w14:paraId="023FB132" w14:textId="75632ADD" w:rsidR="00727FAB" w:rsidRDefault="00727FAB" w:rsidP="00727FAB">
      <w:pPr>
        <w:pStyle w:val="NormalArial"/>
      </w:pPr>
      <w:r>
        <w:rPr>
          <w:rFonts w:eastAsia="Arial"/>
          <w:color w:val="auto"/>
        </w:rPr>
        <w:t xml:space="preserve">Having regard to the Assessment Team’s report, the </w:t>
      </w:r>
      <w:r w:rsidR="00D11AD2">
        <w:rPr>
          <w:rFonts w:eastAsia="Arial"/>
          <w:color w:val="auto"/>
        </w:rPr>
        <w:t xml:space="preserve">Provider’s </w:t>
      </w:r>
      <w:r>
        <w:rPr>
          <w:rFonts w:eastAsia="Arial"/>
          <w:color w:val="auto"/>
        </w:rPr>
        <w:t xml:space="preserve">response at the time of the audit, the </w:t>
      </w:r>
      <w:r w:rsidR="00D11AD2">
        <w:rPr>
          <w:rFonts w:eastAsia="Arial"/>
          <w:color w:val="auto"/>
        </w:rPr>
        <w:t xml:space="preserve">Provider’s </w:t>
      </w:r>
      <w:r>
        <w:rPr>
          <w:rFonts w:eastAsia="Arial"/>
          <w:color w:val="auto"/>
        </w:rPr>
        <w:t xml:space="preserve">obligations under the Aged Care Act </w:t>
      </w:r>
      <w:r w:rsidR="00D11AD2">
        <w:rPr>
          <w:rFonts w:eastAsia="Arial"/>
          <w:color w:val="auto"/>
        </w:rPr>
        <w:t>1997 and</w:t>
      </w:r>
      <w:r>
        <w:rPr>
          <w:rFonts w:eastAsia="Arial"/>
          <w:color w:val="auto"/>
        </w:rPr>
        <w:t xml:space="preserve"> the</w:t>
      </w:r>
      <w:r w:rsidRPr="00B00B60">
        <w:rPr>
          <w:rFonts w:eastAsia="Arial"/>
          <w:color w:val="auto"/>
        </w:rPr>
        <w:t xml:space="preserve"> </w:t>
      </w:r>
      <w:r w:rsidRPr="008C47CF">
        <w:t>Guidance</w:t>
      </w:r>
      <w:r>
        <w:t>, I have reasonable grounds to form the view that the Provider has not complied with requirement</w:t>
      </w:r>
      <w:r w:rsidR="00E710B7">
        <w:t xml:space="preserve"> 6(</w:t>
      </w:r>
      <w:r>
        <w:t>3)(d) for HCP and CHSP consumers.</w:t>
      </w:r>
    </w:p>
    <w:p w14:paraId="766B2F1C" w14:textId="68DACEAE" w:rsidR="007373CD" w:rsidRPr="00923159" w:rsidRDefault="007373CD" w:rsidP="00727FAB">
      <w:pPr>
        <w:pStyle w:val="NormalArial"/>
        <w:rPr>
          <w:rFonts w:eastAsia="Calibri"/>
          <w:i/>
        </w:rPr>
      </w:pPr>
      <w:r w:rsidRPr="00923159">
        <w:t xml:space="preserve">The Quality Standard for the Commonwealth Home Support Programme services is assessed as </w:t>
      </w:r>
      <w:r w:rsidR="007A25B9">
        <w:t>non-c</w:t>
      </w:r>
      <w:r w:rsidRPr="00923159">
        <w:t>ompliant as</w:t>
      </w:r>
      <w:r w:rsidR="007A25B9">
        <w:t xml:space="preserve"> one</w:t>
      </w:r>
      <w:r w:rsidRPr="00923159">
        <w:t xml:space="preserve"> of the</w:t>
      </w:r>
      <w:r w:rsidR="009E4EB8">
        <w:t xml:space="preserve"> four</w:t>
      </w:r>
      <w:r w:rsidRPr="00923159">
        <w:t xml:space="preserve"> specific requirements have been assessed as</w:t>
      </w:r>
      <w:r w:rsidR="007A25B9">
        <w:t xml:space="preserve"> non-c</w:t>
      </w:r>
      <w:r w:rsidRPr="00923159">
        <w:t>ompliant.</w:t>
      </w:r>
    </w:p>
    <w:p w14:paraId="08FB3711" w14:textId="53280E84" w:rsidR="007373CD" w:rsidRPr="00923159" w:rsidRDefault="007373CD" w:rsidP="007373CD">
      <w:pPr>
        <w:rPr>
          <w:rFonts w:ascii="Arial" w:hAnsi="Arial" w:cs="Arial"/>
        </w:rPr>
      </w:pPr>
      <w:r w:rsidRPr="00923159">
        <w:rPr>
          <w:rFonts w:ascii="Arial" w:hAnsi="Arial" w:cs="Arial"/>
        </w:rPr>
        <w:lastRenderedPageBreak/>
        <w:t xml:space="preserve">The Quality Standard for the </w:t>
      </w:r>
      <w:r w:rsidR="000D15A2">
        <w:rPr>
          <w:rFonts w:ascii="Arial" w:hAnsi="Arial" w:cs="Arial"/>
        </w:rPr>
        <w:t>Home Care Packages</w:t>
      </w:r>
      <w:r w:rsidRPr="00923159">
        <w:rPr>
          <w:rFonts w:ascii="Arial" w:hAnsi="Arial" w:cs="Arial"/>
        </w:rPr>
        <w:t xml:space="preserve"> service is assessed as </w:t>
      </w:r>
      <w:r w:rsidR="007A25B9">
        <w:rPr>
          <w:rFonts w:ascii="Arial" w:hAnsi="Arial" w:cs="Arial"/>
        </w:rPr>
        <w:t>non-c</w:t>
      </w:r>
      <w:r w:rsidRPr="00923159">
        <w:rPr>
          <w:rFonts w:ascii="Arial" w:hAnsi="Arial" w:cs="Arial"/>
        </w:rPr>
        <w:t xml:space="preserve">ompliant as </w:t>
      </w:r>
      <w:r w:rsidR="007A25B9">
        <w:rPr>
          <w:rFonts w:ascii="Arial" w:hAnsi="Arial" w:cs="Arial"/>
        </w:rPr>
        <w:t>one</w:t>
      </w:r>
      <w:r w:rsidRPr="00923159">
        <w:rPr>
          <w:rFonts w:ascii="Arial" w:hAnsi="Arial" w:cs="Arial"/>
        </w:rPr>
        <w:t xml:space="preserve"> of the </w:t>
      </w:r>
      <w:r w:rsidR="009E4EB8">
        <w:rPr>
          <w:rFonts w:ascii="Arial" w:hAnsi="Arial" w:cs="Arial"/>
        </w:rPr>
        <w:t>four</w:t>
      </w:r>
      <w:r w:rsidRPr="00923159">
        <w:rPr>
          <w:rFonts w:ascii="Arial" w:hAnsi="Arial" w:cs="Arial"/>
        </w:rPr>
        <w:t xml:space="preserve"> specific requirements have been assessed as </w:t>
      </w:r>
      <w:r w:rsidR="007A25B9">
        <w:rPr>
          <w:rFonts w:ascii="Arial" w:hAnsi="Arial" w:cs="Arial"/>
        </w:rPr>
        <w:t>non-c</w:t>
      </w:r>
      <w:r w:rsidRPr="00923159">
        <w:rPr>
          <w:rFonts w:ascii="Arial" w:hAnsi="Arial" w:cs="Arial"/>
        </w:rPr>
        <w:t xml:space="preserve">ompliant. </w:t>
      </w:r>
    </w:p>
    <w:p w14:paraId="5B072948" w14:textId="3BF50634" w:rsidR="001B1FB9" w:rsidRDefault="001B1FB9" w:rsidP="001B1FB9">
      <w:pPr>
        <w:pStyle w:val="NormalArial"/>
      </w:pPr>
      <w:r>
        <w:br w:type="page"/>
      </w:r>
    </w:p>
    <w:p w14:paraId="5B072949" w14:textId="77777777" w:rsidR="001B1FB9" w:rsidRPr="003217D3" w:rsidRDefault="001B1FB9" w:rsidP="001B1FB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1"/>
        <w:gridCol w:w="5615"/>
        <w:gridCol w:w="1404"/>
        <w:gridCol w:w="1404"/>
      </w:tblGrid>
      <w:tr w:rsidR="009F7B5B" w14:paraId="5B07294D" w14:textId="77777777" w:rsidTr="009F7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5B07294A" w14:textId="77777777" w:rsidR="001B1FB9" w:rsidRPr="003217D3" w:rsidRDefault="001B1FB9" w:rsidP="001B1FB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5B07294B" w14:textId="70ED786B"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5B07294C" w14:textId="77777777"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7B5B" w14:paraId="5B072952"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4E"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5B07294F"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5B072950" w14:textId="47BB0A8C"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Compliant</w:t>
                </w:r>
              </w:sdtContent>
            </w:sdt>
            <w:r w:rsidR="001B1FB9" w:rsidRPr="00CC646C">
              <w:rPr>
                <w:rFonts w:ascii="Arial" w:hAnsi="Arial" w:cs="Arial"/>
                <w:color w:val="auto"/>
              </w:rPr>
              <w:t xml:space="preserve"> </w:t>
            </w:r>
          </w:p>
        </w:tc>
        <w:tc>
          <w:tcPr>
            <w:tcW w:w="0" w:type="auto"/>
            <w:shd w:val="clear" w:color="auto" w:fill="auto"/>
            <w:vAlign w:val="top"/>
          </w:tcPr>
          <w:p w14:paraId="5B072951" w14:textId="5CCA044E"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Compliant</w:t>
                </w:r>
              </w:sdtContent>
            </w:sdt>
            <w:r w:rsidR="001B1FB9" w:rsidRPr="00CC646C">
              <w:rPr>
                <w:rFonts w:ascii="Arial" w:hAnsi="Arial" w:cs="Arial"/>
                <w:color w:val="auto"/>
              </w:rPr>
              <w:t xml:space="preserve"> </w:t>
            </w:r>
          </w:p>
        </w:tc>
      </w:tr>
      <w:tr w:rsidR="009F7B5B" w14:paraId="5B072957"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53"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B072954"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5B072955" w14:textId="1754E49F"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Compliant</w:t>
                </w:r>
              </w:sdtContent>
            </w:sdt>
            <w:r w:rsidR="001B1FB9" w:rsidRPr="00CC646C">
              <w:rPr>
                <w:rFonts w:ascii="Arial" w:hAnsi="Arial" w:cs="Arial"/>
                <w:color w:val="auto"/>
              </w:rPr>
              <w:t xml:space="preserve"> </w:t>
            </w:r>
          </w:p>
        </w:tc>
        <w:tc>
          <w:tcPr>
            <w:tcW w:w="0" w:type="auto"/>
            <w:shd w:val="clear" w:color="auto" w:fill="auto"/>
            <w:vAlign w:val="top"/>
          </w:tcPr>
          <w:p w14:paraId="5B072956" w14:textId="7D1B07EF"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Compliant</w:t>
                </w:r>
              </w:sdtContent>
            </w:sdt>
            <w:r w:rsidR="001B1FB9" w:rsidRPr="00CC646C">
              <w:rPr>
                <w:rFonts w:ascii="Arial" w:hAnsi="Arial" w:cs="Arial"/>
                <w:color w:val="auto"/>
              </w:rPr>
              <w:t xml:space="preserve"> </w:t>
            </w:r>
          </w:p>
        </w:tc>
      </w:tr>
      <w:tr w:rsidR="009F7B5B" w14:paraId="5B07295C"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58"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5B072959"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587F">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5B07295A" w14:textId="79B727BD"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587F">
                  <w:rPr>
                    <w:rFonts w:ascii="Arial" w:hAnsi="Arial" w:cs="Arial"/>
                    <w:color w:val="auto"/>
                  </w:rPr>
                  <w:t>Non-compliant</w:t>
                </w:r>
              </w:sdtContent>
            </w:sdt>
            <w:r w:rsidR="001B1FB9" w:rsidRPr="00CC646C">
              <w:rPr>
                <w:rFonts w:ascii="Arial" w:hAnsi="Arial" w:cs="Arial"/>
                <w:color w:val="auto"/>
              </w:rPr>
              <w:t xml:space="preserve"> </w:t>
            </w:r>
          </w:p>
        </w:tc>
        <w:tc>
          <w:tcPr>
            <w:tcW w:w="0" w:type="auto"/>
            <w:shd w:val="clear" w:color="auto" w:fill="auto"/>
            <w:vAlign w:val="top"/>
          </w:tcPr>
          <w:p w14:paraId="5B07295B" w14:textId="7D6B33A7"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587F">
                  <w:rPr>
                    <w:rFonts w:ascii="Arial" w:hAnsi="Arial" w:cs="Arial"/>
                    <w:color w:val="auto"/>
                  </w:rPr>
                  <w:t>Non-compliant</w:t>
                </w:r>
              </w:sdtContent>
            </w:sdt>
            <w:r w:rsidR="001B1FB9" w:rsidRPr="00CC646C">
              <w:rPr>
                <w:rFonts w:ascii="Arial" w:hAnsi="Arial" w:cs="Arial"/>
                <w:color w:val="auto"/>
              </w:rPr>
              <w:t xml:space="preserve"> </w:t>
            </w:r>
          </w:p>
        </w:tc>
      </w:tr>
      <w:tr w:rsidR="009F7B5B" w14:paraId="5B072961"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5D"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5B07295E"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5B07295F" w14:textId="4B171DA0"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Non-compliant</w:t>
                </w:r>
              </w:sdtContent>
            </w:sdt>
            <w:r w:rsidR="001B1FB9" w:rsidRPr="00CC646C">
              <w:rPr>
                <w:rFonts w:ascii="Arial" w:hAnsi="Arial" w:cs="Arial"/>
                <w:color w:val="auto"/>
              </w:rPr>
              <w:t xml:space="preserve"> </w:t>
            </w:r>
          </w:p>
        </w:tc>
        <w:tc>
          <w:tcPr>
            <w:tcW w:w="0" w:type="auto"/>
            <w:shd w:val="clear" w:color="auto" w:fill="auto"/>
            <w:vAlign w:val="top"/>
          </w:tcPr>
          <w:p w14:paraId="5B072960" w14:textId="16598E14"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Non-compliant</w:t>
                </w:r>
              </w:sdtContent>
            </w:sdt>
            <w:r w:rsidR="001B1FB9" w:rsidRPr="00CC646C">
              <w:rPr>
                <w:rFonts w:ascii="Arial" w:hAnsi="Arial" w:cs="Arial"/>
                <w:color w:val="auto"/>
              </w:rPr>
              <w:t xml:space="preserve"> </w:t>
            </w:r>
          </w:p>
        </w:tc>
      </w:tr>
      <w:tr w:rsidR="009F7B5B" w14:paraId="5B072966"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62"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5B072963"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5B072964" w14:textId="6366508D"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Non-compliant</w:t>
                </w:r>
              </w:sdtContent>
            </w:sdt>
            <w:r w:rsidR="001B1FB9" w:rsidRPr="00CC646C">
              <w:rPr>
                <w:rFonts w:ascii="Arial" w:hAnsi="Arial" w:cs="Arial"/>
                <w:color w:val="auto"/>
              </w:rPr>
              <w:t xml:space="preserve"> </w:t>
            </w:r>
          </w:p>
        </w:tc>
        <w:tc>
          <w:tcPr>
            <w:tcW w:w="0" w:type="auto"/>
            <w:shd w:val="clear" w:color="auto" w:fill="auto"/>
            <w:vAlign w:val="top"/>
          </w:tcPr>
          <w:p w14:paraId="5B072965" w14:textId="49ABCCD7"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F5C">
                  <w:rPr>
                    <w:rFonts w:ascii="Arial" w:hAnsi="Arial" w:cs="Arial"/>
                    <w:color w:val="auto"/>
                  </w:rPr>
                  <w:t>Non-compliant</w:t>
                </w:r>
              </w:sdtContent>
            </w:sdt>
            <w:r w:rsidR="001B1FB9" w:rsidRPr="00CC646C">
              <w:rPr>
                <w:rFonts w:ascii="Arial" w:hAnsi="Arial" w:cs="Arial"/>
                <w:color w:val="auto"/>
              </w:rPr>
              <w:t xml:space="preserve"> </w:t>
            </w:r>
          </w:p>
        </w:tc>
      </w:tr>
    </w:tbl>
    <w:p w14:paraId="5B072967" w14:textId="77777777" w:rsidR="001B1FB9" w:rsidRDefault="001B1FB9" w:rsidP="00480B5A">
      <w:pPr>
        <w:pStyle w:val="Heading20"/>
        <w:spacing w:before="0" w:line="240" w:lineRule="auto"/>
        <w:outlineLvl w:val="9"/>
      </w:pPr>
      <w:r w:rsidRPr="00A36AA9">
        <w:t>Findings</w:t>
      </w:r>
    </w:p>
    <w:p w14:paraId="2719739F" w14:textId="7258D8BB" w:rsidR="00480B5A" w:rsidRDefault="00FC78F6" w:rsidP="00480B5A">
      <w:pPr>
        <w:pStyle w:val="ListBullet"/>
        <w:numPr>
          <w:ilvl w:val="0"/>
          <w:numId w:val="0"/>
        </w:numPr>
        <w:spacing w:before="0" w:after="120"/>
        <w:rPr>
          <w:rFonts w:ascii="Arial" w:eastAsia="Calibri" w:hAnsi="Arial" w:cs="Arial"/>
          <w:color w:val="auto"/>
          <w:szCs w:val="22"/>
        </w:rPr>
      </w:pPr>
      <w:r>
        <w:rPr>
          <w:rFonts w:ascii="Arial" w:hAnsi="Arial" w:cs="Arial"/>
        </w:rPr>
        <w:t xml:space="preserve">The Assessment Team reports that the </w:t>
      </w:r>
      <w:r w:rsidR="00BD353F">
        <w:rPr>
          <w:rFonts w:ascii="Arial" w:hAnsi="Arial" w:cs="Arial"/>
        </w:rPr>
        <w:t>Provider</w:t>
      </w:r>
      <w:r>
        <w:rPr>
          <w:rFonts w:ascii="Arial" w:hAnsi="Arial" w:cs="Arial"/>
        </w:rPr>
        <w:t xml:space="preserve"> is</w:t>
      </w:r>
      <w:r w:rsidR="003E6710">
        <w:rPr>
          <w:rFonts w:ascii="Arial" w:hAnsi="Arial" w:cs="Arial"/>
        </w:rPr>
        <w:t xml:space="preserve"> planning to </w:t>
      </w:r>
      <w:r w:rsidR="00FB2BE6" w:rsidRPr="00FC78F6">
        <w:rPr>
          <w:rFonts w:ascii="Arial" w:hAnsi="Arial" w:cs="Arial"/>
        </w:rPr>
        <w:t>ensu</w:t>
      </w:r>
      <w:r w:rsidR="003E6710">
        <w:rPr>
          <w:rFonts w:ascii="Arial" w:hAnsi="Arial" w:cs="Arial"/>
        </w:rPr>
        <w:t>re</w:t>
      </w:r>
      <w:r>
        <w:rPr>
          <w:rFonts w:ascii="Arial" w:hAnsi="Arial" w:cs="Arial"/>
        </w:rPr>
        <w:t xml:space="preserve"> that</w:t>
      </w:r>
      <w:r w:rsidR="00FB2BE6" w:rsidRPr="00FC78F6">
        <w:rPr>
          <w:rFonts w:ascii="Arial" w:hAnsi="Arial" w:cs="Arial"/>
        </w:rPr>
        <w:t xml:space="preserve"> sufficient staff with the right skill mix to deliver safe and quality care and</w:t>
      </w:r>
      <w:r>
        <w:rPr>
          <w:rFonts w:ascii="Arial" w:hAnsi="Arial" w:cs="Arial"/>
        </w:rPr>
        <w:t xml:space="preserve"> </w:t>
      </w:r>
      <w:r w:rsidR="00FB2BE6" w:rsidRPr="00FC78F6">
        <w:rPr>
          <w:rFonts w:ascii="Arial" w:hAnsi="Arial" w:cs="Arial"/>
        </w:rPr>
        <w:t>services</w:t>
      </w:r>
      <w:r>
        <w:rPr>
          <w:rFonts w:ascii="Arial" w:hAnsi="Arial" w:cs="Arial"/>
        </w:rPr>
        <w:t xml:space="preserve"> are employed</w:t>
      </w:r>
      <w:r w:rsidR="00FB2BE6" w:rsidRPr="00FC78F6">
        <w:rPr>
          <w:rFonts w:ascii="Arial" w:hAnsi="Arial" w:cs="Arial"/>
        </w:rPr>
        <w:t>.</w:t>
      </w:r>
      <w:r>
        <w:rPr>
          <w:rFonts w:ascii="Arial" w:hAnsi="Arial" w:cs="Arial"/>
        </w:rPr>
        <w:t xml:space="preserve">  The Service has demonstrated </w:t>
      </w:r>
      <w:r w:rsidR="00FB2BE6" w:rsidRPr="00FC78F6">
        <w:rPr>
          <w:rFonts w:ascii="Arial" w:hAnsi="Arial" w:cs="Arial"/>
        </w:rPr>
        <w:t>a commitment to respectful, quality services through the recruitment and selection of staff</w:t>
      </w:r>
      <w:r>
        <w:rPr>
          <w:rFonts w:ascii="Arial" w:hAnsi="Arial" w:cs="Arial"/>
        </w:rPr>
        <w:t xml:space="preserve"> whilst e</w:t>
      </w:r>
      <w:r w:rsidRPr="00FC78F6">
        <w:rPr>
          <w:rFonts w:ascii="Arial" w:hAnsi="Arial" w:cs="Arial"/>
        </w:rPr>
        <w:t>nsuring staff are knowledgeable and supported in their roles</w:t>
      </w:r>
      <w:r>
        <w:rPr>
          <w:rFonts w:ascii="Arial" w:hAnsi="Arial" w:cs="Arial"/>
        </w:rPr>
        <w:t>.</w:t>
      </w:r>
      <w:r w:rsidR="008A6375">
        <w:rPr>
          <w:rFonts w:ascii="Arial" w:hAnsi="Arial" w:cs="Arial"/>
        </w:rPr>
        <w:t xml:space="preserve">  </w:t>
      </w:r>
      <w:r w:rsidRPr="00FC78F6">
        <w:rPr>
          <w:rFonts w:ascii="Arial" w:hAnsi="Arial" w:cs="Arial"/>
        </w:rPr>
        <w:t>However,</w:t>
      </w:r>
      <w:r>
        <w:rPr>
          <w:rFonts w:ascii="Arial" w:hAnsi="Arial" w:cs="Arial"/>
        </w:rPr>
        <w:t xml:space="preserve"> </w:t>
      </w:r>
      <w:r w:rsidR="00633A5D">
        <w:rPr>
          <w:rFonts w:ascii="Arial" w:hAnsi="Arial" w:cs="Arial"/>
        </w:rPr>
        <w:t xml:space="preserve">the Approved Provider </w:t>
      </w:r>
      <w:r>
        <w:rPr>
          <w:rFonts w:ascii="Arial" w:hAnsi="Arial" w:cs="Arial"/>
        </w:rPr>
        <w:t>is not e</w:t>
      </w:r>
      <w:r w:rsidRPr="00FC78F6">
        <w:rPr>
          <w:rFonts w:ascii="Arial" w:eastAsia="Calibri" w:hAnsi="Arial" w:cs="Arial"/>
        </w:rPr>
        <w:t xml:space="preserve">nsuring </w:t>
      </w:r>
      <w:r>
        <w:rPr>
          <w:rFonts w:ascii="Arial" w:eastAsia="Calibri" w:hAnsi="Arial" w:cs="Arial"/>
        </w:rPr>
        <w:t xml:space="preserve">that </w:t>
      </w:r>
      <w:r w:rsidRPr="00FC78F6">
        <w:rPr>
          <w:rFonts w:ascii="Arial" w:eastAsia="Calibri" w:hAnsi="Arial" w:cs="Arial"/>
        </w:rPr>
        <w:t>staff are trained and equipped to deliver the outcomes required by the Standards</w:t>
      </w:r>
      <w:r>
        <w:rPr>
          <w:rFonts w:ascii="Arial" w:eastAsia="Calibri" w:hAnsi="Arial" w:cs="Arial"/>
        </w:rPr>
        <w:t xml:space="preserve"> and the </w:t>
      </w:r>
      <w:r w:rsidR="003E6710">
        <w:rPr>
          <w:rFonts w:ascii="Arial" w:eastAsia="Calibri" w:hAnsi="Arial" w:cs="Arial"/>
        </w:rPr>
        <w:t xml:space="preserve">Approved Provider </w:t>
      </w:r>
      <w:r>
        <w:rPr>
          <w:rFonts w:ascii="Arial" w:eastAsia="Calibri" w:hAnsi="Arial" w:cs="Arial"/>
        </w:rPr>
        <w:t>is not m</w:t>
      </w:r>
      <w:r w:rsidRPr="00FC78F6">
        <w:rPr>
          <w:rFonts w:ascii="Arial" w:eastAsia="Calibri" w:hAnsi="Arial" w:cs="Arial"/>
          <w:color w:val="auto"/>
          <w:szCs w:val="22"/>
        </w:rPr>
        <w:t>onitoring staff performance</w:t>
      </w:r>
      <w:r w:rsidR="008A6375">
        <w:rPr>
          <w:rFonts w:ascii="Arial" w:eastAsia="Calibri" w:hAnsi="Arial" w:cs="Arial"/>
          <w:color w:val="auto"/>
          <w:szCs w:val="22"/>
        </w:rPr>
        <w:t>.</w:t>
      </w:r>
    </w:p>
    <w:p w14:paraId="4386C573" w14:textId="2ED7C7D1" w:rsidR="0095159F" w:rsidRDefault="008A6375" w:rsidP="00480B5A">
      <w:pPr>
        <w:pStyle w:val="ListBullet"/>
        <w:numPr>
          <w:ilvl w:val="0"/>
          <w:numId w:val="0"/>
        </w:numPr>
        <w:spacing w:before="0" w:after="120"/>
        <w:rPr>
          <w:rFonts w:ascii="Arial" w:eastAsia="Calibri" w:hAnsi="Arial" w:cs="Arial"/>
          <w:color w:val="auto"/>
          <w:szCs w:val="22"/>
        </w:rPr>
      </w:pPr>
      <w:r>
        <w:rPr>
          <w:rFonts w:ascii="Arial" w:eastAsia="Calibri" w:hAnsi="Arial" w:cs="Arial"/>
          <w:color w:val="auto"/>
          <w:szCs w:val="22"/>
        </w:rPr>
        <w:t xml:space="preserve">Specifically, in relation to </w:t>
      </w:r>
      <w:r w:rsidR="0095159F">
        <w:rPr>
          <w:rFonts w:ascii="Arial" w:eastAsia="Calibri" w:hAnsi="Arial" w:cs="Arial"/>
          <w:color w:val="auto"/>
          <w:szCs w:val="22"/>
        </w:rPr>
        <w:t>following requirements</w:t>
      </w:r>
    </w:p>
    <w:p w14:paraId="00B4303E" w14:textId="627B725A" w:rsidR="008A6375" w:rsidRDefault="00480B5A" w:rsidP="00480B5A">
      <w:pPr>
        <w:pStyle w:val="ListBullet"/>
        <w:numPr>
          <w:ilvl w:val="0"/>
          <w:numId w:val="0"/>
        </w:numPr>
        <w:spacing w:before="0" w:after="120"/>
        <w:rPr>
          <w:rFonts w:ascii="Arial" w:eastAsia="Calibri" w:hAnsi="Arial" w:cs="Arial"/>
          <w:color w:val="auto"/>
          <w:szCs w:val="22"/>
        </w:rPr>
      </w:pPr>
      <w:r>
        <w:rPr>
          <w:rFonts w:ascii="Arial" w:eastAsia="Calibri" w:hAnsi="Arial" w:cs="Arial"/>
          <w:color w:val="auto"/>
          <w:szCs w:val="22"/>
        </w:rPr>
        <w:t>R</w:t>
      </w:r>
      <w:r w:rsidR="008A6375">
        <w:rPr>
          <w:rFonts w:ascii="Arial" w:eastAsia="Calibri" w:hAnsi="Arial" w:cs="Arial"/>
          <w:color w:val="auto"/>
          <w:szCs w:val="22"/>
        </w:rPr>
        <w:t>equirement 7(3)(c)</w:t>
      </w:r>
    </w:p>
    <w:p w14:paraId="750A8C48" w14:textId="2DFE85EB" w:rsidR="0095159F" w:rsidRDefault="008A6375" w:rsidP="00480B5A">
      <w:pPr>
        <w:pStyle w:val="ListBullet"/>
        <w:numPr>
          <w:ilvl w:val="0"/>
          <w:numId w:val="0"/>
        </w:numPr>
        <w:spacing w:before="0" w:after="120"/>
        <w:rPr>
          <w:rFonts w:ascii="Arial" w:eastAsia="Calibri" w:hAnsi="Arial" w:cs="Arial"/>
          <w:color w:val="auto"/>
          <w:szCs w:val="22"/>
        </w:rPr>
      </w:pPr>
      <w:r>
        <w:rPr>
          <w:rFonts w:ascii="Arial" w:eastAsia="Calibri" w:hAnsi="Arial" w:cs="Arial"/>
          <w:color w:val="auto"/>
          <w:szCs w:val="22"/>
        </w:rPr>
        <w:t>The Assessment Team found that the Approved Provider was not able to demonstrate that its staff was competent and had the skills and knowledge to effectively p</w:t>
      </w:r>
      <w:r w:rsidR="00CE15D8">
        <w:rPr>
          <w:rFonts w:ascii="Arial" w:eastAsia="Calibri" w:hAnsi="Arial" w:cs="Arial"/>
          <w:color w:val="auto"/>
          <w:szCs w:val="22"/>
        </w:rPr>
        <w:t>er</w:t>
      </w:r>
      <w:r>
        <w:rPr>
          <w:rFonts w:ascii="Arial" w:eastAsia="Calibri" w:hAnsi="Arial" w:cs="Arial"/>
          <w:color w:val="auto"/>
          <w:szCs w:val="22"/>
        </w:rPr>
        <w:t>form the</w:t>
      </w:r>
      <w:r w:rsidR="00CE15D8">
        <w:rPr>
          <w:rFonts w:ascii="Arial" w:eastAsia="Calibri" w:hAnsi="Arial" w:cs="Arial"/>
          <w:color w:val="auto"/>
          <w:szCs w:val="22"/>
        </w:rPr>
        <w:t>ir</w:t>
      </w:r>
      <w:r>
        <w:rPr>
          <w:rFonts w:ascii="Arial" w:eastAsia="Calibri" w:hAnsi="Arial" w:cs="Arial"/>
          <w:color w:val="auto"/>
          <w:szCs w:val="22"/>
        </w:rPr>
        <w:t xml:space="preserve"> jobs.  The Provider could not demonstrate it had an induction program, however, </w:t>
      </w:r>
      <w:r w:rsidR="00480B5A">
        <w:rPr>
          <w:rFonts w:ascii="Arial" w:eastAsia="Calibri" w:hAnsi="Arial" w:cs="Arial"/>
          <w:color w:val="auto"/>
          <w:szCs w:val="22"/>
        </w:rPr>
        <w:t>it did</w:t>
      </w:r>
      <w:r>
        <w:rPr>
          <w:rFonts w:ascii="Arial" w:eastAsia="Calibri" w:hAnsi="Arial" w:cs="Arial"/>
          <w:color w:val="auto"/>
          <w:szCs w:val="22"/>
        </w:rPr>
        <w:t xml:space="preserve"> </w:t>
      </w:r>
      <w:r w:rsidR="003E6710">
        <w:rPr>
          <w:rFonts w:ascii="Arial" w:eastAsia="Calibri" w:hAnsi="Arial" w:cs="Arial"/>
          <w:color w:val="auto"/>
          <w:szCs w:val="22"/>
        </w:rPr>
        <w:t>assert</w:t>
      </w:r>
      <w:r w:rsidR="0095159F">
        <w:rPr>
          <w:rFonts w:ascii="Arial" w:eastAsia="Calibri" w:hAnsi="Arial" w:cs="Arial"/>
          <w:color w:val="auto"/>
          <w:szCs w:val="22"/>
        </w:rPr>
        <w:t xml:space="preserve"> that </w:t>
      </w:r>
      <w:r>
        <w:rPr>
          <w:rFonts w:ascii="Arial" w:eastAsia="Calibri" w:hAnsi="Arial" w:cs="Arial"/>
          <w:color w:val="auto"/>
          <w:szCs w:val="22"/>
        </w:rPr>
        <w:t xml:space="preserve">induction related matters are discussed verbally with new staff against an induction </w:t>
      </w:r>
      <w:r w:rsidR="000647AE">
        <w:rPr>
          <w:rFonts w:ascii="Arial" w:eastAsia="Calibri" w:hAnsi="Arial" w:cs="Arial"/>
          <w:color w:val="auto"/>
          <w:szCs w:val="22"/>
        </w:rPr>
        <w:t>checklist,</w:t>
      </w:r>
      <w:r w:rsidR="0095159F">
        <w:rPr>
          <w:rFonts w:ascii="Arial" w:eastAsia="Calibri" w:hAnsi="Arial" w:cs="Arial"/>
          <w:color w:val="auto"/>
          <w:szCs w:val="22"/>
        </w:rPr>
        <w:t xml:space="preserve"> </w:t>
      </w:r>
      <w:r w:rsidR="000647AE">
        <w:rPr>
          <w:rFonts w:ascii="Arial" w:eastAsia="Calibri" w:hAnsi="Arial" w:cs="Arial"/>
          <w:color w:val="auto"/>
          <w:szCs w:val="22"/>
        </w:rPr>
        <w:t xml:space="preserve">but it </w:t>
      </w:r>
      <w:r w:rsidR="0095159F">
        <w:rPr>
          <w:rFonts w:ascii="Arial" w:eastAsia="Calibri" w:hAnsi="Arial" w:cs="Arial"/>
          <w:color w:val="auto"/>
          <w:szCs w:val="22"/>
        </w:rPr>
        <w:t>could not provide</w:t>
      </w:r>
      <w:r w:rsidR="000647AE">
        <w:rPr>
          <w:rFonts w:ascii="Arial" w:eastAsia="Calibri" w:hAnsi="Arial" w:cs="Arial"/>
          <w:color w:val="auto"/>
          <w:szCs w:val="22"/>
        </w:rPr>
        <w:t xml:space="preserve"> evidence that</w:t>
      </w:r>
      <w:r w:rsidR="0095159F">
        <w:rPr>
          <w:rFonts w:ascii="Arial" w:eastAsia="Calibri" w:hAnsi="Arial" w:cs="Arial"/>
          <w:color w:val="auto"/>
          <w:szCs w:val="22"/>
        </w:rPr>
        <w:t xml:space="preserve"> staff had been inducted.  The Assessment Team also found that the Provider had a staff training register and the register indicated that the not all the staff had attended all the training.</w:t>
      </w:r>
    </w:p>
    <w:p w14:paraId="7C011082" w14:textId="01F74572" w:rsidR="0095159F" w:rsidRDefault="0095159F" w:rsidP="00480B5A">
      <w:pPr>
        <w:pStyle w:val="ListBullet"/>
        <w:numPr>
          <w:ilvl w:val="0"/>
          <w:numId w:val="0"/>
        </w:numPr>
        <w:spacing w:before="0" w:after="120"/>
        <w:rPr>
          <w:rFonts w:ascii="Arial" w:eastAsia="Calibri" w:hAnsi="Arial" w:cs="Arial"/>
          <w:color w:val="auto"/>
          <w:szCs w:val="22"/>
        </w:rPr>
      </w:pPr>
      <w:r>
        <w:rPr>
          <w:rFonts w:ascii="Arial" w:eastAsia="Calibri" w:hAnsi="Arial" w:cs="Arial"/>
          <w:color w:val="auto"/>
          <w:szCs w:val="22"/>
        </w:rPr>
        <w:t>Requirement 7(3)(d)</w:t>
      </w:r>
    </w:p>
    <w:p w14:paraId="73554D27" w14:textId="1C458F76" w:rsidR="00C45EFA" w:rsidRDefault="0095159F" w:rsidP="00480B5A">
      <w:pPr>
        <w:pStyle w:val="ListBullet"/>
        <w:numPr>
          <w:ilvl w:val="0"/>
          <w:numId w:val="0"/>
        </w:numPr>
        <w:spacing w:before="0" w:after="120"/>
        <w:rPr>
          <w:rFonts w:ascii="Arial" w:eastAsia="Calibri" w:hAnsi="Arial" w:cs="Arial"/>
          <w:color w:val="auto"/>
          <w:szCs w:val="22"/>
        </w:rPr>
      </w:pPr>
      <w:r>
        <w:rPr>
          <w:rFonts w:ascii="Arial" w:eastAsia="Calibri" w:hAnsi="Arial" w:cs="Arial"/>
          <w:color w:val="auto"/>
          <w:szCs w:val="22"/>
        </w:rPr>
        <w:t>The Assessment Team found that the Provider could not demonstrate that i</w:t>
      </w:r>
      <w:r w:rsidR="000647AE">
        <w:rPr>
          <w:rFonts w:ascii="Arial" w:eastAsia="Calibri" w:hAnsi="Arial" w:cs="Arial"/>
          <w:color w:val="auto"/>
          <w:szCs w:val="22"/>
        </w:rPr>
        <w:t>ts</w:t>
      </w:r>
      <w:r>
        <w:rPr>
          <w:rFonts w:ascii="Arial" w:eastAsia="Calibri" w:hAnsi="Arial" w:cs="Arial"/>
          <w:color w:val="auto"/>
          <w:szCs w:val="22"/>
        </w:rPr>
        <w:t xml:space="preserve"> workforce had been trained, equipped and supported as required under the Aged Care Standards.  The Assessment Team noted that not all staff had completed all the training and the Provider does not conduct performance appraisals of staff to identify individual training needs </w:t>
      </w:r>
    </w:p>
    <w:p w14:paraId="2B7C6A8C" w14:textId="77777777" w:rsidR="00FA3497" w:rsidRDefault="00C45EFA" w:rsidP="00480B5A">
      <w:pPr>
        <w:pStyle w:val="ListBullet"/>
        <w:numPr>
          <w:ilvl w:val="0"/>
          <w:numId w:val="0"/>
        </w:numPr>
        <w:spacing w:before="0" w:after="120"/>
        <w:rPr>
          <w:rFonts w:ascii="Arial" w:eastAsia="Calibri" w:hAnsi="Arial" w:cs="Arial"/>
          <w:color w:val="auto"/>
          <w:szCs w:val="22"/>
        </w:rPr>
      </w:pPr>
      <w:r>
        <w:rPr>
          <w:rFonts w:ascii="Arial" w:eastAsia="Calibri" w:hAnsi="Arial" w:cs="Arial"/>
          <w:color w:val="auto"/>
          <w:szCs w:val="22"/>
        </w:rPr>
        <w:t>Requirement 7(3)</w:t>
      </w:r>
      <w:r w:rsidR="00FA3497">
        <w:rPr>
          <w:rFonts w:ascii="Arial" w:eastAsia="Calibri" w:hAnsi="Arial" w:cs="Arial"/>
          <w:color w:val="auto"/>
          <w:szCs w:val="22"/>
        </w:rPr>
        <w:t>(e)</w:t>
      </w:r>
    </w:p>
    <w:p w14:paraId="062FE73B" w14:textId="367984AE" w:rsidR="0095159F" w:rsidRDefault="00FA3497" w:rsidP="00480B5A">
      <w:pPr>
        <w:pStyle w:val="ListBullet"/>
        <w:numPr>
          <w:ilvl w:val="0"/>
          <w:numId w:val="0"/>
        </w:numPr>
        <w:spacing w:before="0" w:after="120"/>
        <w:rPr>
          <w:rFonts w:ascii="Arial" w:eastAsia="Calibri" w:hAnsi="Arial" w:cs="Arial"/>
          <w:color w:val="auto"/>
          <w:szCs w:val="22"/>
        </w:rPr>
      </w:pPr>
      <w:r>
        <w:rPr>
          <w:rFonts w:ascii="Arial" w:eastAsia="Calibri" w:hAnsi="Arial" w:cs="Arial"/>
          <w:color w:val="auto"/>
          <w:szCs w:val="22"/>
        </w:rPr>
        <w:t>The Assessment Team found that the Provider could not demonstrate</w:t>
      </w:r>
      <w:r w:rsidR="0095159F">
        <w:rPr>
          <w:rFonts w:ascii="Arial" w:eastAsia="Calibri" w:hAnsi="Arial" w:cs="Arial"/>
          <w:color w:val="auto"/>
          <w:szCs w:val="22"/>
        </w:rPr>
        <w:t xml:space="preserve"> </w:t>
      </w:r>
      <w:r w:rsidR="00412FE1">
        <w:rPr>
          <w:rFonts w:ascii="Arial" w:eastAsia="Calibri" w:hAnsi="Arial" w:cs="Arial"/>
          <w:color w:val="auto"/>
          <w:szCs w:val="22"/>
        </w:rPr>
        <w:t>that it regularly monitored and reviewed the performance of</w:t>
      </w:r>
      <w:r w:rsidR="00E46202">
        <w:rPr>
          <w:rFonts w:ascii="Arial" w:eastAsia="Calibri" w:hAnsi="Arial" w:cs="Arial"/>
          <w:color w:val="auto"/>
          <w:szCs w:val="22"/>
        </w:rPr>
        <w:t xml:space="preserve"> its workforce</w:t>
      </w:r>
    </w:p>
    <w:p w14:paraId="76B10974" w14:textId="7426CAC4" w:rsidR="00FB2BE6" w:rsidRDefault="00FB2BE6" w:rsidP="000C0657">
      <w:pPr>
        <w:pStyle w:val="ListBullet"/>
        <w:numPr>
          <w:ilvl w:val="0"/>
          <w:numId w:val="0"/>
        </w:numPr>
        <w:rPr>
          <w:rFonts w:ascii="Arial" w:hAnsi="Arial" w:cs="Arial"/>
          <w:iCs/>
          <w:color w:val="auto"/>
        </w:rPr>
      </w:pPr>
      <w:r w:rsidRPr="000C0657">
        <w:rPr>
          <w:rFonts w:ascii="Arial" w:hAnsi="Arial" w:cs="Arial"/>
          <w:iCs/>
          <w:color w:val="auto"/>
        </w:rPr>
        <w:lastRenderedPageBreak/>
        <w:t xml:space="preserve">Section 54-1(d) of the Aged Care Act 1997 creates a legal obligation for the </w:t>
      </w:r>
      <w:r w:rsidR="00E46202" w:rsidRPr="000C0657">
        <w:rPr>
          <w:rFonts w:ascii="Arial" w:hAnsi="Arial" w:cs="Arial"/>
          <w:iCs/>
          <w:color w:val="auto"/>
        </w:rPr>
        <w:t>Approved Provider</w:t>
      </w:r>
      <w:r w:rsidRPr="000C0657">
        <w:rPr>
          <w:rFonts w:ascii="Arial" w:hAnsi="Arial" w:cs="Arial"/>
          <w:iCs/>
          <w:color w:val="auto"/>
        </w:rPr>
        <w:t xml:space="preserve"> to comply with the Aged Care Quality Standards.  Having regard to the Assessment Team’s report and the comments from the </w:t>
      </w:r>
      <w:r w:rsidR="00E46202" w:rsidRPr="000C0657">
        <w:rPr>
          <w:rFonts w:ascii="Arial" w:hAnsi="Arial" w:cs="Arial"/>
          <w:iCs/>
          <w:color w:val="auto"/>
        </w:rPr>
        <w:t>Approved Provider</w:t>
      </w:r>
      <w:r w:rsidRPr="000C0657">
        <w:rPr>
          <w:rFonts w:ascii="Arial" w:hAnsi="Arial" w:cs="Arial"/>
          <w:iCs/>
          <w:color w:val="auto"/>
        </w:rPr>
        <w:t xml:space="preserve"> at the time of the audit, the </w:t>
      </w:r>
      <w:r w:rsidR="00E46202" w:rsidRPr="000C0657">
        <w:rPr>
          <w:rFonts w:ascii="Arial" w:hAnsi="Arial" w:cs="Arial"/>
          <w:iCs/>
          <w:color w:val="auto"/>
        </w:rPr>
        <w:t xml:space="preserve">Approved Provider’s </w:t>
      </w:r>
      <w:r w:rsidRPr="000C0657">
        <w:rPr>
          <w:rFonts w:ascii="Arial" w:hAnsi="Arial" w:cs="Arial"/>
          <w:iCs/>
          <w:color w:val="auto"/>
        </w:rPr>
        <w:t xml:space="preserve">obligations under the Aged Care Act and the Aged Care Quality Standards I have reasonable grounds to form the view that the </w:t>
      </w:r>
      <w:r w:rsidR="00480B5A" w:rsidRPr="000C0657">
        <w:rPr>
          <w:rFonts w:ascii="Arial" w:hAnsi="Arial" w:cs="Arial"/>
          <w:iCs/>
          <w:color w:val="auto"/>
        </w:rPr>
        <w:t xml:space="preserve">Provider </w:t>
      </w:r>
      <w:r w:rsidRPr="000C0657">
        <w:rPr>
          <w:rFonts w:ascii="Arial" w:hAnsi="Arial" w:cs="Arial"/>
          <w:iCs/>
          <w:color w:val="auto"/>
        </w:rPr>
        <w:t>has not complied with requirement 7(3)</w:t>
      </w:r>
      <w:r w:rsidR="0095159F" w:rsidRPr="000C0657">
        <w:rPr>
          <w:rFonts w:ascii="Arial" w:hAnsi="Arial" w:cs="Arial"/>
          <w:iCs/>
          <w:color w:val="auto"/>
        </w:rPr>
        <w:t>(c</w:t>
      </w:r>
      <w:r w:rsidR="00E46202" w:rsidRPr="000C0657">
        <w:rPr>
          <w:rFonts w:ascii="Arial" w:hAnsi="Arial" w:cs="Arial"/>
          <w:iCs/>
          <w:color w:val="auto"/>
        </w:rPr>
        <w:t>)(</w:t>
      </w:r>
      <w:r w:rsidRPr="000C0657">
        <w:rPr>
          <w:rFonts w:ascii="Arial" w:hAnsi="Arial" w:cs="Arial"/>
          <w:iCs/>
          <w:color w:val="auto"/>
        </w:rPr>
        <w:t>d) &amp; (e)</w:t>
      </w:r>
    </w:p>
    <w:p w14:paraId="37E1C3C0" w14:textId="61703016" w:rsidR="007373CD" w:rsidRPr="000C0657" w:rsidRDefault="007373CD" w:rsidP="00F51ADE">
      <w:pPr>
        <w:spacing w:before="120"/>
        <w:rPr>
          <w:rFonts w:ascii="Arial" w:eastAsia="Calibri" w:hAnsi="Arial" w:cs="Arial"/>
          <w:i/>
        </w:rPr>
      </w:pPr>
      <w:r w:rsidRPr="000C0657">
        <w:rPr>
          <w:rFonts w:ascii="Arial" w:hAnsi="Arial" w:cs="Arial"/>
        </w:rPr>
        <w:t xml:space="preserve">The Quality Standard for the Commonwealth Home Support Programme services is assessed as </w:t>
      </w:r>
      <w:r w:rsidR="006A714D" w:rsidRPr="000C0657">
        <w:rPr>
          <w:rFonts w:ascii="Arial" w:hAnsi="Arial" w:cs="Arial"/>
        </w:rPr>
        <w:t>non-c</w:t>
      </w:r>
      <w:r w:rsidRPr="000C0657">
        <w:rPr>
          <w:rFonts w:ascii="Arial" w:hAnsi="Arial" w:cs="Arial"/>
        </w:rPr>
        <w:t xml:space="preserve">ompliant as </w:t>
      </w:r>
      <w:r w:rsidR="00E46202" w:rsidRPr="000C0657">
        <w:rPr>
          <w:rFonts w:ascii="Arial" w:hAnsi="Arial" w:cs="Arial"/>
        </w:rPr>
        <w:t>three</w:t>
      </w:r>
      <w:r w:rsidRPr="000C0657">
        <w:rPr>
          <w:rFonts w:ascii="Arial" w:hAnsi="Arial" w:cs="Arial"/>
        </w:rPr>
        <w:t xml:space="preserve"> of the </w:t>
      </w:r>
      <w:r w:rsidR="00F13356" w:rsidRPr="000C0657">
        <w:rPr>
          <w:rFonts w:ascii="Arial" w:hAnsi="Arial" w:cs="Arial"/>
        </w:rPr>
        <w:t>five</w:t>
      </w:r>
      <w:r w:rsidRPr="000C0657">
        <w:rPr>
          <w:rFonts w:ascii="Arial" w:hAnsi="Arial" w:cs="Arial"/>
        </w:rPr>
        <w:t xml:space="preserve"> specific requirements have been assessed as</w:t>
      </w:r>
      <w:r w:rsidR="00F13356" w:rsidRPr="000C0657">
        <w:rPr>
          <w:rFonts w:ascii="Arial" w:hAnsi="Arial" w:cs="Arial"/>
        </w:rPr>
        <w:t xml:space="preserve"> non-c</w:t>
      </w:r>
      <w:r w:rsidRPr="000C0657">
        <w:rPr>
          <w:rFonts w:ascii="Arial" w:hAnsi="Arial" w:cs="Arial"/>
        </w:rPr>
        <w:t>ompliant.</w:t>
      </w:r>
    </w:p>
    <w:p w14:paraId="6B1F7131" w14:textId="764EEEB6" w:rsidR="007373CD" w:rsidRPr="000C0657" w:rsidRDefault="007373CD" w:rsidP="007373CD">
      <w:pPr>
        <w:rPr>
          <w:rFonts w:ascii="Arial" w:hAnsi="Arial" w:cs="Arial"/>
        </w:rPr>
      </w:pPr>
      <w:r w:rsidRPr="000C0657">
        <w:rPr>
          <w:rFonts w:ascii="Arial" w:hAnsi="Arial" w:cs="Arial"/>
        </w:rPr>
        <w:t xml:space="preserve">The Quality Standard for the </w:t>
      </w:r>
      <w:r w:rsidR="000D15A2" w:rsidRPr="000C0657">
        <w:rPr>
          <w:rFonts w:ascii="Arial" w:hAnsi="Arial" w:cs="Arial"/>
        </w:rPr>
        <w:t>Home Care Packages</w:t>
      </w:r>
      <w:r w:rsidRPr="000C0657">
        <w:rPr>
          <w:rFonts w:ascii="Arial" w:hAnsi="Arial" w:cs="Arial"/>
        </w:rPr>
        <w:t xml:space="preserve"> service is assessed as </w:t>
      </w:r>
      <w:r w:rsidR="00F13356" w:rsidRPr="000C0657">
        <w:rPr>
          <w:rFonts w:ascii="Arial" w:hAnsi="Arial" w:cs="Arial"/>
        </w:rPr>
        <w:t>non-c</w:t>
      </w:r>
      <w:r w:rsidRPr="000C0657">
        <w:rPr>
          <w:rFonts w:ascii="Arial" w:hAnsi="Arial" w:cs="Arial"/>
        </w:rPr>
        <w:t>ompliant as</w:t>
      </w:r>
      <w:r w:rsidR="00F13356" w:rsidRPr="000C0657">
        <w:rPr>
          <w:rFonts w:ascii="Arial" w:hAnsi="Arial" w:cs="Arial"/>
        </w:rPr>
        <w:t xml:space="preserve"> t</w:t>
      </w:r>
      <w:r w:rsidR="00E46202" w:rsidRPr="000C0657">
        <w:rPr>
          <w:rFonts w:ascii="Arial" w:hAnsi="Arial" w:cs="Arial"/>
        </w:rPr>
        <w:t>hree</w:t>
      </w:r>
      <w:r w:rsidR="00F13356" w:rsidRPr="000C0657">
        <w:rPr>
          <w:rFonts w:ascii="Arial" w:hAnsi="Arial" w:cs="Arial"/>
        </w:rPr>
        <w:t xml:space="preserve"> </w:t>
      </w:r>
      <w:r w:rsidRPr="000C0657">
        <w:rPr>
          <w:rFonts w:ascii="Arial" w:hAnsi="Arial" w:cs="Arial"/>
        </w:rPr>
        <w:t xml:space="preserve">of the </w:t>
      </w:r>
      <w:r w:rsidR="00F13356" w:rsidRPr="000C0657">
        <w:rPr>
          <w:rFonts w:ascii="Arial" w:hAnsi="Arial" w:cs="Arial"/>
        </w:rPr>
        <w:t>five</w:t>
      </w:r>
      <w:r w:rsidRPr="000C0657">
        <w:rPr>
          <w:rFonts w:ascii="Arial" w:hAnsi="Arial" w:cs="Arial"/>
        </w:rPr>
        <w:t xml:space="preserve"> specific requirements have been assessed as </w:t>
      </w:r>
      <w:r w:rsidR="00F13356" w:rsidRPr="000C0657">
        <w:rPr>
          <w:rFonts w:ascii="Arial" w:hAnsi="Arial" w:cs="Arial"/>
        </w:rPr>
        <w:t>non-c</w:t>
      </w:r>
      <w:r w:rsidRPr="000C0657">
        <w:rPr>
          <w:rFonts w:ascii="Arial" w:hAnsi="Arial" w:cs="Arial"/>
        </w:rPr>
        <w:t xml:space="preserve">ompliant. </w:t>
      </w:r>
    </w:p>
    <w:p w14:paraId="5B072968" w14:textId="0978BFC0" w:rsidR="001B1FB9" w:rsidRPr="00A36AA9" w:rsidRDefault="001B1FB9" w:rsidP="001B1FB9">
      <w:pPr>
        <w:pStyle w:val="NormalArial"/>
      </w:pPr>
      <w:r w:rsidRPr="00A36AA9">
        <w:br w:type="page"/>
      </w:r>
    </w:p>
    <w:p w14:paraId="5B072969" w14:textId="77777777" w:rsidR="001B1FB9" w:rsidRPr="00A36AA9" w:rsidRDefault="001B1FB9" w:rsidP="001B1FB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9F7B5B" w14:paraId="5B07296D" w14:textId="77777777" w:rsidTr="009F7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5B07296A" w14:textId="77777777" w:rsidR="001B1FB9" w:rsidRPr="003217D3" w:rsidRDefault="001B1FB9" w:rsidP="001B1FB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5B07296B" w14:textId="77777777"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2000" w:type="dxa"/>
          </w:tcPr>
          <w:p w14:paraId="5B07296C" w14:textId="77777777" w:rsidR="001B1FB9" w:rsidRPr="003217D3" w:rsidRDefault="001B1FB9" w:rsidP="001B1F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7B5B" w14:paraId="5B072972"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6E"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5B07296F"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5B072970" w14:textId="3DD56C92"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8C3">
                  <w:rPr>
                    <w:rFonts w:ascii="Arial" w:hAnsi="Arial" w:cs="Arial"/>
                    <w:color w:val="auto"/>
                  </w:rPr>
                  <w:t>Compliant</w:t>
                </w:r>
              </w:sdtContent>
            </w:sdt>
            <w:r w:rsidR="001B1FB9" w:rsidRPr="00CC646C">
              <w:rPr>
                <w:rFonts w:ascii="Arial" w:hAnsi="Arial" w:cs="Arial"/>
                <w:color w:val="auto"/>
              </w:rPr>
              <w:t xml:space="preserve"> </w:t>
            </w:r>
          </w:p>
        </w:tc>
        <w:tc>
          <w:tcPr>
            <w:tcW w:w="2000" w:type="dxa"/>
            <w:shd w:val="clear" w:color="auto" w:fill="auto"/>
            <w:vAlign w:val="top"/>
          </w:tcPr>
          <w:p w14:paraId="5B072971" w14:textId="4FEF64D3"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8C3">
                  <w:rPr>
                    <w:rFonts w:ascii="Arial" w:hAnsi="Arial" w:cs="Arial"/>
                    <w:color w:val="auto"/>
                  </w:rPr>
                  <w:t>Compliant</w:t>
                </w:r>
              </w:sdtContent>
            </w:sdt>
          </w:p>
        </w:tc>
      </w:tr>
      <w:tr w:rsidR="009F7B5B" w14:paraId="5B072977"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73"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5B072974"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5B072975" w14:textId="2EF51A0D"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8C3">
                  <w:rPr>
                    <w:rFonts w:ascii="Arial" w:hAnsi="Arial" w:cs="Arial"/>
                    <w:color w:val="auto"/>
                  </w:rPr>
                  <w:t>Non-compliant</w:t>
                </w:r>
              </w:sdtContent>
            </w:sdt>
            <w:r w:rsidR="001B1FB9" w:rsidRPr="00CC646C">
              <w:rPr>
                <w:rFonts w:ascii="Arial" w:hAnsi="Arial" w:cs="Arial"/>
                <w:color w:val="auto"/>
              </w:rPr>
              <w:t xml:space="preserve"> </w:t>
            </w:r>
          </w:p>
        </w:tc>
        <w:tc>
          <w:tcPr>
            <w:tcW w:w="2000" w:type="dxa"/>
            <w:shd w:val="clear" w:color="auto" w:fill="auto"/>
            <w:vAlign w:val="top"/>
          </w:tcPr>
          <w:p w14:paraId="5B072976" w14:textId="5942F96F"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8C3">
                  <w:rPr>
                    <w:rFonts w:ascii="Arial" w:hAnsi="Arial" w:cs="Arial"/>
                    <w:color w:val="auto"/>
                  </w:rPr>
                  <w:t>Non-compliant</w:t>
                </w:r>
              </w:sdtContent>
            </w:sdt>
          </w:p>
        </w:tc>
      </w:tr>
      <w:tr w:rsidR="009F7B5B" w14:paraId="5B072982"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78"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B072979"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07297A" w14:textId="77777777" w:rsidR="001B1FB9" w:rsidRPr="00244176" w:rsidRDefault="001B1FB9" w:rsidP="001B1F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B07297B" w14:textId="77777777" w:rsidR="001B1FB9" w:rsidRPr="00244176" w:rsidRDefault="001B1FB9" w:rsidP="001B1F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B07297C" w14:textId="77777777" w:rsidR="001B1FB9" w:rsidRPr="00244176" w:rsidRDefault="001B1FB9" w:rsidP="001B1F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B07297D" w14:textId="77777777" w:rsidR="001B1FB9" w:rsidRPr="00244176" w:rsidRDefault="001B1FB9" w:rsidP="001B1F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B07297E" w14:textId="77777777" w:rsidR="001B1FB9" w:rsidRPr="00244176" w:rsidRDefault="001B1FB9" w:rsidP="001B1F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B07297F" w14:textId="77777777" w:rsidR="001B1FB9" w:rsidRPr="00244176" w:rsidRDefault="001B1FB9" w:rsidP="001B1F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5B072980" w14:textId="24875F54"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8C3">
                  <w:rPr>
                    <w:rFonts w:ascii="Arial" w:hAnsi="Arial" w:cs="Arial"/>
                    <w:color w:val="auto"/>
                  </w:rPr>
                  <w:t>Non-compliant</w:t>
                </w:r>
              </w:sdtContent>
            </w:sdt>
            <w:r w:rsidR="001B1FB9" w:rsidRPr="00CC646C">
              <w:rPr>
                <w:rFonts w:ascii="Arial" w:hAnsi="Arial" w:cs="Arial"/>
                <w:color w:val="auto"/>
              </w:rPr>
              <w:t xml:space="preserve"> </w:t>
            </w:r>
          </w:p>
        </w:tc>
        <w:tc>
          <w:tcPr>
            <w:tcW w:w="2000" w:type="dxa"/>
            <w:shd w:val="clear" w:color="auto" w:fill="auto"/>
            <w:vAlign w:val="top"/>
          </w:tcPr>
          <w:p w14:paraId="5B072981" w14:textId="35AD720C"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8C3">
                  <w:rPr>
                    <w:rFonts w:ascii="Arial" w:hAnsi="Arial" w:cs="Arial"/>
                    <w:color w:val="auto"/>
                  </w:rPr>
                  <w:t>Non-compliant</w:t>
                </w:r>
              </w:sdtContent>
            </w:sdt>
          </w:p>
        </w:tc>
      </w:tr>
      <w:tr w:rsidR="009F7B5B" w14:paraId="5B07298B" w14:textId="77777777" w:rsidTr="009F7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83"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5B072984" w14:textId="77777777" w:rsidR="001B1FB9" w:rsidRPr="00244176" w:rsidRDefault="001B1FB9"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B072985" w14:textId="77777777" w:rsidR="001B1FB9" w:rsidRPr="00244176" w:rsidRDefault="001B1FB9" w:rsidP="001B1FB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B072986" w14:textId="77777777" w:rsidR="001B1FB9" w:rsidRPr="00244176" w:rsidRDefault="001B1FB9" w:rsidP="001B1FB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B072987" w14:textId="77777777" w:rsidR="001B1FB9" w:rsidRPr="00244176" w:rsidRDefault="001B1FB9" w:rsidP="001B1FB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072988" w14:textId="77777777" w:rsidR="001B1FB9" w:rsidRPr="00244176" w:rsidRDefault="001B1FB9" w:rsidP="001B1FB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5B072989" w14:textId="5D043EF5" w:rsidR="001B1FB9" w:rsidRPr="00CC646C" w:rsidRDefault="00DF7D24" w:rsidP="001B1F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8C3">
                  <w:rPr>
                    <w:rFonts w:ascii="Arial" w:hAnsi="Arial" w:cs="Arial"/>
                    <w:color w:val="auto"/>
                  </w:rPr>
                  <w:t>Non-compliant</w:t>
                </w:r>
              </w:sdtContent>
            </w:sdt>
          </w:p>
        </w:tc>
        <w:tc>
          <w:tcPr>
            <w:tcW w:w="2000" w:type="dxa"/>
            <w:shd w:val="clear" w:color="auto" w:fill="auto"/>
            <w:vAlign w:val="top"/>
          </w:tcPr>
          <w:p w14:paraId="5B07298A" w14:textId="4380EFF4" w:rsidR="001B1FB9" w:rsidRPr="00CC646C" w:rsidRDefault="00DF7D24" w:rsidP="001B1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8C3">
                  <w:rPr>
                    <w:rFonts w:ascii="Arial" w:hAnsi="Arial" w:cs="Arial"/>
                    <w:color w:val="auto"/>
                  </w:rPr>
                  <w:t>Non-compliant</w:t>
                </w:r>
              </w:sdtContent>
            </w:sdt>
            <w:r w:rsidR="001B1FB9" w:rsidRPr="00CC646C">
              <w:rPr>
                <w:rFonts w:ascii="Arial" w:hAnsi="Arial" w:cs="Arial"/>
                <w:color w:val="auto"/>
              </w:rPr>
              <w:t xml:space="preserve"> </w:t>
            </w:r>
          </w:p>
        </w:tc>
      </w:tr>
      <w:tr w:rsidR="009F7B5B" w14:paraId="5B072993" w14:textId="77777777" w:rsidTr="009F7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7298C" w14:textId="77777777" w:rsidR="001B1FB9" w:rsidRPr="00244176" w:rsidRDefault="001B1FB9" w:rsidP="001B1FB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5B07298D" w14:textId="77777777" w:rsidR="001B1FB9" w:rsidRPr="00244176" w:rsidRDefault="001B1FB9"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B07298E" w14:textId="77777777" w:rsidR="001B1FB9" w:rsidRPr="00244176" w:rsidRDefault="001B1FB9" w:rsidP="001B1FB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B07298F" w14:textId="77777777" w:rsidR="001B1FB9" w:rsidRPr="00244176" w:rsidRDefault="001B1FB9" w:rsidP="001B1FB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B072990" w14:textId="77777777" w:rsidR="001B1FB9" w:rsidRPr="00244176" w:rsidRDefault="001B1FB9" w:rsidP="001B1FB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B072991" w14:textId="50920AFB"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8C3">
                  <w:rPr>
                    <w:rFonts w:ascii="Arial" w:hAnsi="Arial" w:cs="Arial"/>
                    <w:color w:val="auto"/>
                  </w:rPr>
                  <w:t>Non-compliant</w:t>
                </w:r>
              </w:sdtContent>
            </w:sdt>
          </w:p>
        </w:tc>
        <w:tc>
          <w:tcPr>
            <w:tcW w:w="2000" w:type="dxa"/>
            <w:shd w:val="clear" w:color="auto" w:fill="auto"/>
            <w:vAlign w:val="top"/>
          </w:tcPr>
          <w:p w14:paraId="5B072992" w14:textId="03A0124A" w:rsidR="001B1FB9" w:rsidRPr="00CC646C" w:rsidRDefault="00DF7D24" w:rsidP="001B1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38C3">
                  <w:rPr>
                    <w:rFonts w:ascii="Arial" w:hAnsi="Arial" w:cs="Arial"/>
                    <w:color w:val="auto"/>
                  </w:rPr>
                  <w:t>Non-compliant</w:t>
                </w:r>
              </w:sdtContent>
            </w:sdt>
            <w:r w:rsidR="001B1FB9" w:rsidRPr="00CC646C">
              <w:rPr>
                <w:rFonts w:ascii="Arial" w:hAnsi="Arial" w:cs="Arial"/>
                <w:color w:val="auto"/>
              </w:rPr>
              <w:t xml:space="preserve"> </w:t>
            </w:r>
          </w:p>
        </w:tc>
      </w:tr>
    </w:tbl>
    <w:p w14:paraId="5B072994" w14:textId="77777777" w:rsidR="001B1FB9" w:rsidRDefault="001B1FB9" w:rsidP="001B1FB9">
      <w:pPr>
        <w:pStyle w:val="Heading20"/>
      </w:pPr>
      <w:r w:rsidRPr="00A36AA9">
        <w:t>Findings</w:t>
      </w:r>
    </w:p>
    <w:p w14:paraId="074D2DE2" w14:textId="77777777" w:rsidR="00CE52C2" w:rsidRDefault="00E46202" w:rsidP="00C157B4">
      <w:pPr>
        <w:pStyle w:val="ListBullet"/>
        <w:numPr>
          <w:ilvl w:val="0"/>
          <w:numId w:val="0"/>
        </w:numPr>
        <w:spacing w:before="0" w:after="120"/>
        <w:rPr>
          <w:rFonts w:ascii="Arial" w:hAnsi="Arial" w:cs="Arial"/>
        </w:rPr>
      </w:pPr>
      <w:r w:rsidRPr="00E46202">
        <w:rPr>
          <w:rFonts w:ascii="Arial" w:hAnsi="Arial" w:cs="Arial"/>
        </w:rPr>
        <w:t xml:space="preserve">The Assessment Team found that the Approved Provider was able to demonstrate that consumers are engaged in the development, delivery and evaluation of care and services.  </w:t>
      </w:r>
    </w:p>
    <w:p w14:paraId="43FC1186" w14:textId="1804B2D4" w:rsidR="00E46202" w:rsidRDefault="00E46202" w:rsidP="00C157B4">
      <w:pPr>
        <w:pStyle w:val="ListBullet"/>
        <w:numPr>
          <w:ilvl w:val="0"/>
          <w:numId w:val="0"/>
        </w:numPr>
        <w:spacing w:before="0" w:after="120"/>
        <w:rPr>
          <w:rFonts w:ascii="Arial" w:hAnsi="Arial" w:cs="Arial"/>
        </w:rPr>
      </w:pPr>
      <w:r w:rsidRPr="00E46202">
        <w:rPr>
          <w:rFonts w:ascii="Arial" w:hAnsi="Arial" w:cs="Arial"/>
        </w:rPr>
        <w:lastRenderedPageBreak/>
        <w:t>However, the</w:t>
      </w:r>
      <w:r>
        <w:rPr>
          <w:rFonts w:ascii="Arial" w:hAnsi="Arial" w:cs="Arial"/>
        </w:rPr>
        <w:t xml:space="preserve"> </w:t>
      </w:r>
      <w:r w:rsidRPr="00E46202">
        <w:rPr>
          <w:rFonts w:ascii="Arial" w:hAnsi="Arial" w:cs="Arial"/>
        </w:rPr>
        <w:t xml:space="preserve">Assessment Team found that the Approved Provider was not </w:t>
      </w:r>
      <w:r>
        <w:rPr>
          <w:rFonts w:ascii="Arial" w:hAnsi="Arial" w:cs="Arial"/>
        </w:rPr>
        <w:t>able to show that</w:t>
      </w:r>
      <w:r w:rsidRPr="00E46202">
        <w:rPr>
          <w:rFonts w:ascii="Arial" w:hAnsi="Arial" w:cs="Arial"/>
        </w:rPr>
        <w:t xml:space="preserve"> the governing body</w:t>
      </w:r>
      <w:r w:rsidR="00C157B4">
        <w:rPr>
          <w:rFonts w:ascii="Arial" w:hAnsi="Arial" w:cs="Arial"/>
        </w:rPr>
        <w:t xml:space="preserve"> was </w:t>
      </w:r>
      <w:r w:rsidR="00C157B4" w:rsidRPr="00E46202">
        <w:rPr>
          <w:rFonts w:ascii="Arial" w:hAnsi="Arial" w:cs="Arial"/>
        </w:rPr>
        <w:t>commit</w:t>
      </w:r>
      <w:r w:rsidR="00C157B4">
        <w:rPr>
          <w:rFonts w:ascii="Arial" w:hAnsi="Arial" w:cs="Arial"/>
        </w:rPr>
        <w:t xml:space="preserve">ted </w:t>
      </w:r>
      <w:r w:rsidRPr="00E46202">
        <w:rPr>
          <w:rFonts w:ascii="Arial" w:hAnsi="Arial" w:cs="Arial"/>
        </w:rPr>
        <w:t>to a culture of safe, inclusive quality care and services and</w:t>
      </w:r>
      <w:r>
        <w:rPr>
          <w:rFonts w:ascii="Arial" w:hAnsi="Arial" w:cs="Arial"/>
        </w:rPr>
        <w:t xml:space="preserve"> was </w:t>
      </w:r>
      <w:r w:rsidRPr="00E46202">
        <w:rPr>
          <w:rFonts w:ascii="Arial" w:hAnsi="Arial" w:cs="Arial"/>
        </w:rPr>
        <w:t>accountab</w:t>
      </w:r>
      <w:r>
        <w:rPr>
          <w:rFonts w:ascii="Arial" w:hAnsi="Arial" w:cs="Arial"/>
        </w:rPr>
        <w:t xml:space="preserve">le </w:t>
      </w:r>
      <w:r w:rsidRPr="00E46202">
        <w:rPr>
          <w:rFonts w:ascii="Arial" w:hAnsi="Arial" w:cs="Arial"/>
        </w:rPr>
        <w:t>for delivery.</w:t>
      </w:r>
      <w:r>
        <w:rPr>
          <w:rFonts w:ascii="Arial" w:hAnsi="Arial" w:cs="Arial"/>
        </w:rPr>
        <w:t xml:space="preserve">  </w:t>
      </w:r>
      <w:r w:rsidR="000647AE">
        <w:rPr>
          <w:rFonts w:ascii="Arial" w:hAnsi="Arial" w:cs="Arial"/>
        </w:rPr>
        <w:t>The Provider was</w:t>
      </w:r>
      <w:r>
        <w:rPr>
          <w:rFonts w:ascii="Arial" w:hAnsi="Arial" w:cs="Arial"/>
        </w:rPr>
        <w:t xml:space="preserve"> not a</w:t>
      </w:r>
      <w:r w:rsidRPr="00E46202">
        <w:rPr>
          <w:rFonts w:ascii="Arial" w:hAnsi="Arial" w:cs="Arial"/>
        </w:rPr>
        <w:t>pplying effective organisation wide governance systems, including continuous improvement, regulatory compliance and feedback and complaints to improve consumers’ lives through the provision of care and services.</w:t>
      </w:r>
    </w:p>
    <w:p w14:paraId="6D52AC83" w14:textId="6B283572" w:rsidR="00E46202" w:rsidRDefault="00E46202" w:rsidP="00C157B4">
      <w:pPr>
        <w:pStyle w:val="ListBullet"/>
        <w:numPr>
          <w:ilvl w:val="0"/>
          <w:numId w:val="0"/>
        </w:numPr>
        <w:spacing w:before="0" w:after="120"/>
        <w:rPr>
          <w:rFonts w:ascii="Arial" w:hAnsi="Arial" w:cs="Arial"/>
        </w:rPr>
      </w:pPr>
      <w:r>
        <w:rPr>
          <w:rFonts w:ascii="Arial" w:hAnsi="Arial" w:cs="Arial"/>
        </w:rPr>
        <w:t>The Assessment Team specifically found in relation to the following requirements;</w:t>
      </w:r>
    </w:p>
    <w:p w14:paraId="27D29C50" w14:textId="35DE0EA4" w:rsidR="00E46202" w:rsidRPr="00E46202" w:rsidRDefault="00E46202" w:rsidP="00C157B4">
      <w:pPr>
        <w:pStyle w:val="ListBullet"/>
        <w:numPr>
          <w:ilvl w:val="0"/>
          <w:numId w:val="0"/>
        </w:numPr>
        <w:spacing w:before="0" w:after="120"/>
        <w:rPr>
          <w:rFonts w:ascii="Arial" w:hAnsi="Arial" w:cs="Arial"/>
        </w:rPr>
      </w:pPr>
      <w:r>
        <w:rPr>
          <w:rFonts w:ascii="Arial" w:hAnsi="Arial" w:cs="Arial"/>
        </w:rPr>
        <w:t>Requirement 8(3)(b)</w:t>
      </w:r>
    </w:p>
    <w:p w14:paraId="5B072995" w14:textId="6D6E09A6" w:rsidR="001B1FB9" w:rsidRDefault="00E46202" w:rsidP="00C157B4">
      <w:pPr>
        <w:pStyle w:val="NormalArial"/>
        <w:rPr>
          <w:color w:val="auto"/>
        </w:rPr>
      </w:pPr>
      <w:r w:rsidRPr="000E3AF4">
        <w:rPr>
          <w:color w:val="auto"/>
        </w:rPr>
        <w:t>Management was unable to describe the organisation’s governance framework and how the governing body monitors delivery of services through reporting mechanisms</w:t>
      </w:r>
      <w:r>
        <w:rPr>
          <w:color w:val="auto"/>
        </w:rPr>
        <w:t>. The t</w:t>
      </w:r>
      <w:r w:rsidRPr="000E3AF4">
        <w:rPr>
          <w:color w:val="auto"/>
        </w:rPr>
        <w:t xml:space="preserve">eam </w:t>
      </w:r>
      <w:r>
        <w:rPr>
          <w:color w:val="auto"/>
        </w:rPr>
        <w:t>l</w:t>
      </w:r>
      <w:r w:rsidRPr="000E3AF4">
        <w:rPr>
          <w:color w:val="auto"/>
        </w:rPr>
        <w:t>eader</w:t>
      </w:r>
      <w:r>
        <w:rPr>
          <w:color w:val="auto"/>
        </w:rPr>
        <w:t>/co-ordinator</w:t>
      </w:r>
      <w:r w:rsidRPr="000E3AF4">
        <w:rPr>
          <w:color w:val="auto"/>
        </w:rPr>
        <w:t xml:space="preserve"> prepares a monthly report to the </w:t>
      </w:r>
      <w:r w:rsidRPr="0049497C">
        <w:rPr>
          <w:color w:val="auto"/>
        </w:rPr>
        <w:t>Chief Executive Officer (CEO)</w:t>
      </w:r>
      <w:r>
        <w:rPr>
          <w:color w:val="auto"/>
        </w:rPr>
        <w:t xml:space="preserve"> which only includes the number of consumers receiving services, it does not include consumer related data, statistics or information. </w:t>
      </w:r>
      <w:r w:rsidR="000647AE">
        <w:rPr>
          <w:color w:val="auto"/>
        </w:rPr>
        <w:t xml:space="preserve"> </w:t>
      </w:r>
      <w:r>
        <w:rPr>
          <w:color w:val="auto"/>
        </w:rPr>
        <w:t xml:space="preserve">Management was unable to describe how the governing body has oversight and accountability for the delivery of services to consumers.  </w:t>
      </w:r>
      <w:r w:rsidRPr="002849DB">
        <w:rPr>
          <w:color w:val="auto"/>
        </w:rPr>
        <w:t xml:space="preserve">The </w:t>
      </w:r>
      <w:r w:rsidR="000647AE">
        <w:rPr>
          <w:color w:val="auto"/>
        </w:rPr>
        <w:t>Provider</w:t>
      </w:r>
      <w:r w:rsidRPr="002849DB">
        <w:rPr>
          <w:color w:val="auto"/>
        </w:rPr>
        <w:t xml:space="preserve"> does not undertake regular consumer assessment, care planning and re-assessment. </w:t>
      </w:r>
      <w:r w:rsidR="000647AE">
        <w:rPr>
          <w:color w:val="auto"/>
        </w:rPr>
        <w:t xml:space="preserve"> It was </w:t>
      </w:r>
      <w:r w:rsidRPr="002849DB">
        <w:rPr>
          <w:color w:val="auto"/>
        </w:rPr>
        <w:t>unable to demonstrate collection of information from consumers who may be at risk and/or are vulnerable, and therefore was unable to evidence the collection of information, data and statistics for review by the CEO and the Board</w:t>
      </w:r>
    </w:p>
    <w:p w14:paraId="7BBB7CB5" w14:textId="23A34817" w:rsidR="00E46202" w:rsidRDefault="000C4793" w:rsidP="00C157B4">
      <w:pPr>
        <w:pStyle w:val="NormalArial"/>
      </w:pPr>
      <w:r>
        <w:t>Requirement 8(3)(c)</w:t>
      </w:r>
    </w:p>
    <w:p w14:paraId="6B1C473A" w14:textId="77777777" w:rsidR="000C4793" w:rsidRPr="000C4793" w:rsidRDefault="000C4793" w:rsidP="00C157B4">
      <w:pPr>
        <w:tabs>
          <w:tab w:val="right" w:pos="9026"/>
        </w:tabs>
        <w:rPr>
          <w:rFonts w:ascii="Arial" w:hAnsi="Arial" w:cs="Arial"/>
          <w:bCs/>
          <w:color w:val="auto"/>
        </w:rPr>
      </w:pPr>
      <w:r w:rsidRPr="000C4793">
        <w:rPr>
          <w:rFonts w:ascii="Arial" w:hAnsi="Arial" w:cs="Arial"/>
          <w:bCs/>
          <w:color w:val="auto"/>
        </w:rPr>
        <w:t>Continuous improvement</w:t>
      </w:r>
    </w:p>
    <w:p w14:paraId="36E572FB" w14:textId="2E2B0ADE" w:rsidR="000C4793" w:rsidRPr="000C4793" w:rsidRDefault="000C4793" w:rsidP="00C157B4">
      <w:pPr>
        <w:rPr>
          <w:rFonts w:ascii="Arial" w:hAnsi="Arial" w:cs="Arial"/>
        </w:rPr>
      </w:pPr>
      <w:r w:rsidRPr="000C4793">
        <w:rPr>
          <w:rFonts w:ascii="Arial" w:hAnsi="Arial" w:cs="Arial"/>
        </w:rPr>
        <w:t xml:space="preserve">While the </w:t>
      </w:r>
      <w:r>
        <w:rPr>
          <w:rFonts w:ascii="Arial" w:hAnsi="Arial" w:cs="Arial"/>
        </w:rPr>
        <w:t>Provider</w:t>
      </w:r>
      <w:r w:rsidRPr="000C4793">
        <w:rPr>
          <w:rFonts w:ascii="Arial" w:hAnsi="Arial" w:cs="Arial"/>
        </w:rPr>
        <w:t xml:space="preserve"> operates a continuous improvement plan</w:t>
      </w:r>
      <w:r>
        <w:rPr>
          <w:rFonts w:ascii="Arial" w:hAnsi="Arial" w:cs="Arial"/>
        </w:rPr>
        <w:t>,</w:t>
      </w:r>
      <w:r w:rsidR="000647AE">
        <w:rPr>
          <w:rFonts w:ascii="Arial" w:hAnsi="Arial" w:cs="Arial"/>
        </w:rPr>
        <w:t xml:space="preserve"> it</w:t>
      </w:r>
      <w:r w:rsidRPr="000C4793">
        <w:rPr>
          <w:rFonts w:ascii="Arial" w:hAnsi="Arial" w:cs="Arial"/>
        </w:rPr>
        <w:t xml:space="preserve"> was unable to demonstrate it has processes and procedures to support </w:t>
      </w:r>
      <w:r w:rsidR="00CE52C2">
        <w:rPr>
          <w:rFonts w:ascii="Arial" w:hAnsi="Arial" w:cs="Arial"/>
        </w:rPr>
        <w:t xml:space="preserve">the </w:t>
      </w:r>
      <w:r w:rsidRPr="000C4793">
        <w:rPr>
          <w:rFonts w:ascii="Arial" w:hAnsi="Arial" w:cs="Arial"/>
        </w:rPr>
        <w:t xml:space="preserve">oversight of continuous improvement </w:t>
      </w:r>
      <w:r w:rsidRPr="000C4793">
        <w:rPr>
          <w:rFonts w:ascii="Arial" w:hAnsi="Arial" w:cs="Arial"/>
          <w:color w:val="auto"/>
        </w:rPr>
        <w:t>and ongoing service improvements for consumers.</w:t>
      </w:r>
    </w:p>
    <w:p w14:paraId="4F0CDA40" w14:textId="77777777" w:rsidR="000C4793" w:rsidRPr="000C4793" w:rsidRDefault="000C4793" w:rsidP="00C157B4">
      <w:pPr>
        <w:tabs>
          <w:tab w:val="right" w:pos="9026"/>
        </w:tabs>
        <w:rPr>
          <w:rFonts w:ascii="Arial" w:hAnsi="Arial" w:cs="Arial"/>
          <w:bCs/>
          <w:color w:val="auto"/>
        </w:rPr>
      </w:pPr>
      <w:r w:rsidRPr="000C4793">
        <w:rPr>
          <w:rFonts w:ascii="Arial" w:hAnsi="Arial" w:cs="Arial"/>
          <w:bCs/>
          <w:color w:val="auto"/>
        </w:rPr>
        <w:t>Regulatory compliance</w:t>
      </w:r>
    </w:p>
    <w:p w14:paraId="7AC73DDF" w14:textId="6605CD05" w:rsidR="000C4793" w:rsidRPr="000C4793" w:rsidRDefault="000C4793" w:rsidP="00C157B4">
      <w:pPr>
        <w:rPr>
          <w:rFonts w:ascii="Arial" w:hAnsi="Arial" w:cs="Arial"/>
          <w:color w:val="auto"/>
        </w:rPr>
      </w:pPr>
      <w:r w:rsidRPr="000C4793">
        <w:rPr>
          <w:rFonts w:ascii="Arial" w:eastAsia="Calibri" w:hAnsi="Arial" w:cs="Arial"/>
        </w:rPr>
        <w:t xml:space="preserve">The </w:t>
      </w:r>
      <w:r w:rsidR="000647AE">
        <w:rPr>
          <w:rFonts w:ascii="Arial" w:eastAsia="Calibri" w:hAnsi="Arial" w:cs="Arial"/>
        </w:rPr>
        <w:t>Provider</w:t>
      </w:r>
      <w:r w:rsidRPr="000C4793">
        <w:rPr>
          <w:rFonts w:ascii="Arial" w:eastAsia="Calibri" w:hAnsi="Arial" w:cs="Arial"/>
        </w:rPr>
        <w:t xml:space="preserve"> does not have processes and procedures to identify and enact regulatory requirements.</w:t>
      </w:r>
      <w:r>
        <w:rPr>
          <w:rFonts w:ascii="Arial" w:eastAsia="Calibri" w:hAnsi="Arial" w:cs="Arial"/>
        </w:rPr>
        <w:t xml:space="preserve"> It does not have evidence </w:t>
      </w:r>
      <w:r w:rsidRPr="000C4793">
        <w:rPr>
          <w:rFonts w:ascii="Arial" w:hAnsi="Arial" w:cs="Arial"/>
          <w:color w:val="auto"/>
        </w:rPr>
        <w:t xml:space="preserve">of a register for staff police certification, driver’s licenses, professional registrations or processes to identify if staff have been a citizen or resident of a country, other than Australia, over the age of 16 years. </w:t>
      </w:r>
    </w:p>
    <w:p w14:paraId="7E48E1F5" w14:textId="77777777" w:rsidR="000C4793" w:rsidRPr="000C4793" w:rsidRDefault="000C4793" w:rsidP="00C157B4">
      <w:pPr>
        <w:tabs>
          <w:tab w:val="right" w:pos="9026"/>
        </w:tabs>
        <w:rPr>
          <w:rFonts w:ascii="Arial" w:hAnsi="Arial" w:cs="Arial"/>
          <w:bCs/>
          <w:color w:val="auto"/>
        </w:rPr>
      </w:pPr>
      <w:r w:rsidRPr="000C4793">
        <w:rPr>
          <w:rFonts w:ascii="Arial" w:hAnsi="Arial" w:cs="Arial"/>
          <w:bCs/>
          <w:color w:val="auto"/>
        </w:rPr>
        <w:t>Feedback and complaints</w:t>
      </w:r>
    </w:p>
    <w:p w14:paraId="2EDDE6DF" w14:textId="7A8A2EF8" w:rsidR="000C4793" w:rsidRPr="000C4793" w:rsidRDefault="000C4793" w:rsidP="00C157B4">
      <w:pPr>
        <w:tabs>
          <w:tab w:val="right" w:pos="9026"/>
        </w:tabs>
        <w:rPr>
          <w:rFonts w:ascii="Arial" w:hAnsi="Arial" w:cs="Arial"/>
          <w:color w:val="auto"/>
        </w:rPr>
      </w:pPr>
      <w:r w:rsidRPr="000C4793">
        <w:rPr>
          <w:rFonts w:ascii="Arial" w:hAnsi="Arial" w:cs="Arial"/>
          <w:color w:val="auto"/>
        </w:rPr>
        <w:t xml:space="preserve">The </w:t>
      </w:r>
      <w:r w:rsidR="000647AE">
        <w:rPr>
          <w:rFonts w:ascii="Arial" w:hAnsi="Arial" w:cs="Arial"/>
          <w:color w:val="auto"/>
        </w:rPr>
        <w:t>Provider</w:t>
      </w:r>
      <w:r w:rsidRPr="000C4793">
        <w:rPr>
          <w:rFonts w:ascii="Arial" w:hAnsi="Arial" w:cs="Arial"/>
          <w:color w:val="auto"/>
        </w:rPr>
        <w:t xml:space="preserve"> does have a dedicated feedback and complaints register to record feedback and complaints, however there was no evidence of analysis of any trends to inform improvements for consumers. </w:t>
      </w:r>
    </w:p>
    <w:p w14:paraId="1EE4EAB5" w14:textId="2B150FCF" w:rsidR="000C4793" w:rsidRPr="000C4793" w:rsidRDefault="000C4793" w:rsidP="00C157B4">
      <w:pPr>
        <w:tabs>
          <w:tab w:val="right" w:pos="9026"/>
        </w:tabs>
        <w:rPr>
          <w:rFonts w:ascii="Arial" w:hAnsi="Arial" w:cs="Arial"/>
          <w:color w:val="auto"/>
        </w:rPr>
      </w:pPr>
      <w:r w:rsidRPr="000C4793">
        <w:rPr>
          <w:rFonts w:ascii="Arial" w:hAnsi="Arial" w:cs="Arial"/>
          <w:color w:val="auto"/>
        </w:rPr>
        <w:t>Requirement 8(3)(e)</w:t>
      </w:r>
    </w:p>
    <w:p w14:paraId="5F4B0383" w14:textId="77777777" w:rsidR="000647AE" w:rsidRDefault="000C4793" w:rsidP="00C157B4">
      <w:pPr>
        <w:pStyle w:val="NormalArial"/>
        <w:rPr>
          <w:color w:val="auto"/>
        </w:rPr>
      </w:pPr>
      <w:r w:rsidRPr="00967359">
        <w:rPr>
          <w:color w:val="auto"/>
        </w:rPr>
        <w:t xml:space="preserve">The </w:t>
      </w:r>
      <w:r w:rsidR="000647AE">
        <w:rPr>
          <w:color w:val="auto"/>
        </w:rPr>
        <w:t>Provider</w:t>
      </w:r>
      <w:r w:rsidRPr="00967359">
        <w:rPr>
          <w:color w:val="auto"/>
        </w:rPr>
        <w:t xml:space="preserve"> was not able to demonstrate they have a documented clinical governance framework, and that systems and processes are effective to maintain the safety and quality of </w:t>
      </w:r>
      <w:r>
        <w:rPr>
          <w:color w:val="auto"/>
        </w:rPr>
        <w:t>consumer</w:t>
      </w:r>
      <w:r w:rsidRPr="00967359">
        <w:rPr>
          <w:color w:val="auto"/>
        </w:rPr>
        <w:t xml:space="preserve"> clinical care</w:t>
      </w:r>
      <w:r>
        <w:rPr>
          <w:color w:val="auto"/>
        </w:rPr>
        <w:t xml:space="preserve">.  </w:t>
      </w:r>
    </w:p>
    <w:p w14:paraId="332096BB" w14:textId="103DC772" w:rsidR="000C4793" w:rsidRPr="00923159" w:rsidRDefault="000C4793" w:rsidP="00C157B4">
      <w:pPr>
        <w:pStyle w:val="NormalArial"/>
      </w:pPr>
      <w:r>
        <w:t>Requirement 8(3)(d)</w:t>
      </w:r>
    </w:p>
    <w:p w14:paraId="036B2231" w14:textId="184F6410" w:rsidR="00F22ED0" w:rsidRDefault="000C4793" w:rsidP="00C157B4">
      <w:pPr>
        <w:pStyle w:val="NormalArial"/>
        <w:rPr>
          <w:color w:val="auto"/>
        </w:rPr>
      </w:pPr>
      <w:r w:rsidRPr="00EA72A9">
        <w:rPr>
          <w:color w:val="auto"/>
        </w:rPr>
        <w:t xml:space="preserve">The organisation was not able to demonstrate effective risk management systems and practices to identify, assess and manage risks to consumer’s health, safety and well-being. </w:t>
      </w:r>
      <w:r w:rsidR="000647AE">
        <w:rPr>
          <w:color w:val="auto"/>
        </w:rPr>
        <w:t xml:space="preserve">It </w:t>
      </w:r>
      <w:r w:rsidRPr="00EA72A9">
        <w:rPr>
          <w:color w:val="auto"/>
        </w:rPr>
        <w:t>did not demonstrate effective consumer risk assessments are undertaken, and subsequent documentation of risks and management strategies to inform the provision of services to consumers</w:t>
      </w:r>
      <w:r>
        <w:rPr>
          <w:color w:val="auto"/>
        </w:rPr>
        <w:t>.</w:t>
      </w:r>
      <w:r w:rsidR="00F22ED0">
        <w:rPr>
          <w:color w:val="auto"/>
        </w:rPr>
        <w:br w:type="page"/>
      </w:r>
    </w:p>
    <w:p w14:paraId="549FC508" w14:textId="29DDDFCB" w:rsidR="000C4793" w:rsidRDefault="000C4793" w:rsidP="00C157B4">
      <w:pPr>
        <w:pStyle w:val="NormalArial"/>
      </w:pPr>
      <w:r>
        <w:lastRenderedPageBreak/>
        <w:t>Requirement 8(3)(e)</w:t>
      </w:r>
    </w:p>
    <w:p w14:paraId="655C5C0B" w14:textId="010A570E" w:rsidR="001814F8" w:rsidRDefault="001814F8" w:rsidP="00C157B4">
      <w:pPr>
        <w:pStyle w:val="NormalArial"/>
        <w:rPr>
          <w:color w:val="auto"/>
        </w:rPr>
      </w:pPr>
      <w:r w:rsidRPr="00967359">
        <w:rPr>
          <w:color w:val="auto"/>
        </w:rPr>
        <w:t xml:space="preserve">The </w:t>
      </w:r>
      <w:r w:rsidR="000647AE">
        <w:rPr>
          <w:color w:val="auto"/>
        </w:rPr>
        <w:t xml:space="preserve">Provider </w:t>
      </w:r>
      <w:r w:rsidRPr="00967359">
        <w:rPr>
          <w:color w:val="auto"/>
        </w:rPr>
        <w:t xml:space="preserve">was not able to demonstrate they have a documented clinical governance framework, and that systems and processes are effective to maintain the safety and quality of </w:t>
      </w:r>
      <w:r>
        <w:rPr>
          <w:color w:val="auto"/>
        </w:rPr>
        <w:t>consumer</w:t>
      </w:r>
      <w:r w:rsidRPr="00967359">
        <w:rPr>
          <w:color w:val="auto"/>
        </w:rPr>
        <w:t xml:space="preserve"> clinical care</w:t>
      </w:r>
    </w:p>
    <w:p w14:paraId="6AEA4550" w14:textId="422E437C" w:rsidR="000B1C14" w:rsidRDefault="000647AE" w:rsidP="00C157B4">
      <w:pPr>
        <w:pStyle w:val="NormalArial"/>
        <w:rPr>
          <w:iCs/>
          <w:color w:val="auto"/>
        </w:rPr>
      </w:pPr>
      <w:r>
        <w:rPr>
          <w:iCs/>
          <w:color w:val="auto"/>
        </w:rPr>
        <w:t xml:space="preserve">Section 54-1(d) of the Aged Care Act 1997 creates a legal obligation for the Approved Provider to comply with the Aged Care Quality Standards.  </w:t>
      </w:r>
      <w:r w:rsidR="000B1C14">
        <w:rPr>
          <w:iCs/>
          <w:color w:val="auto"/>
        </w:rPr>
        <w:t>The Guidance states, in part</w:t>
      </w:r>
      <w:r w:rsidR="000B1C14" w:rsidRPr="00C157B4">
        <w:rPr>
          <w:i/>
          <w:iCs/>
          <w:color w:val="auto"/>
        </w:rPr>
        <w:t xml:space="preserve">, that the purpose and scope of this standard as ‘this quality standard is to hold the governing body of the organisation responsible for the organisation and the delivery of safe and quality care and services that meet the </w:t>
      </w:r>
      <w:r w:rsidRPr="00C157B4">
        <w:rPr>
          <w:i/>
          <w:iCs/>
          <w:color w:val="auto"/>
        </w:rPr>
        <w:t>standards</w:t>
      </w:r>
      <w:r w:rsidR="000B1C14" w:rsidRPr="00C157B4">
        <w:rPr>
          <w:i/>
          <w:iCs/>
          <w:color w:val="auto"/>
        </w:rPr>
        <w:t>.</w:t>
      </w:r>
      <w:r w:rsidR="000B1C14">
        <w:rPr>
          <w:iCs/>
          <w:color w:val="auto"/>
        </w:rPr>
        <w:t xml:space="preserve">  Further to this, </w:t>
      </w:r>
      <w:r w:rsidR="000B1C14" w:rsidRPr="00C157B4">
        <w:rPr>
          <w:i/>
          <w:iCs/>
          <w:color w:val="auto"/>
        </w:rPr>
        <w:t xml:space="preserve">Standard 8 supports </w:t>
      </w:r>
      <w:proofErr w:type="gramStart"/>
      <w:r w:rsidR="000B1C14" w:rsidRPr="00C157B4">
        <w:rPr>
          <w:i/>
          <w:iCs/>
          <w:color w:val="auto"/>
        </w:rPr>
        <w:t>all of</w:t>
      </w:r>
      <w:proofErr w:type="gramEnd"/>
      <w:r w:rsidR="000B1C14" w:rsidRPr="00C157B4">
        <w:rPr>
          <w:i/>
          <w:iCs/>
          <w:color w:val="auto"/>
        </w:rPr>
        <w:t xml:space="preserve"> the other Quality Standards.  This is because it supports how the organisation focuses on the requirements of each standard strategically to make sure they run the organisation well</w:t>
      </w:r>
      <w:r w:rsidR="000B1C14">
        <w:rPr>
          <w:iCs/>
          <w:color w:val="auto"/>
        </w:rPr>
        <w:t>.</w:t>
      </w:r>
    </w:p>
    <w:p w14:paraId="481473B4" w14:textId="32871828" w:rsidR="000B1C14" w:rsidRDefault="000B1C14" w:rsidP="00C157B4">
      <w:pPr>
        <w:pStyle w:val="NormalArial"/>
      </w:pPr>
      <w:r>
        <w:rPr>
          <w:iCs/>
          <w:color w:val="auto"/>
        </w:rPr>
        <w:t>Having regard to the Assessment Team’s report and the comments from the Approved Provider at the time of the audit, the Approved Provider</w:t>
      </w:r>
      <w:r w:rsidR="000B66EB">
        <w:rPr>
          <w:iCs/>
          <w:color w:val="auto"/>
        </w:rPr>
        <w:t>’</w:t>
      </w:r>
      <w:r>
        <w:rPr>
          <w:iCs/>
          <w:color w:val="auto"/>
        </w:rPr>
        <w:t>s obligations under the Aged Care Act and the Aged Care Quality Standards I have reasonable grounds to form the view that the Approved Provider has not complied with requirement 8(3) (b) (c) (d) &amp; (e).</w:t>
      </w:r>
    </w:p>
    <w:p w14:paraId="5FEA2E15" w14:textId="70D8CBEF" w:rsidR="005E092B" w:rsidRPr="00923159" w:rsidRDefault="005E092B" w:rsidP="00C157B4">
      <w:pPr>
        <w:rPr>
          <w:rFonts w:ascii="Arial" w:eastAsia="Calibri" w:hAnsi="Arial" w:cs="Arial"/>
          <w:i/>
        </w:rPr>
      </w:pPr>
      <w:r w:rsidRPr="00923159">
        <w:rPr>
          <w:rFonts w:ascii="Arial" w:hAnsi="Arial" w:cs="Arial"/>
        </w:rPr>
        <w:t xml:space="preserve">The Quality Standard for the Commonwealth Home Support Programme services is assessed as </w:t>
      </w:r>
      <w:r>
        <w:rPr>
          <w:rFonts w:ascii="Arial" w:hAnsi="Arial" w:cs="Arial"/>
        </w:rPr>
        <w:t>non-c</w:t>
      </w:r>
      <w:r w:rsidRPr="00923159">
        <w:rPr>
          <w:rFonts w:ascii="Arial" w:hAnsi="Arial" w:cs="Arial"/>
        </w:rPr>
        <w:t xml:space="preserve">ompliant as </w:t>
      </w:r>
      <w:r>
        <w:rPr>
          <w:rFonts w:ascii="Arial" w:hAnsi="Arial" w:cs="Arial"/>
        </w:rPr>
        <w:t>four</w:t>
      </w:r>
      <w:r w:rsidRPr="00923159">
        <w:rPr>
          <w:rFonts w:ascii="Arial" w:hAnsi="Arial" w:cs="Arial"/>
        </w:rPr>
        <w:t xml:space="preserve"> of the </w:t>
      </w:r>
      <w:r>
        <w:rPr>
          <w:rFonts w:ascii="Arial" w:hAnsi="Arial" w:cs="Arial"/>
        </w:rPr>
        <w:t>five</w:t>
      </w:r>
      <w:r w:rsidRPr="00923159">
        <w:rPr>
          <w:rFonts w:ascii="Arial" w:hAnsi="Arial" w:cs="Arial"/>
        </w:rPr>
        <w:t xml:space="preserve"> specific requirements have been assessed as</w:t>
      </w:r>
      <w:r>
        <w:rPr>
          <w:rFonts w:ascii="Arial" w:hAnsi="Arial" w:cs="Arial"/>
        </w:rPr>
        <w:t xml:space="preserve"> non-c</w:t>
      </w:r>
      <w:r w:rsidRPr="00923159">
        <w:rPr>
          <w:rFonts w:ascii="Arial" w:hAnsi="Arial" w:cs="Arial"/>
        </w:rPr>
        <w:t>ompliant.</w:t>
      </w:r>
    </w:p>
    <w:p w14:paraId="35F6CB46" w14:textId="1F992EBA" w:rsidR="005E092B" w:rsidRPr="00923159" w:rsidRDefault="005E092B" w:rsidP="00C157B4">
      <w:pPr>
        <w:rPr>
          <w:rFonts w:ascii="Arial" w:hAnsi="Arial" w:cs="Arial"/>
        </w:rPr>
      </w:pPr>
      <w:r w:rsidRPr="00923159">
        <w:rPr>
          <w:rFonts w:ascii="Arial" w:hAnsi="Arial" w:cs="Arial"/>
        </w:rPr>
        <w:t xml:space="preserve">The Quality Standard for the </w:t>
      </w:r>
      <w:r>
        <w:rPr>
          <w:rFonts w:ascii="Arial" w:hAnsi="Arial" w:cs="Arial"/>
        </w:rPr>
        <w:t>Home Care Packages</w:t>
      </w:r>
      <w:r w:rsidRPr="00923159">
        <w:rPr>
          <w:rFonts w:ascii="Arial" w:hAnsi="Arial" w:cs="Arial"/>
        </w:rPr>
        <w:t xml:space="preserve"> service is assessed as </w:t>
      </w:r>
      <w:r>
        <w:rPr>
          <w:rFonts w:ascii="Arial" w:hAnsi="Arial" w:cs="Arial"/>
        </w:rPr>
        <w:t>non-c</w:t>
      </w:r>
      <w:r w:rsidRPr="00923159">
        <w:rPr>
          <w:rFonts w:ascii="Arial" w:hAnsi="Arial" w:cs="Arial"/>
        </w:rPr>
        <w:t>ompliant as</w:t>
      </w:r>
      <w:r>
        <w:rPr>
          <w:rFonts w:ascii="Arial" w:hAnsi="Arial" w:cs="Arial"/>
        </w:rPr>
        <w:t xml:space="preserve"> four </w:t>
      </w:r>
      <w:r w:rsidRPr="00923159">
        <w:rPr>
          <w:rFonts w:ascii="Arial" w:hAnsi="Arial" w:cs="Arial"/>
        </w:rPr>
        <w:t xml:space="preserve">of the </w:t>
      </w:r>
      <w:r>
        <w:rPr>
          <w:rFonts w:ascii="Arial" w:hAnsi="Arial" w:cs="Arial"/>
        </w:rPr>
        <w:t>five</w:t>
      </w:r>
      <w:r w:rsidRPr="00923159">
        <w:rPr>
          <w:rFonts w:ascii="Arial" w:hAnsi="Arial" w:cs="Arial"/>
        </w:rPr>
        <w:t xml:space="preserve"> specific requirements have been assessed as </w:t>
      </w:r>
      <w:r>
        <w:rPr>
          <w:rFonts w:ascii="Arial" w:hAnsi="Arial" w:cs="Arial"/>
        </w:rPr>
        <w:t>non-c</w:t>
      </w:r>
      <w:r w:rsidRPr="00923159">
        <w:rPr>
          <w:rFonts w:ascii="Arial" w:hAnsi="Arial" w:cs="Arial"/>
        </w:rPr>
        <w:t xml:space="preserve">ompliant. </w:t>
      </w:r>
    </w:p>
    <w:sectPr w:rsidR="005E092B" w:rsidRPr="00923159" w:rsidSect="001B1FB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729A1" w14:textId="77777777" w:rsidR="003E7833" w:rsidRDefault="003E7833">
      <w:pPr>
        <w:spacing w:after="0"/>
      </w:pPr>
      <w:r>
        <w:separator/>
      </w:r>
    </w:p>
  </w:endnote>
  <w:endnote w:type="continuationSeparator" w:id="0">
    <w:p w14:paraId="5B0729A3" w14:textId="77777777" w:rsidR="003E7833" w:rsidRDefault="003E78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299B" w14:textId="77777777" w:rsidR="003E7833" w:rsidRPr="00DF37F2" w:rsidRDefault="003E7833" w:rsidP="001B1FB9">
    <w:pPr>
      <w:pStyle w:val="FooterArial9"/>
      <w:rPr>
        <w:rStyle w:val="FooterBold"/>
        <w:rFonts w:ascii="Arial" w:hAnsi="Arial"/>
        <w:b w:val="0"/>
      </w:rPr>
    </w:pPr>
    <w:r w:rsidRPr="00DF37F2">
      <w:rPr>
        <w:rStyle w:val="FooterBold"/>
        <w:rFonts w:ascii="Arial" w:hAnsi="Arial"/>
        <w:b w:val="0"/>
      </w:rPr>
      <w:t>Name of service: South East Tasmania Aboriginal Corporation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B07299C" w14:textId="77777777" w:rsidR="003E7833" w:rsidRPr="00DF37F2" w:rsidRDefault="003E7833" w:rsidP="001B1FB9">
    <w:pPr>
      <w:pStyle w:val="FooterArial9"/>
      <w:rPr>
        <w:rStyle w:val="FooterBold"/>
        <w:rFonts w:ascii="Arial" w:hAnsi="Arial"/>
        <w:b w:val="0"/>
      </w:rPr>
    </w:pPr>
    <w:r w:rsidRPr="00DF37F2">
      <w:rPr>
        <w:rStyle w:val="FooterBold"/>
        <w:rFonts w:ascii="Arial" w:hAnsi="Arial"/>
        <w:b w:val="0"/>
      </w:rPr>
      <w:t>Commission ID: 300280</w:t>
    </w:r>
    <w:r w:rsidRPr="00DF37F2">
      <w:rPr>
        <w:rStyle w:val="FooterBold"/>
        <w:rFonts w:ascii="Arial" w:hAnsi="Arial"/>
        <w:b w:val="0"/>
      </w:rPr>
      <w:tab/>
      <w:t xml:space="preserve">OFFICIAL: Sensitive </w:t>
    </w:r>
  </w:p>
  <w:p w14:paraId="5B07299D" w14:textId="77777777" w:rsidR="003E7833" w:rsidRPr="00DF37F2" w:rsidRDefault="003E7833" w:rsidP="001B1FB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72998" w14:textId="77777777" w:rsidR="003E7833" w:rsidRDefault="003E7833" w:rsidP="001B1FB9">
      <w:pPr>
        <w:spacing w:after="0"/>
      </w:pPr>
      <w:r>
        <w:separator/>
      </w:r>
    </w:p>
  </w:footnote>
  <w:footnote w:type="continuationSeparator" w:id="0">
    <w:p w14:paraId="5B072999" w14:textId="77777777" w:rsidR="003E7833" w:rsidRDefault="003E7833" w:rsidP="001B1FB9">
      <w:pPr>
        <w:spacing w:after="0"/>
      </w:pPr>
      <w:r>
        <w:continuationSeparator/>
      </w:r>
    </w:p>
  </w:footnote>
  <w:footnote w:id="1">
    <w:p w14:paraId="5B0729A3" w14:textId="3B8C0126" w:rsidR="003E7833" w:rsidRDefault="003E7833" w:rsidP="001B1FB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1B1FB9">
        <w:rPr>
          <w:rFonts w:ascii="Arial" w:hAnsi="Arial" w:cs="Arial"/>
          <w:color w:val="auto"/>
          <w:sz w:val="20"/>
          <w:szCs w:val="20"/>
        </w:rPr>
        <w:t>accordance with section 57</w:t>
      </w:r>
      <w:r w:rsidRPr="001B1FB9">
        <w:rPr>
          <w:rFonts w:ascii="Arial" w:hAnsi="Arial" w:cs="Arial"/>
          <w:b/>
          <w:color w:val="auto"/>
          <w:sz w:val="20"/>
          <w:szCs w:val="20"/>
        </w:rPr>
        <w:t xml:space="preserve"> </w:t>
      </w:r>
      <w:r w:rsidRPr="001B1FB9">
        <w:rPr>
          <w:rFonts w:ascii="Arial" w:hAnsi="Arial" w:cs="Arial"/>
          <w:color w:val="auto"/>
          <w:sz w:val="20"/>
          <w:szCs w:val="20"/>
        </w:rPr>
        <w:t xml:space="preserve">of the Aged Care Quality </w:t>
      </w:r>
      <w:r w:rsidRPr="002C3CB4">
        <w:rPr>
          <w:rFonts w:ascii="Arial" w:hAnsi="Arial" w:cs="Arial"/>
          <w:sz w:val="20"/>
          <w:szCs w:val="20"/>
        </w:rPr>
        <w:t>and Safety Commission Rules 2018.</w:t>
      </w:r>
    </w:p>
    <w:p w14:paraId="5B0729A4" w14:textId="77777777" w:rsidR="003E7833" w:rsidRDefault="003E7833" w:rsidP="001B1FB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299A" w14:textId="77777777" w:rsidR="003E7833" w:rsidRDefault="003E7833">
    <w:pPr>
      <w:pStyle w:val="Header"/>
    </w:pPr>
    <w:r>
      <w:rPr>
        <w:noProof/>
        <w:color w:val="2B579A"/>
        <w:shd w:val="clear" w:color="auto" w:fill="E6E6E6"/>
        <w:lang w:val="en-US"/>
      </w:rPr>
      <w:drawing>
        <wp:anchor distT="0" distB="0" distL="114300" distR="114300" simplePos="0" relativeHeight="251659264" behindDoc="1" locked="0" layoutInCell="1" allowOverlap="1" wp14:anchorId="5B07299F" wp14:editId="5B0729A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283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299E" w14:textId="77777777" w:rsidR="003E7833" w:rsidRDefault="003E7833">
    <w:pPr>
      <w:pStyle w:val="Header"/>
    </w:pPr>
    <w:r>
      <w:rPr>
        <w:noProof/>
      </w:rPr>
      <w:drawing>
        <wp:anchor distT="0" distB="0" distL="114300" distR="114300" simplePos="0" relativeHeight="251658240" behindDoc="0" locked="0" layoutInCell="1" allowOverlap="1" wp14:anchorId="5B0729A1" wp14:editId="5B0729A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4189A84">
      <w:start w:val="1"/>
      <w:numFmt w:val="lowerRoman"/>
      <w:lvlText w:val="(%1)"/>
      <w:lvlJc w:val="left"/>
      <w:pPr>
        <w:ind w:left="1080" w:hanging="720"/>
      </w:pPr>
      <w:rPr>
        <w:rFonts w:hint="default"/>
      </w:rPr>
    </w:lvl>
    <w:lvl w:ilvl="1" w:tplc="68FE7984" w:tentative="1">
      <w:start w:val="1"/>
      <w:numFmt w:val="lowerLetter"/>
      <w:lvlText w:val="%2."/>
      <w:lvlJc w:val="left"/>
      <w:pPr>
        <w:ind w:left="1440" w:hanging="360"/>
      </w:pPr>
    </w:lvl>
    <w:lvl w:ilvl="2" w:tplc="433CA862" w:tentative="1">
      <w:start w:val="1"/>
      <w:numFmt w:val="lowerRoman"/>
      <w:lvlText w:val="%3."/>
      <w:lvlJc w:val="right"/>
      <w:pPr>
        <w:ind w:left="2160" w:hanging="180"/>
      </w:pPr>
    </w:lvl>
    <w:lvl w:ilvl="3" w:tplc="3EFEF2F2" w:tentative="1">
      <w:start w:val="1"/>
      <w:numFmt w:val="decimal"/>
      <w:lvlText w:val="%4."/>
      <w:lvlJc w:val="left"/>
      <w:pPr>
        <w:ind w:left="2880" w:hanging="360"/>
      </w:pPr>
    </w:lvl>
    <w:lvl w:ilvl="4" w:tplc="D826B716" w:tentative="1">
      <w:start w:val="1"/>
      <w:numFmt w:val="lowerLetter"/>
      <w:lvlText w:val="%5."/>
      <w:lvlJc w:val="left"/>
      <w:pPr>
        <w:ind w:left="3600" w:hanging="360"/>
      </w:pPr>
    </w:lvl>
    <w:lvl w:ilvl="5" w:tplc="5B927AFE" w:tentative="1">
      <w:start w:val="1"/>
      <w:numFmt w:val="lowerRoman"/>
      <w:lvlText w:val="%6."/>
      <w:lvlJc w:val="right"/>
      <w:pPr>
        <w:ind w:left="4320" w:hanging="180"/>
      </w:pPr>
    </w:lvl>
    <w:lvl w:ilvl="6" w:tplc="D158C016" w:tentative="1">
      <w:start w:val="1"/>
      <w:numFmt w:val="decimal"/>
      <w:lvlText w:val="%7."/>
      <w:lvlJc w:val="left"/>
      <w:pPr>
        <w:ind w:left="5040" w:hanging="360"/>
      </w:pPr>
    </w:lvl>
    <w:lvl w:ilvl="7" w:tplc="B1860672" w:tentative="1">
      <w:start w:val="1"/>
      <w:numFmt w:val="lowerLetter"/>
      <w:lvlText w:val="%8."/>
      <w:lvlJc w:val="left"/>
      <w:pPr>
        <w:ind w:left="5760" w:hanging="360"/>
      </w:pPr>
    </w:lvl>
    <w:lvl w:ilvl="8" w:tplc="8CDC5C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698879A">
      <w:start w:val="1"/>
      <w:numFmt w:val="lowerRoman"/>
      <w:lvlText w:val="(%1)"/>
      <w:lvlJc w:val="left"/>
      <w:pPr>
        <w:ind w:left="1080" w:hanging="720"/>
      </w:pPr>
      <w:rPr>
        <w:rFonts w:hint="default"/>
      </w:rPr>
    </w:lvl>
    <w:lvl w:ilvl="1" w:tplc="9F588E94" w:tentative="1">
      <w:start w:val="1"/>
      <w:numFmt w:val="lowerLetter"/>
      <w:lvlText w:val="%2."/>
      <w:lvlJc w:val="left"/>
      <w:pPr>
        <w:ind w:left="1440" w:hanging="360"/>
      </w:pPr>
    </w:lvl>
    <w:lvl w:ilvl="2" w:tplc="328EB95E" w:tentative="1">
      <w:start w:val="1"/>
      <w:numFmt w:val="lowerRoman"/>
      <w:lvlText w:val="%3."/>
      <w:lvlJc w:val="right"/>
      <w:pPr>
        <w:ind w:left="2160" w:hanging="180"/>
      </w:pPr>
    </w:lvl>
    <w:lvl w:ilvl="3" w:tplc="BC2C5C0E" w:tentative="1">
      <w:start w:val="1"/>
      <w:numFmt w:val="decimal"/>
      <w:lvlText w:val="%4."/>
      <w:lvlJc w:val="left"/>
      <w:pPr>
        <w:ind w:left="2880" w:hanging="360"/>
      </w:pPr>
    </w:lvl>
    <w:lvl w:ilvl="4" w:tplc="F8568C14" w:tentative="1">
      <w:start w:val="1"/>
      <w:numFmt w:val="lowerLetter"/>
      <w:lvlText w:val="%5."/>
      <w:lvlJc w:val="left"/>
      <w:pPr>
        <w:ind w:left="3600" w:hanging="360"/>
      </w:pPr>
    </w:lvl>
    <w:lvl w:ilvl="5" w:tplc="6452237A" w:tentative="1">
      <w:start w:val="1"/>
      <w:numFmt w:val="lowerRoman"/>
      <w:lvlText w:val="%6."/>
      <w:lvlJc w:val="right"/>
      <w:pPr>
        <w:ind w:left="4320" w:hanging="180"/>
      </w:pPr>
    </w:lvl>
    <w:lvl w:ilvl="6" w:tplc="6B726884" w:tentative="1">
      <w:start w:val="1"/>
      <w:numFmt w:val="decimal"/>
      <w:lvlText w:val="%7."/>
      <w:lvlJc w:val="left"/>
      <w:pPr>
        <w:ind w:left="5040" w:hanging="360"/>
      </w:pPr>
    </w:lvl>
    <w:lvl w:ilvl="7" w:tplc="22EAE626" w:tentative="1">
      <w:start w:val="1"/>
      <w:numFmt w:val="lowerLetter"/>
      <w:lvlText w:val="%8."/>
      <w:lvlJc w:val="left"/>
      <w:pPr>
        <w:ind w:left="5760" w:hanging="360"/>
      </w:pPr>
    </w:lvl>
    <w:lvl w:ilvl="8" w:tplc="0616CCC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3540B76">
      <w:start w:val="1"/>
      <w:numFmt w:val="lowerRoman"/>
      <w:lvlText w:val="(%1)"/>
      <w:lvlJc w:val="left"/>
      <w:pPr>
        <w:ind w:left="1080" w:hanging="720"/>
      </w:pPr>
      <w:rPr>
        <w:rFonts w:hint="default"/>
      </w:rPr>
    </w:lvl>
    <w:lvl w:ilvl="1" w:tplc="24064154" w:tentative="1">
      <w:start w:val="1"/>
      <w:numFmt w:val="lowerLetter"/>
      <w:lvlText w:val="%2."/>
      <w:lvlJc w:val="left"/>
      <w:pPr>
        <w:ind w:left="1440" w:hanging="360"/>
      </w:pPr>
    </w:lvl>
    <w:lvl w:ilvl="2" w:tplc="B018177A" w:tentative="1">
      <w:start w:val="1"/>
      <w:numFmt w:val="lowerRoman"/>
      <w:lvlText w:val="%3."/>
      <w:lvlJc w:val="right"/>
      <w:pPr>
        <w:ind w:left="2160" w:hanging="180"/>
      </w:pPr>
    </w:lvl>
    <w:lvl w:ilvl="3" w:tplc="EFA41124" w:tentative="1">
      <w:start w:val="1"/>
      <w:numFmt w:val="decimal"/>
      <w:lvlText w:val="%4."/>
      <w:lvlJc w:val="left"/>
      <w:pPr>
        <w:ind w:left="2880" w:hanging="360"/>
      </w:pPr>
    </w:lvl>
    <w:lvl w:ilvl="4" w:tplc="0C40498C" w:tentative="1">
      <w:start w:val="1"/>
      <w:numFmt w:val="lowerLetter"/>
      <w:lvlText w:val="%5."/>
      <w:lvlJc w:val="left"/>
      <w:pPr>
        <w:ind w:left="3600" w:hanging="360"/>
      </w:pPr>
    </w:lvl>
    <w:lvl w:ilvl="5" w:tplc="DF7C52A2" w:tentative="1">
      <w:start w:val="1"/>
      <w:numFmt w:val="lowerRoman"/>
      <w:lvlText w:val="%6."/>
      <w:lvlJc w:val="right"/>
      <w:pPr>
        <w:ind w:left="4320" w:hanging="180"/>
      </w:pPr>
    </w:lvl>
    <w:lvl w:ilvl="6" w:tplc="912A85D8" w:tentative="1">
      <w:start w:val="1"/>
      <w:numFmt w:val="decimal"/>
      <w:lvlText w:val="%7."/>
      <w:lvlJc w:val="left"/>
      <w:pPr>
        <w:ind w:left="5040" w:hanging="360"/>
      </w:pPr>
    </w:lvl>
    <w:lvl w:ilvl="7" w:tplc="2BCA3DFA" w:tentative="1">
      <w:start w:val="1"/>
      <w:numFmt w:val="lowerLetter"/>
      <w:lvlText w:val="%8."/>
      <w:lvlJc w:val="left"/>
      <w:pPr>
        <w:ind w:left="5760" w:hanging="360"/>
      </w:pPr>
    </w:lvl>
    <w:lvl w:ilvl="8" w:tplc="14B603A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602866C">
      <w:start w:val="1"/>
      <w:numFmt w:val="lowerRoman"/>
      <w:lvlText w:val="(%1)"/>
      <w:lvlJc w:val="left"/>
      <w:pPr>
        <w:ind w:left="1080" w:hanging="720"/>
      </w:pPr>
      <w:rPr>
        <w:rFonts w:hint="default"/>
      </w:rPr>
    </w:lvl>
    <w:lvl w:ilvl="1" w:tplc="6B0E5946" w:tentative="1">
      <w:start w:val="1"/>
      <w:numFmt w:val="lowerLetter"/>
      <w:lvlText w:val="%2."/>
      <w:lvlJc w:val="left"/>
      <w:pPr>
        <w:ind w:left="1440" w:hanging="360"/>
      </w:pPr>
    </w:lvl>
    <w:lvl w:ilvl="2" w:tplc="588EBE72" w:tentative="1">
      <w:start w:val="1"/>
      <w:numFmt w:val="lowerRoman"/>
      <w:lvlText w:val="%3."/>
      <w:lvlJc w:val="right"/>
      <w:pPr>
        <w:ind w:left="2160" w:hanging="180"/>
      </w:pPr>
    </w:lvl>
    <w:lvl w:ilvl="3" w:tplc="AFF4A9D4" w:tentative="1">
      <w:start w:val="1"/>
      <w:numFmt w:val="decimal"/>
      <w:lvlText w:val="%4."/>
      <w:lvlJc w:val="left"/>
      <w:pPr>
        <w:ind w:left="2880" w:hanging="360"/>
      </w:pPr>
    </w:lvl>
    <w:lvl w:ilvl="4" w:tplc="C80C24F6" w:tentative="1">
      <w:start w:val="1"/>
      <w:numFmt w:val="lowerLetter"/>
      <w:lvlText w:val="%5."/>
      <w:lvlJc w:val="left"/>
      <w:pPr>
        <w:ind w:left="3600" w:hanging="360"/>
      </w:pPr>
    </w:lvl>
    <w:lvl w:ilvl="5" w:tplc="7946152A" w:tentative="1">
      <w:start w:val="1"/>
      <w:numFmt w:val="lowerRoman"/>
      <w:lvlText w:val="%6."/>
      <w:lvlJc w:val="right"/>
      <w:pPr>
        <w:ind w:left="4320" w:hanging="180"/>
      </w:pPr>
    </w:lvl>
    <w:lvl w:ilvl="6" w:tplc="2DA68DA0" w:tentative="1">
      <w:start w:val="1"/>
      <w:numFmt w:val="decimal"/>
      <w:lvlText w:val="%7."/>
      <w:lvlJc w:val="left"/>
      <w:pPr>
        <w:ind w:left="5040" w:hanging="360"/>
      </w:pPr>
    </w:lvl>
    <w:lvl w:ilvl="7" w:tplc="DBE46D3E" w:tentative="1">
      <w:start w:val="1"/>
      <w:numFmt w:val="lowerLetter"/>
      <w:lvlText w:val="%8."/>
      <w:lvlJc w:val="left"/>
      <w:pPr>
        <w:ind w:left="5760" w:hanging="360"/>
      </w:pPr>
    </w:lvl>
    <w:lvl w:ilvl="8" w:tplc="520E5C9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AFEA802">
      <w:start w:val="1"/>
      <w:numFmt w:val="lowerRoman"/>
      <w:lvlText w:val="(%1)"/>
      <w:lvlJc w:val="left"/>
      <w:pPr>
        <w:ind w:left="1080" w:hanging="720"/>
      </w:pPr>
      <w:rPr>
        <w:rFonts w:hint="default"/>
      </w:rPr>
    </w:lvl>
    <w:lvl w:ilvl="1" w:tplc="D14E4DFA" w:tentative="1">
      <w:start w:val="1"/>
      <w:numFmt w:val="lowerLetter"/>
      <w:lvlText w:val="%2."/>
      <w:lvlJc w:val="left"/>
      <w:pPr>
        <w:ind w:left="1440" w:hanging="360"/>
      </w:pPr>
    </w:lvl>
    <w:lvl w:ilvl="2" w:tplc="EB26C8DA" w:tentative="1">
      <w:start w:val="1"/>
      <w:numFmt w:val="lowerRoman"/>
      <w:lvlText w:val="%3."/>
      <w:lvlJc w:val="right"/>
      <w:pPr>
        <w:ind w:left="2160" w:hanging="180"/>
      </w:pPr>
    </w:lvl>
    <w:lvl w:ilvl="3" w:tplc="07803620" w:tentative="1">
      <w:start w:val="1"/>
      <w:numFmt w:val="decimal"/>
      <w:lvlText w:val="%4."/>
      <w:lvlJc w:val="left"/>
      <w:pPr>
        <w:ind w:left="2880" w:hanging="360"/>
      </w:pPr>
    </w:lvl>
    <w:lvl w:ilvl="4" w:tplc="DCF0A374" w:tentative="1">
      <w:start w:val="1"/>
      <w:numFmt w:val="lowerLetter"/>
      <w:lvlText w:val="%5."/>
      <w:lvlJc w:val="left"/>
      <w:pPr>
        <w:ind w:left="3600" w:hanging="360"/>
      </w:pPr>
    </w:lvl>
    <w:lvl w:ilvl="5" w:tplc="48901B30" w:tentative="1">
      <w:start w:val="1"/>
      <w:numFmt w:val="lowerRoman"/>
      <w:lvlText w:val="%6."/>
      <w:lvlJc w:val="right"/>
      <w:pPr>
        <w:ind w:left="4320" w:hanging="180"/>
      </w:pPr>
    </w:lvl>
    <w:lvl w:ilvl="6" w:tplc="6D5601CA" w:tentative="1">
      <w:start w:val="1"/>
      <w:numFmt w:val="decimal"/>
      <w:lvlText w:val="%7."/>
      <w:lvlJc w:val="left"/>
      <w:pPr>
        <w:ind w:left="5040" w:hanging="360"/>
      </w:pPr>
    </w:lvl>
    <w:lvl w:ilvl="7" w:tplc="FA94AEA6" w:tentative="1">
      <w:start w:val="1"/>
      <w:numFmt w:val="lowerLetter"/>
      <w:lvlText w:val="%8."/>
      <w:lvlJc w:val="left"/>
      <w:pPr>
        <w:ind w:left="5760" w:hanging="360"/>
      </w:pPr>
    </w:lvl>
    <w:lvl w:ilvl="8" w:tplc="A4CCA1C8"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BB380040">
      <w:start w:val="1"/>
      <w:numFmt w:val="bullet"/>
      <w:lvlText w:val=""/>
      <w:lvlJc w:val="left"/>
      <w:pPr>
        <w:ind w:left="1440" w:hanging="360"/>
      </w:pPr>
      <w:rPr>
        <w:rFonts w:ascii="Symbol" w:hAnsi="Symbol" w:hint="default"/>
        <w:color w:val="auto"/>
      </w:rPr>
    </w:lvl>
    <w:lvl w:ilvl="1" w:tplc="0F76A7BE" w:tentative="1">
      <w:start w:val="1"/>
      <w:numFmt w:val="bullet"/>
      <w:lvlText w:val="o"/>
      <w:lvlJc w:val="left"/>
      <w:pPr>
        <w:ind w:left="2160" w:hanging="360"/>
      </w:pPr>
      <w:rPr>
        <w:rFonts w:ascii="Courier New" w:hAnsi="Courier New" w:cs="Courier New" w:hint="default"/>
      </w:rPr>
    </w:lvl>
    <w:lvl w:ilvl="2" w:tplc="8F8200C4" w:tentative="1">
      <w:start w:val="1"/>
      <w:numFmt w:val="bullet"/>
      <w:lvlText w:val=""/>
      <w:lvlJc w:val="left"/>
      <w:pPr>
        <w:ind w:left="2880" w:hanging="360"/>
      </w:pPr>
      <w:rPr>
        <w:rFonts w:ascii="Wingdings" w:hAnsi="Wingdings" w:hint="default"/>
      </w:rPr>
    </w:lvl>
    <w:lvl w:ilvl="3" w:tplc="B7AA76AC" w:tentative="1">
      <w:start w:val="1"/>
      <w:numFmt w:val="bullet"/>
      <w:lvlText w:val=""/>
      <w:lvlJc w:val="left"/>
      <w:pPr>
        <w:ind w:left="3600" w:hanging="360"/>
      </w:pPr>
      <w:rPr>
        <w:rFonts w:ascii="Symbol" w:hAnsi="Symbol" w:hint="default"/>
      </w:rPr>
    </w:lvl>
    <w:lvl w:ilvl="4" w:tplc="38F2EDD8" w:tentative="1">
      <w:start w:val="1"/>
      <w:numFmt w:val="bullet"/>
      <w:lvlText w:val="o"/>
      <w:lvlJc w:val="left"/>
      <w:pPr>
        <w:ind w:left="4320" w:hanging="360"/>
      </w:pPr>
      <w:rPr>
        <w:rFonts w:ascii="Courier New" w:hAnsi="Courier New" w:cs="Courier New" w:hint="default"/>
      </w:rPr>
    </w:lvl>
    <w:lvl w:ilvl="5" w:tplc="1A269746" w:tentative="1">
      <w:start w:val="1"/>
      <w:numFmt w:val="bullet"/>
      <w:lvlText w:val=""/>
      <w:lvlJc w:val="left"/>
      <w:pPr>
        <w:ind w:left="5040" w:hanging="360"/>
      </w:pPr>
      <w:rPr>
        <w:rFonts w:ascii="Wingdings" w:hAnsi="Wingdings" w:hint="default"/>
      </w:rPr>
    </w:lvl>
    <w:lvl w:ilvl="6" w:tplc="E2E4DC80" w:tentative="1">
      <w:start w:val="1"/>
      <w:numFmt w:val="bullet"/>
      <w:lvlText w:val=""/>
      <w:lvlJc w:val="left"/>
      <w:pPr>
        <w:ind w:left="5760" w:hanging="360"/>
      </w:pPr>
      <w:rPr>
        <w:rFonts w:ascii="Symbol" w:hAnsi="Symbol" w:hint="default"/>
      </w:rPr>
    </w:lvl>
    <w:lvl w:ilvl="7" w:tplc="9CF85448" w:tentative="1">
      <w:start w:val="1"/>
      <w:numFmt w:val="bullet"/>
      <w:lvlText w:val="o"/>
      <w:lvlJc w:val="left"/>
      <w:pPr>
        <w:ind w:left="6480" w:hanging="360"/>
      </w:pPr>
      <w:rPr>
        <w:rFonts w:ascii="Courier New" w:hAnsi="Courier New" w:cs="Courier New" w:hint="default"/>
      </w:rPr>
    </w:lvl>
    <w:lvl w:ilvl="8" w:tplc="C8528D6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035ACD8C">
      <w:start w:val="1"/>
      <w:numFmt w:val="bullet"/>
      <w:lvlText w:val=""/>
      <w:lvlJc w:val="left"/>
      <w:pPr>
        <w:ind w:left="720" w:hanging="360"/>
      </w:pPr>
      <w:rPr>
        <w:rFonts w:ascii="Symbol" w:hAnsi="Symbol" w:hint="default"/>
        <w:color w:val="auto"/>
        <w:sz w:val="24"/>
        <w:szCs w:val="24"/>
      </w:rPr>
    </w:lvl>
    <w:lvl w:ilvl="1" w:tplc="190C69D2" w:tentative="1">
      <w:start w:val="1"/>
      <w:numFmt w:val="bullet"/>
      <w:lvlText w:val="o"/>
      <w:lvlJc w:val="left"/>
      <w:pPr>
        <w:ind w:left="1440" w:hanging="360"/>
      </w:pPr>
      <w:rPr>
        <w:rFonts w:ascii="Courier New" w:hAnsi="Courier New" w:cs="Courier New" w:hint="default"/>
      </w:rPr>
    </w:lvl>
    <w:lvl w:ilvl="2" w:tplc="322071DA" w:tentative="1">
      <w:start w:val="1"/>
      <w:numFmt w:val="bullet"/>
      <w:lvlText w:val=""/>
      <w:lvlJc w:val="left"/>
      <w:pPr>
        <w:ind w:left="2160" w:hanging="360"/>
      </w:pPr>
      <w:rPr>
        <w:rFonts w:ascii="Wingdings" w:hAnsi="Wingdings" w:hint="default"/>
      </w:rPr>
    </w:lvl>
    <w:lvl w:ilvl="3" w:tplc="1D90848E" w:tentative="1">
      <w:start w:val="1"/>
      <w:numFmt w:val="bullet"/>
      <w:lvlText w:val=""/>
      <w:lvlJc w:val="left"/>
      <w:pPr>
        <w:ind w:left="2880" w:hanging="360"/>
      </w:pPr>
      <w:rPr>
        <w:rFonts w:ascii="Symbol" w:hAnsi="Symbol" w:hint="default"/>
      </w:rPr>
    </w:lvl>
    <w:lvl w:ilvl="4" w:tplc="BD4ECAFC" w:tentative="1">
      <w:start w:val="1"/>
      <w:numFmt w:val="bullet"/>
      <w:lvlText w:val="o"/>
      <w:lvlJc w:val="left"/>
      <w:pPr>
        <w:ind w:left="3600" w:hanging="360"/>
      </w:pPr>
      <w:rPr>
        <w:rFonts w:ascii="Courier New" w:hAnsi="Courier New" w:cs="Courier New" w:hint="default"/>
      </w:rPr>
    </w:lvl>
    <w:lvl w:ilvl="5" w:tplc="9DFAEC58" w:tentative="1">
      <w:start w:val="1"/>
      <w:numFmt w:val="bullet"/>
      <w:lvlText w:val=""/>
      <w:lvlJc w:val="left"/>
      <w:pPr>
        <w:ind w:left="4320" w:hanging="360"/>
      </w:pPr>
      <w:rPr>
        <w:rFonts w:ascii="Wingdings" w:hAnsi="Wingdings" w:hint="default"/>
      </w:rPr>
    </w:lvl>
    <w:lvl w:ilvl="6" w:tplc="6A0EFE12" w:tentative="1">
      <w:start w:val="1"/>
      <w:numFmt w:val="bullet"/>
      <w:lvlText w:val=""/>
      <w:lvlJc w:val="left"/>
      <w:pPr>
        <w:ind w:left="5040" w:hanging="360"/>
      </w:pPr>
      <w:rPr>
        <w:rFonts w:ascii="Symbol" w:hAnsi="Symbol" w:hint="default"/>
      </w:rPr>
    </w:lvl>
    <w:lvl w:ilvl="7" w:tplc="9108670C" w:tentative="1">
      <w:start w:val="1"/>
      <w:numFmt w:val="bullet"/>
      <w:lvlText w:val="o"/>
      <w:lvlJc w:val="left"/>
      <w:pPr>
        <w:ind w:left="5760" w:hanging="360"/>
      </w:pPr>
      <w:rPr>
        <w:rFonts w:ascii="Courier New" w:hAnsi="Courier New" w:cs="Courier New" w:hint="default"/>
      </w:rPr>
    </w:lvl>
    <w:lvl w:ilvl="8" w:tplc="A57C372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102E3AE">
      <w:start w:val="1"/>
      <w:numFmt w:val="lowerRoman"/>
      <w:lvlText w:val="(%1)"/>
      <w:lvlJc w:val="left"/>
      <w:pPr>
        <w:ind w:left="1080" w:hanging="720"/>
      </w:pPr>
      <w:rPr>
        <w:rFonts w:hint="default"/>
      </w:rPr>
    </w:lvl>
    <w:lvl w:ilvl="1" w:tplc="429A9C10" w:tentative="1">
      <w:start w:val="1"/>
      <w:numFmt w:val="lowerLetter"/>
      <w:lvlText w:val="%2."/>
      <w:lvlJc w:val="left"/>
      <w:pPr>
        <w:ind w:left="1440" w:hanging="360"/>
      </w:pPr>
    </w:lvl>
    <w:lvl w:ilvl="2" w:tplc="9B126BBA" w:tentative="1">
      <w:start w:val="1"/>
      <w:numFmt w:val="lowerRoman"/>
      <w:lvlText w:val="%3."/>
      <w:lvlJc w:val="right"/>
      <w:pPr>
        <w:ind w:left="2160" w:hanging="180"/>
      </w:pPr>
    </w:lvl>
    <w:lvl w:ilvl="3" w:tplc="208E2A56" w:tentative="1">
      <w:start w:val="1"/>
      <w:numFmt w:val="decimal"/>
      <w:lvlText w:val="%4."/>
      <w:lvlJc w:val="left"/>
      <w:pPr>
        <w:ind w:left="2880" w:hanging="360"/>
      </w:pPr>
    </w:lvl>
    <w:lvl w:ilvl="4" w:tplc="97C28C78" w:tentative="1">
      <w:start w:val="1"/>
      <w:numFmt w:val="lowerLetter"/>
      <w:lvlText w:val="%5."/>
      <w:lvlJc w:val="left"/>
      <w:pPr>
        <w:ind w:left="3600" w:hanging="360"/>
      </w:pPr>
    </w:lvl>
    <w:lvl w:ilvl="5" w:tplc="6E169D04" w:tentative="1">
      <w:start w:val="1"/>
      <w:numFmt w:val="lowerRoman"/>
      <w:lvlText w:val="%6."/>
      <w:lvlJc w:val="right"/>
      <w:pPr>
        <w:ind w:left="4320" w:hanging="180"/>
      </w:pPr>
    </w:lvl>
    <w:lvl w:ilvl="6" w:tplc="3E5C9A24" w:tentative="1">
      <w:start w:val="1"/>
      <w:numFmt w:val="decimal"/>
      <w:lvlText w:val="%7."/>
      <w:lvlJc w:val="left"/>
      <w:pPr>
        <w:ind w:left="5040" w:hanging="360"/>
      </w:pPr>
    </w:lvl>
    <w:lvl w:ilvl="7" w:tplc="F322EF06" w:tentative="1">
      <w:start w:val="1"/>
      <w:numFmt w:val="lowerLetter"/>
      <w:lvlText w:val="%8."/>
      <w:lvlJc w:val="left"/>
      <w:pPr>
        <w:ind w:left="5760" w:hanging="360"/>
      </w:pPr>
    </w:lvl>
    <w:lvl w:ilvl="8" w:tplc="744E374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93A1B98">
      <w:start w:val="1"/>
      <w:numFmt w:val="lowerRoman"/>
      <w:lvlText w:val="(%1)"/>
      <w:lvlJc w:val="left"/>
      <w:pPr>
        <w:ind w:left="1080" w:hanging="720"/>
      </w:pPr>
      <w:rPr>
        <w:rFonts w:hint="default"/>
      </w:rPr>
    </w:lvl>
    <w:lvl w:ilvl="1" w:tplc="12B03002" w:tentative="1">
      <w:start w:val="1"/>
      <w:numFmt w:val="lowerLetter"/>
      <w:lvlText w:val="%2."/>
      <w:lvlJc w:val="left"/>
      <w:pPr>
        <w:ind w:left="1440" w:hanging="360"/>
      </w:pPr>
    </w:lvl>
    <w:lvl w:ilvl="2" w:tplc="2996C170" w:tentative="1">
      <w:start w:val="1"/>
      <w:numFmt w:val="lowerRoman"/>
      <w:lvlText w:val="%3."/>
      <w:lvlJc w:val="right"/>
      <w:pPr>
        <w:ind w:left="2160" w:hanging="180"/>
      </w:pPr>
    </w:lvl>
    <w:lvl w:ilvl="3" w:tplc="854C2A48" w:tentative="1">
      <w:start w:val="1"/>
      <w:numFmt w:val="decimal"/>
      <w:lvlText w:val="%4."/>
      <w:lvlJc w:val="left"/>
      <w:pPr>
        <w:ind w:left="2880" w:hanging="360"/>
      </w:pPr>
    </w:lvl>
    <w:lvl w:ilvl="4" w:tplc="718444A8" w:tentative="1">
      <w:start w:val="1"/>
      <w:numFmt w:val="lowerLetter"/>
      <w:lvlText w:val="%5."/>
      <w:lvlJc w:val="left"/>
      <w:pPr>
        <w:ind w:left="3600" w:hanging="360"/>
      </w:pPr>
    </w:lvl>
    <w:lvl w:ilvl="5" w:tplc="3F224A5A" w:tentative="1">
      <w:start w:val="1"/>
      <w:numFmt w:val="lowerRoman"/>
      <w:lvlText w:val="%6."/>
      <w:lvlJc w:val="right"/>
      <w:pPr>
        <w:ind w:left="4320" w:hanging="180"/>
      </w:pPr>
    </w:lvl>
    <w:lvl w:ilvl="6" w:tplc="B7D4D260" w:tentative="1">
      <w:start w:val="1"/>
      <w:numFmt w:val="decimal"/>
      <w:lvlText w:val="%7."/>
      <w:lvlJc w:val="left"/>
      <w:pPr>
        <w:ind w:left="5040" w:hanging="360"/>
      </w:pPr>
    </w:lvl>
    <w:lvl w:ilvl="7" w:tplc="504016F6" w:tentative="1">
      <w:start w:val="1"/>
      <w:numFmt w:val="lowerLetter"/>
      <w:lvlText w:val="%8."/>
      <w:lvlJc w:val="left"/>
      <w:pPr>
        <w:ind w:left="5760" w:hanging="360"/>
      </w:pPr>
    </w:lvl>
    <w:lvl w:ilvl="8" w:tplc="5068F56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A3AB064">
      <w:start w:val="1"/>
      <w:numFmt w:val="lowerRoman"/>
      <w:lvlText w:val="(%1)"/>
      <w:lvlJc w:val="left"/>
      <w:pPr>
        <w:ind w:left="1080" w:hanging="720"/>
      </w:pPr>
      <w:rPr>
        <w:rFonts w:hint="default"/>
      </w:rPr>
    </w:lvl>
    <w:lvl w:ilvl="1" w:tplc="8EC6D27A" w:tentative="1">
      <w:start w:val="1"/>
      <w:numFmt w:val="lowerLetter"/>
      <w:lvlText w:val="%2."/>
      <w:lvlJc w:val="left"/>
      <w:pPr>
        <w:ind w:left="1440" w:hanging="360"/>
      </w:pPr>
    </w:lvl>
    <w:lvl w:ilvl="2" w:tplc="432C8542" w:tentative="1">
      <w:start w:val="1"/>
      <w:numFmt w:val="lowerRoman"/>
      <w:lvlText w:val="%3."/>
      <w:lvlJc w:val="right"/>
      <w:pPr>
        <w:ind w:left="2160" w:hanging="180"/>
      </w:pPr>
    </w:lvl>
    <w:lvl w:ilvl="3" w:tplc="DD1281E4" w:tentative="1">
      <w:start w:val="1"/>
      <w:numFmt w:val="decimal"/>
      <w:lvlText w:val="%4."/>
      <w:lvlJc w:val="left"/>
      <w:pPr>
        <w:ind w:left="2880" w:hanging="360"/>
      </w:pPr>
    </w:lvl>
    <w:lvl w:ilvl="4" w:tplc="AC002258" w:tentative="1">
      <w:start w:val="1"/>
      <w:numFmt w:val="lowerLetter"/>
      <w:lvlText w:val="%5."/>
      <w:lvlJc w:val="left"/>
      <w:pPr>
        <w:ind w:left="3600" w:hanging="360"/>
      </w:pPr>
    </w:lvl>
    <w:lvl w:ilvl="5" w:tplc="FCA87566" w:tentative="1">
      <w:start w:val="1"/>
      <w:numFmt w:val="lowerRoman"/>
      <w:lvlText w:val="%6."/>
      <w:lvlJc w:val="right"/>
      <w:pPr>
        <w:ind w:left="4320" w:hanging="180"/>
      </w:pPr>
    </w:lvl>
    <w:lvl w:ilvl="6" w:tplc="266C53B8" w:tentative="1">
      <w:start w:val="1"/>
      <w:numFmt w:val="decimal"/>
      <w:lvlText w:val="%7."/>
      <w:lvlJc w:val="left"/>
      <w:pPr>
        <w:ind w:left="5040" w:hanging="360"/>
      </w:pPr>
    </w:lvl>
    <w:lvl w:ilvl="7" w:tplc="132E371A" w:tentative="1">
      <w:start w:val="1"/>
      <w:numFmt w:val="lowerLetter"/>
      <w:lvlText w:val="%8."/>
      <w:lvlJc w:val="left"/>
      <w:pPr>
        <w:ind w:left="5760" w:hanging="360"/>
      </w:pPr>
    </w:lvl>
    <w:lvl w:ilvl="8" w:tplc="372AB52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B709566">
      <w:start w:val="1"/>
      <w:numFmt w:val="lowerRoman"/>
      <w:lvlText w:val="(%1)"/>
      <w:lvlJc w:val="left"/>
      <w:pPr>
        <w:ind w:left="1080" w:hanging="720"/>
      </w:pPr>
      <w:rPr>
        <w:rFonts w:hint="default"/>
      </w:rPr>
    </w:lvl>
    <w:lvl w:ilvl="1" w:tplc="D8246CB2" w:tentative="1">
      <w:start w:val="1"/>
      <w:numFmt w:val="lowerLetter"/>
      <w:lvlText w:val="%2."/>
      <w:lvlJc w:val="left"/>
      <w:pPr>
        <w:ind w:left="1440" w:hanging="360"/>
      </w:pPr>
    </w:lvl>
    <w:lvl w:ilvl="2" w:tplc="879CD58C" w:tentative="1">
      <w:start w:val="1"/>
      <w:numFmt w:val="lowerRoman"/>
      <w:lvlText w:val="%3."/>
      <w:lvlJc w:val="right"/>
      <w:pPr>
        <w:ind w:left="2160" w:hanging="180"/>
      </w:pPr>
    </w:lvl>
    <w:lvl w:ilvl="3" w:tplc="0C044432" w:tentative="1">
      <w:start w:val="1"/>
      <w:numFmt w:val="decimal"/>
      <w:lvlText w:val="%4."/>
      <w:lvlJc w:val="left"/>
      <w:pPr>
        <w:ind w:left="2880" w:hanging="360"/>
      </w:pPr>
    </w:lvl>
    <w:lvl w:ilvl="4" w:tplc="95100EAE" w:tentative="1">
      <w:start w:val="1"/>
      <w:numFmt w:val="lowerLetter"/>
      <w:lvlText w:val="%5."/>
      <w:lvlJc w:val="left"/>
      <w:pPr>
        <w:ind w:left="3600" w:hanging="360"/>
      </w:pPr>
    </w:lvl>
    <w:lvl w:ilvl="5" w:tplc="9C04C6C0" w:tentative="1">
      <w:start w:val="1"/>
      <w:numFmt w:val="lowerRoman"/>
      <w:lvlText w:val="%6."/>
      <w:lvlJc w:val="right"/>
      <w:pPr>
        <w:ind w:left="4320" w:hanging="180"/>
      </w:pPr>
    </w:lvl>
    <w:lvl w:ilvl="6" w:tplc="61BA9C6A" w:tentative="1">
      <w:start w:val="1"/>
      <w:numFmt w:val="decimal"/>
      <w:lvlText w:val="%7."/>
      <w:lvlJc w:val="left"/>
      <w:pPr>
        <w:ind w:left="5040" w:hanging="360"/>
      </w:pPr>
    </w:lvl>
    <w:lvl w:ilvl="7" w:tplc="F6FE08D8" w:tentative="1">
      <w:start w:val="1"/>
      <w:numFmt w:val="lowerLetter"/>
      <w:lvlText w:val="%8."/>
      <w:lvlJc w:val="left"/>
      <w:pPr>
        <w:ind w:left="5760" w:hanging="360"/>
      </w:pPr>
    </w:lvl>
    <w:lvl w:ilvl="8" w:tplc="A586B9C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B5EFC12">
      <w:start w:val="1"/>
      <w:numFmt w:val="lowerRoman"/>
      <w:lvlText w:val="(%1)"/>
      <w:lvlJc w:val="left"/>
      <w:pPr>
        <w:ind w:left="1080" w:hanging="720"/>
      </w:pPr>
      <w:rPr>
        <w:rFonts w:hint="default"/>
      </w:rPr>
    </w:lvl>
    <w:lvl w:ilvl="1" w:tplc="FB381924" w:tentative="1">
      <w:start w:val="1"/>
      <w:numFmt w:val="lowerLetter"/>
      <w:lvlText w:val="%2."/>
      <w:lvlJc w:val="left"/>
      <w:pPr>
        <w:ind w:left="1440" w:hanging="360"/>
      </w:pPr>
    </w:lvl>
    <w:lvl w:ilvl="2" w:tplc="EF7642EC" w:tentative="1">
      <w:start w:val="1"/>
      <w:numFmt w:val="lowerRoman"/>
      <w:lvlText w:val="%3."/>
      <w:lvlJc w:val="right"/>
      <w:pPr>
        <w:ind w:left="2160" w:hanging="180"/>
      </w:pPr>
    </w:lvl>
    <w:lvl w:ilvl="3" w:tplc="D4CAD310" w:tentative="1">
      <w:start w:val="1"/>
      <w:numFmt w:val="decimal"/>
      <w:lvlText w:val="%4."/>
      <w:lvlJc w:val="left"/>
      <w:pPr>
        <w:ind w:left="2880" w:hanging="360"/>
      </w:pPr>
    </w:lvl>
    <w:lvl w:ilvl="4" w:tplc="C8A4C0D2" w:tentative="1">
      <w:start w:val="1"/>
      <w:numFmt w:val="lowerLetter"/>
      <w:lvlText w:val="%5."/>
      <w:lvlJc w:val="left"/>
      <w:pPr>
        <w:ind w:left="3600" w:hanging="360"/>
      </w:pPr>
    </w:lvl>
    <w:lvl w:ilvl="5" w:tplc="CC08D576" w:tentative="1">
      <w:start w:val="1"/>
      <w:numFmt w:val="lowerRoman"/>
      <w:lvlText w:val="%6."/>
      <w:lvlJc w:val="right"/>
      <w:pPr>
        <w:ind w:left="4320" w:hanging="180"/>
      </w:pPr>
    </w:lvl>
    <w:lvl w:ilvl="6" w:tplc="9474B630" w:tentative="1">
      <w:start w:val="1"/>
      <w:numFmt w:val="decimal"/>
      <w:lvlText w:val="%7."/>
      <w:lvlJc w:val="left"/>
      <w:pPr>
        <w:ind w:left="5040" w:hanging="360"/>
      </w:pPr>
    </w:lvl>
    <w:lvl w:ilvl="7" w:tplc="D1867C66" w:tentative="1">
      <w:start w:val="1"/>
      <w:numFmt w:val="lowerLetter"/>
      <w:lvlText w:val="%8."/>
      <w:lvlJc w:val="left"/>
      <w:pPr>
        <w:ind w:left="5760" w:hanging="360"/>
      </w:pPr>
    </w:lvl>
    <w:lvl w:ilvl="8" w:tplc="B47C99E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314043C">
      <w:start w:val="1"/>
      <w:numFmt w:val="lowerRoman"/>
      <w:lvlText w:val="(%1)"/>
      <w:lvlJc w:val="left"/>
      <w:pPr>
        <w:ind w:left="1080" w:hanging="720"/>
      </w:pPr>
      <w:rPr>
        <w:rFonts w:hint="default"/>
      </w:rPr>
    </w:lvl>
    <w:lvl w:ilvl="1" w:tplc="EF287856" w:tentative="1">
      <w:start w:val="1"/>
      <w:numFmt w:val="lowerLetter"/>
      <w:lvlText w:val="%2."/>
      <w:lvlJc w:val="left"/>
      <w:pPr>
        <w:ind w:left="1440" w:hanging="360"/>
      </w:pPr>
    </w:lvl>
    <w:lvl w:ilvl="2" w:tplc="ECBC80DC" w:tentative="1">
      <w:start w:val="1"/>
      <w:numFmt w:val="lowerRoman"/>
      <w:lvlText w:val="%3."/>
      <w:lvlJc w:val="right"/>
      <w:pPr>
        <w:ind w:left="2160" w:hanging="180"/>
      </w:pPr>
    </w:lvl>
    <w:lvl w:ilvl="3" w:tplc="04D4875E" w:tentative="1">
      <w:start w:val="1"/>
      <w:numFmt w:val="decimal"/>
      <w:lvlText w:val="%4."/>
      <w:lvlJc w:val="left"/>
      <w:pPr>
        <w:ind w:left="2880" w:hanging="360"/>
      </w:pPr>
    </w:lvl>
    <w:lvl w:ilvl="4" w:tplc="A684BC74" w:tentative="1">
      <w:start w:val="1"/>
      <w:numFmt w:val="lowerLetter"/>
      <w:lvlText w:val="%5."/>
      <w:lvlJc w:val="left"/>
      <w:pPr>
        <w:ind w:left="3600" w:hanging="360"/>
      </w:pPr>
    </w:lvl>
    <w:lvl w:ilvl="5" w:tplc="5574ACC0" w:tentative="1">
      <w:start w:val="1"/>
      <w:numFmt w:val="lowerRoman"/>
      <w:lvlText w:val="%6."/>
      <w:lvlJc w:val="right"/>
      <w:pPr>
        <w:ind w:left="4320" w:hanging="180"/>
      </w:pPr>
    </w:lvl>
    <w:lvl w:ilvl="6" w:tplc="D272FC22" w:tentative="1">
      <w:start w:val="1"/>
      <w:numFmt w:val="decimal"/>
      <w:lvlText w:val="%7."/>
      <w:lvlJc w:val="left"/>
      <w:pPr>
        <w:ind w:left="5040" w:hanging="360"/>
      </w:pPr>
    </w:lvl>
    <w:lvl w:ilvl="7" w:tplc="506A7626" w:tentative="1">
      <w:start w:val="1"/>
      <w:numFmt w:val="lowerLetter"/>
      <w:lvlText w:val="%8."/>
      <w:lvlJc w:val="left"/>
      <w:pPr>
        <w:ind w:left="5760" w:hanging="360"/>
      </w:pPr>
    </w:lvl>
    <w:lvl w:ilvl="8" w:tplc="FAE6EC5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EA6202A">
      <w:start w:val="1"/>
      <w:numFmt w:val="lowerRoman"/>
      <w:lvlText w:val="(%1)"/>
      <w:lvlJc w:val="left"/>
      <w:pPr>
        <w:ind w:left="1080" w:hanging="720"/>
      </w:pPr>
      <w:rPr>
        <w:rFonts w:hint="default"/>
      </w:rPr>
    </w:lvl>
    <w:lvl w:ilvl="1" w:tplc="61905B7C" w:tentative="1">
      <w:start w:val="1"/>
      <w:numFmt w:val="lowerLetter"/>
      <w:lvlText w:val="%2."/>
      <w:lvlJc w:val="left"/>
      <w:pPr>
        <w:ind w:left="1440" w:hanging="360"/>
      </w:pPr>
    </w:lvl>
    <w:lvl w:ilvl="2" w:tplc="2FD8F43C" w:tentative="1">
      <w:start w:val="1"/>
      <w:numFmt w:val="lowerRoman"/>
      <w:lvlText w:val="%3."/>
      <w:lvlJc w:val="right"/>
      <w:pPr>
        <w:ind w:left="2160" w:hanging="180"/>
      </w:pPr>
    </w:lvl>
    <w:lvl w:ilvl="3" w:tplc="6390FD2A" w:tentative="1">
      <w:start w:val="1"/>
      <w:numFmt w:val="decimal"/>
      <w:lvlText w:val="%4."/>
      <w:lvlJc w:val="left"/>
      <w:pPr>
        <w:ind w:left="2880" w:hanging="360"/>
      </w:pPr>
    </w:lvl>
    <w:lvl w:ilvl="4" w:tplc="F29A8B2E" w:tentative="1">
      <w:start w:val="1"/>
      <w:numFmt w:val="lowerLetter"/>
      <w:lvlText w:val="%5."/>
      <w:lvlJc w:val="left"/>
      <w:pPr>
        <w:ind w:left="3600" w:hanging="360"/>
      </w:pPr>
    </w:lvl>
    <w:lvl w:ilvl="5" w:tplc="CB5E55DC" w:tentative="1">
      <w:start w:val="1"/>
      <w:numFmt w:val="lowerRoman"/>
      <w:lvlText w:val="%6."/>
      <w:lvlJc w:val="right"/>
      <w:pPr>
        <w:ind w:left="4320" w:hanging="180"/>
      </w:pPr>
    </w:lvl>
    <w:lvl w:ilvl="6" w:tplc="579C4C9A" w:tentative="1">
      <w:start w:val="1"/>
      <w:numFmt w:val="decimal"/>
      <w:lvlText w:val="%7."/>
      <w:lvlJc w:val="left"/>
      <w:pPr>
        <w:ind w:left="5040" w:hanging="360"/>
      </w:pPr>
    </w:lvl>
    <w:lvl w:ilvl="7" w:tplc="0F3AA664" w:tentative="1">
      <w:start w:val="1"/>
      <w:numFmt w:val="lowerLetter"/>
      <w:lvlText w:val="%8."/>
      <w:lvlJc w:val="left"/>
      <w:pPr>
        <w:ind w:left="5760" w:hanging="360"/>
      </w:pPr>
    </w:lvl>
    <w:lvl w:ilvl="8" w:tplc="B45C9DC6" w:tentative="1">
      <w:start w:val="1"/>
      <w:numFmt w:val="lowerRoman"/>
      <w:lvlText w:val="%9."/>
      <w:lvlJc w:val="right"/>
      <w:pPr>
        <w:ind w:left="6480" w:hanging="180"/>
      </w:pPr>
    </w:lvl>
  </w:abstractNum>
  <w:abstractNum w:abstractNumId="14" w15:restartNumberingAfterBreak="0">
    <w:nsid w:val="35CA4F63"/>
    <w:multiLevelType w:val="hybridMultilevel"/>
    <w:tmpl w:val="61AA5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9A2A32"/>
    <w:multiLevelType w:val="hybridMultilevel"/>
    <w:tmpl w:val="5A32969E"/>
    <w:lvl w:ilvl="0" w:tplc="BDF052DA">
      <w:start w:val="1"/>
      <w:numFmt w:val="bullet"/>
      <w:lvlText w:val=""/>
      <w:lvlJc w:val="left"/>
      <w:pPr>
        <w:ind w:left="2912" w:hanging="360"/>
      </w:pPr>
      <w:rPr>
        <w:rFonts w:ascii="Symbol" w:hAnsi="Symbol" w:hint="default"/>
      </w:rPr>
    </w:lvl>
    <w:lvl w:ilvl="1" w:tplc="074A268C">
      <w:start w:val="1"/>
      <w:numFmt w:val="bullet"/>
      <w:lvlText w:val="o"/>
      <w:lvlJc w:val="left"/>
      <w:pPr>
        <w:ind w:left="1440" w:hanging="360"/>
      </w:pPr>
      <w:rPr>
        <w:rFonts w:ascii="Courier New" w:hAnsi="Courier New" w:cs="Courier New" w:hint="default"/>
      </w:rPr>
    </w:lvl>
    <w:lvl w:ilvl="2" w:tplc="2EF6EA00">
      <w:start w:val="1"/>
      <w:numFmt w:val="bullet"/>
      <w:lvlText w:val=""/>
      <w:lvlJc w:val="left"/>
      <w:pPr>
        <w:ind w:left="2160" w:hanging="360"/>
      </w:pPr>
      <w:rPr>
        <w:rFonts w:ascii="Wingdings" w:hAnsi="Wingdings" w:hint="default"/>
      </w:rPr>
    </w:lvl>
    <w:lvl w:ilvl="3" w:tplc="AA76068A">
      <w:start w:val="1"/>
      <w:numFmt w:val="bullet"/>
      <w:lvlText w:val=""/>
      <w:lvlJc w:val="left"/>
      <w:pPr>
        <w:ind w:left="2880" w:hanging="360"/>
      </w:pPr>
      <w:rPr>
        <w:rFonts w:ascii="Symbol" w:hAnsi="Symbol" w:hint="default"/>
      </w:rPr>
    </w:lvl>
    <w:lvl w:ilvl="4" w:tplc="22FEF774">
      <w:start w:val="1"/>
      <w:numFmt w:val="bullet"/>
      <w:lvlText w:val="o"/>
      <w:lvlJc w:val="left"/>
      <w:pPr>
        <w:ind w:left="3600" w:hanging="360"/>
      </w:pPr>
      <w:rPr>
        <w:rFonts w:ascii="Courier New" w:hAnsi="Courier New" w:cs="Courier New" w:hint="default"/>
      </w:rPr>
    </w:lvl>
    <w:lvl w:ilvl="5" w:tplc="A16ACF2C">
      <w:start w:val="1"/>
      <w:numFmt w:val="bullet"/>
      <w:lvlText w:val=""/>
      <w:lvlJc w:val="left"/>
      <w:pPr>
        <w:ind w:left="4320" w:hanging="360"/>
      </w:pPr>
      <w:rPr>
        <w:rFonts w:ascii="Wingdings" w:hAnsi="Wingdings" w:hint="default"/>
      </w:rPr>
    </w:lvl>
    <w:lvl w:ilvl="6" w:tplc="4E7ECCD8">
      <w:start w:val="1"/>
      <w:numFmt w:val="bullet"/>
      <w:lvlText w:val=""/>
      <w:lvlJc w:val="left"/>
      <w:pPr>
        <w:ind w:left="5040" w:hanging="360"/>
      </w:pPr>
      <w:rPr>
        <w:rFonts w:ascii="Symbol" w:hAnsi="Symbol" w:hint="default"/>
      </w:rPr>
    </w:lvl>
    <w:lvl w:ilvl="7" w:tplc="1F08B9BA">
      <w:start w:val="1"/>
      <w:numFmt w:val="bullet"/>
      <w:lvlText w:val="o"/>
      <w:lvlJc w:val="left"/>
      <w:pPr>
        <w:ind w:left="5760" w:hanging="360"/>
      </w:pPr>
      <w:rPr>
        <w:rFonts w:ascii="Courier New" w:hAnsi="Courier New" w:cs="Courier New" w:hint="default"/>
      </w:rPr>
    </w:lvl>
    <w:lvl w:ilvl="8" w:tplc="B0CE7584">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EB7A28D0">
      <w:start w:val="1"/>
      <w:numFmt w:val="lowerRoman"/>
      <w:lvlText w:val="(%1)"/>
      <w:lvlJc w:val="left"/>
      <w:pPr>
        <w:ind w:left="1080" w:hanging="720"/>
      </w:pPr>
      <w:rPr>
        <w:rFonts w:hint="default"/>
      </w:rPr>
    </w:lvl>
    <w:lvl w:ilvl="1" w:tplc="32ECE30A" w:tentative="1">
      <w:start w:val="1"/>
      <w:numFmt w:val="lowerLetter"/>
      <w:lvlText w:val="%2."/>
      <w:lvlJc w:val="left"/>
      <w:pPr>
        <w:ind w:left="1440" w:hanging="360"/>
      </w:pPr>
    </w:lvl>
    <w:lvl w:ilvl="2" w:tplc="A8D8D694" w:tentative="1">
      <w:start w:val="1"/>
      <w:numFmt w:val="lowerRoman"/>
      <w:lvlText w:val="%3."/>
      <w:lvlJc w:val="right"/>
      <w:pPr>
        <w:ind w:left="2160" w:hanging="180"/>
      </w:pPr>
    </w:lvl>
    <w:lvl w:ilvl="3" w:tplc="8D00DD62" w:tentative="1">
      <w:start w:val="1"/>
      <w:numFmt w:val="decimal"/>
      <w:lvlText w:val="%4."/>
      <w:lvlJc w:val="left"/>
      <w:pPr>
        <w:ind w:left="2880" w:hanging="360"/>
      </w:pPr>
    </w:lvl>
    <w:lvl w:ilvl="4" w:tplc="764A92BE" w:tentative="1">
      <w:start w:val="1"/>
      <w:numFmt w:val="lowerLetter"/>
      <w:lvlText w:val="%5."/>
      <w:lvlJc w:val="left"/>
      <w:pPr>
        <w:ind w:left="3600" w:hanging="360"/>
      </w:pPr>
    </w:lvl>
    <w:lvl w:ilvl="5" w:tplc="0E38EA58" w:tentative="1">
      <w:start w:val="1"/>
      <w:numFmt w:val="lowerRoman"/>
      <w:lvlText w:val="%6."/>
      <w:lvlJc w:val="right"/>
      <w:pPr>
        <w:ind w:left="4320" w:hanging="180"/>
      </w:pPr>
    </w:lvl>
    <w:lvl w:ilvl="6" w:tplc="D3088B2A" w:tentative="1">
      <w:start w:val="1"/>
      <w:numFmt w:val="decimal"/>
      <w:lvlText w:val="%7."/>
      <w:lvlJc w:val="left"/>
      <w:pPr>
        <w:ind w:left="5040" w:hanging="360"/>
      </w:pPr>
    </w:lvl>
    <w:lvl w:ilvl="7" w:tplc="2F949A30" w:tentative="1">
      <w:start w:val="1"/>
      <w:numFmt w:val="lowerLetter"/>
      <w:lvlText w:val="%8."/>
      <w:lvlJc w:val="left"/>
      <w:pPr>
        <w:ind w:left="5760" w:hanging="360"/>
      </w:pPr>
    </w:lvl>
    <w:lvl w:ilvl="8" w:tplc="A85E9696" w:tentative="1">
      <w:start w:val="1"/>
      <w:numFmt w:val="lowerRoman"/>
      <w:lvlText w:val="%9."/>
      <w:lvlJc w:val="right"/>
      <w:pPr>
        <w:ind w:left="6480" w:hanging="180"/>
      </w:pPr>
    </w:lvl>
  </w:abstractNum>
  <w:abstractNum w:abstractNumId="17" w15:restartNumberingAfterBreak="0">
    <w:nsid w:val="560E1165"/>
    <w:multiLevelType w:val="hybridMultilevel"/>
    <w:tmpl w:val="6DDCF454"/>
    <w:lvl w:ilvl="0" w:tplc="E4F41184">
      <w:start w:val="1"/>
      <w:numFmt w:val="bullet"/>
      <w:lvlText w:val=""/>
      <w:lvlJc w:val="left"/>
      <w:pPr>
        <w:ind w:left="720" w:hanging="360"/>
      </w:pPr>
      <w:rPr>
        <w:rFonts w:ascii="Symbol" w:hAnsi="Symbol" w:hint="default"/>
      </w:rPr>
    </w:lvl>
    <w:lvl w:ilvl="1" w:tplc="39A86CC2">
      <w:start w:val="1"/>
      <w:numFmt w:val="bullet"/>
      <w:lvlText w:val="o"/>
      <w:lvlJc w:val="left"/>
      <w:pPr>
        <w:ind w:left="1440" w:hanging="360"/>
      </w:pPr>
      <w:rPr>
        <w:rFonts w:ascii="Courier New" w:hAnsi="Courier New" w:cs="Courier New" w:hint="default"/>
      </w:rPr>
    </w:lvl>
    <w:lvl w:ilvl="2" w:tplc="C3C845CC" w:tentative="1">
      <w:start w:val="1"/>
      <w:numFmt w:val="bullet"/>
      <w:lvlText w:val=""/>
      <w:lvlJc w:val="left"/>
      <w:pPr>
        <w:ind w:left="2160" w:hanging="360"/>
      </w:pPr>
      <w:rPr>
        <w:rFonts w:ascii="Wingdings" w:hAnsi="Wingdings" w:hint="default"/>
      </w:rPr>
    </w:lvl>
    <w:lvl w:ilvl="3" w:tplc="08C85E6A" w:tentative="1">
      <w:start w:val="1"/>
      <w:numFmt w:val="bullet"/>
      <w:lvlText w:val=""/>
      <w:lvlJc w:val="left"/>
      <w:pPr>
        <w:ind w:left="2880" w:hanging="360"/>
      </w:pPr>
      <w:rPr>
        <w:rFonts w:ascii="Symbol" w:hAnsi="Symbol" w:hint="default"/>
      </w:rPr>
    </w:lvl>
    <w:lvl w:ilvl="4" w:tplc="84D45514" w:tentative="1">
      <w:start w:val="1"/>
      <w:numFmt w:val="bullet"/>
      <w:lvlText w:val="o"/>
      <w:lvlJc w:val="left"/>
      <w:pPr>
        <w:ind w:left="3600" w:hanging="360"/>
      </w:pPr>
      <w:rPr>
        <w:rFonts w:ascii="Courier New" w:hAnsi="Courier New" w:cs="Courier New" w:hint="default"/>
      </w:rPr>
    </w:lvl>
    <w:lvl w:ilvl="5" w:tplc="7BE0D58E" w:tentative="1">
      <w:start w:val="1"/>
      <w:numFmt w:val="bullet"/>
      <w:lvlText w:val=""/>
      <w:lvlJc w:val="left"/>
      <w:pPr>
        <w:ind w:left="4320" w:hanging="360"/>
      </w:pPr>
      <w:rPr>
        <w:rFonts w:ascii="Wingdings" w:hAnsi="Wingdings" w:hint="default"/>
      </w:rPr>
    </w:lvl>
    <w:lvl w:ilvl="6" w:tplc="5AB8CE26" w:tentative="1">
      <w:start w:val="1"/>
      <w:numFmt w:val="bullet"/>
      <w:lvlText w:val=""/>
      <w:lvlJc w:val="left"/>
      <w:pPr>
        <w:ind w:left="5040" w:hanging="360"/>
      </w:pPr>
      <w:rPr>
        <w:rFonts w:ascii="Symbol" w:hAnsi="Symbol" w:hint="default"/>
      </w:rPr>
    </w:lvl>
    <w:lvl w:ilvl="7" w:tplc="37DE8A64" w:tentative="1">
      <w:start w:val="1"/>
      <w:numFmt w:val="bullet"/>
      <w:lvlText w:val="o"/>
      <w:lvlJc w:val="left"/>
      <w:pPr>
        <w:ind w:left="5760" w:hanging="360"/>
      </w:pPr>
      <w:rPr>
        <w:rFonts w:ascii="Courier New" w:hAnsi="Courier New" w:cs="Courier New" w:hint="default"/>
      </w:rPr>
    </w:lvl>
    <w:lvl w:ilvl="8" w:tplc="C850223A"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9C923D8C">
      <w:start w:val="1"/>
      <w:numFmt w:val="lowerRoman"/>
      <w:lvlText w:val="(%1)"/>
      <w:lvlJc w:val="left"/>
      <w:pPr>
        <w:ind w:left="1080" w:hanging="720"/>
      </w:pPr>
      <w:rPr>
        <w:rFonts w:hint="default"/>
      </w:rPr>
    </w:lvl>
    <w:lvl w:ilvl="1" w:tplc="8096981A" w:tentative="1">
      <w:start w:val="1"/>
      <w:numFmt w:val="lowerLetter"/>
      <w:lvlText w:val="%2."/>
      <w:lvlJc w:val="left"/>
      <w:pPr>
        <w:ind w:left="1440" w:hanging="360"/>
      </w:pPr>
    </w:lvl>
    <w:lvl w:ilvl="2" w:tplc="A70C0F14" w:tentative="1">
      <w:start w:val="1"/>
      <w:numFmt w:val="lowerRoman"/>
      <w:lvlText w:val="%3."/>
      <w:lvlJc w:val="right"/>
      <w:pPr>
        <w:ind w:left="2160" w:hanging="180"/>
      </w:pPr>
    </w:lvl>
    <w:lvl w:ilvl="3" w:tplc="E9DEABF8" w:tentative="1">
      <w:start w:val="1"/>
      <w:numFmt w:val="decimal"/>
      <w:lvlText w:val="%4."/>
      <w:lvlJc w:val="left"/>
      <w:pPr>
        <w:ind w:left="2880" w:hanging="360"/>
      </w:pPr>
    </w:lvl>
    <w:lvl w:ilvl="4" w:tplc="E5E422D8" w:tentative="1">
      <w:start w:val="1"/>
      <w:numFmt w:val="lowerLetter"/>
      <w:lvlText w:val="%5."/>
      <w:lvlJc w:val="left"/>
      <w:pPr>
        <w:ind w:left="3600" w:hanging="360"/>
      </w:pPr>
    </w:lvl>
    <w:lvl w:ilvl="5" w:tplc="0CD6BC60" w:tentative="1">
      <w:start w:val="1"/>
      <w:numFmt w:val="lowerRoman"/>
      <w:lvlText w:val="%6."/>
      <w:lvlJc w:val="right"/>
      <w:pPr>
        <w:ind w:left="4320" w:hanging="180"/>
      </w:pPr>
    </w:lvl>
    <w:lvl w:ilvl="6" w:tplc="5C4666CA" w:tentative="1">
      <w:start w:val="1"/>
      <w:numFmt w:val="decimal"/>
      <w:lvlText w:val="%7."/>
      <w:lvlJc w:val="left"/>
      <w:pPr>
        <w:ind w:left="5040" w:hanging="360"/>
      </w:pPr>
    </w:lvl>
    <w:lvl w:ilvl="7" w:tplc="C7BA9CD8" w:tentative="1">
      <w:start w:val="1"/>
      <w:numFmt w:val="lowerLetter"/>
      <w:lvlText w:val="%8."/>
      <w:lvlJc w:val="left"/>
      <w:pPr>
        <w:ind w:left="5760" w:hanging="360"/>
      </w:pPr>
    </w:lvl>
    <w:lvl w:ilvl="8" w:tplc="7A742922"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A78062B8">
      <w:start w:val="1"/>
      <w:numFmt w:val="lowerRoman"/>
      <w:lvlText w:val="(%1)"/>
      <w:lvlJc w:val="left"/>
      <w:pPr>
        <w:ind w:left="1080" w:hanging="720"/>
      </w:pPr>
      <w:rPr>
        <w:rFonts w:hint="default"/>
      </w:rPr>
    </w:lvl>
    <w:lvl w:ilvl="1" w:tplc="AFC0F9EE" w:tentative="1">
      <w:start w:val="1"/>
      <w:numFmt w:val="lowerLetter"/>
      <w:lvlText w:val="%2."/>
      <w:lvlJc w:val="left"/>
      <w:pPr>
        <w:ind w:left="1440" w:hanging="360"/>
      </w:pPr>
    </w:lvl>
    <w:lvl w:ilvl="2" w:tplc="C456D3E8" w:tentative="1">
      <w:start w:val="1"/>
      <w:numFmt w:val="lowerRoman"/>
      <w:lvlText w:val="%3."/>
      <w:lvlJc w:val="right"/>
      <w:pPr>
        <w:ind w:left="2160" w:hanging="180"/>
      </w:pPr>
    </w:lvl>
    <w:lvl w:ilvl="3" w:tplc="EA24F7E8" w:tentative="1">
      <w:start w:val="1"/>
      <w:numFmt w:val="decimal"/>
      <w:lvlText w:val="%4."/>
      <w:lvlJc w:val="left"/>
      <w:pPr>
        <w:ind w:left="2880" w:hanging="360"/>
      </w:pPr>
    </w:lvl>
    <w:lvl w:ilvl="4" w:tplc="3BD2722E" w:tentative="1">
      <w:start w:val="1"/>
      <w:numFmt w:val="lowerLetter"/>
      <w:lvlText w:val="%5."/>
      <w:lvlJc w:val="left"/>
      <w:pPr>
        <w:ind w:left="3600" w:hanging="360"/>
      </w:pPr>
    </w:lvl>
    <w:lvl w:ilvl="5" w:tplc="C0843464" w:tentative="1">
      <w:start w:val="1"/>
      <w:numFmt w:val="lowerRoman"/>
      <w:lvlText w:val="%6."/>
      <w:lvlJc w:val="right"/>
      <w:pPr>
        <w:ind w:left="4320" w:hanging="180"/>
      </w:pPr>
    </w:lvl>
    <w:lvl w:ilvl="6" w:tplc="64A68D18" w:tentative="1">
      <w:start w:val="1"/>
      <w:numFmt w:val="decimal"/>
      <w:lvlText w:val="%7."/>
      <w:lvlJc w:val="left"/>
      <w:pPr>
        <w:ind w:left="5040" w:hanging="360"/>
      </w:pPr>
    </w:lvl>
    <w:lvl w:ilvl="7" w:tplc="57CA34C4" w:tentative="1">
      <w:start w:val="1"/>
      <w:numFmt w:val="lowerLetter"/>
      <w:lvlText w:val="%8."/>
      <w:lvlJc w:val="left"/>
      <w:pPr>
        <w:ind w:left="5760" w:hanging="360"/>
      </w:pPr>
    </w:lvl>
    <w:lvl w:ilvl="8" w:tplc="8DE87B9C"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4FAAA3A8">
      <w:start w:val="1"/>
      <w:numFmt w:val="lowerRoman"/>
      <w:lvlText w:val="(%1)"/>
      <w:lvlJc w:val="left"/>
      <w:pPr>
        <w:ind w:left="1080" w:hanging="720"/>
      </w:pPr>
      <w:rPr>
        <w:rFonts w:hint="default"/>
      </w:rPr>
    </w:lvl>
    <w:lvl w:ilvl="1" w:tplc="00B227D8" w:tentative="1">
      <w:start w:val="1"/>
      <w:numFmt w:val="lowerLetter"/>
      <w:lvlText w:val="%2."/>
      <w:lvlJc w:val="left"/>
      <w:pPr>
        <w:ind w:left="1440" w:hanging="360"/>
      </w:pPr>
    </w:lvl>
    <w:lvl w:ilvl="2" w:tplc="FE442F5C" w:tentative="1">
      <w:start w:val="1"/>
      <w:numFmt w:val="lowerRoman"/>
      <w:lvlText w:val="%3."/>
      <w:lvlJc w:val="right"/>
      <w:pPr>
        <w:ind w:left="2160" w:hanging="180"/>
      </w:pPr>
    </w:lvl>
    <w:lvl w:ilvl="3" w:tplc="5ED44CD6" w:tentative="1">
      <w:start w:val="1"/>
      <w:numFmt w:val="decimal"/>
      <w:lvlText w:val="%4."/>
      <w:lvlJc w:val="left"/>
      <w:pPr>
        <w:ind w:left="2880" w:hanging="360"/>
      </w:pPr>
    </w:lvl>
    <w:lvl w:ilvl="4" w:tplc="23C00992" w:tentative="1">
      <w:start w:val="1"/>
      <w:numFmt w:val="lowerLetter"/>
      <w:lvlText w:val="%5."/>
      <w:lvlJc w:val="left"/>
      <w:pPr>
        <w:ind w:left="3600" w:hanging="360"/>
      </w:pPr>
    </w:lvl>
    <w:lvl w:ilvl="5" w:tplc="973C6416" w:tentative="1">
      <w:start w:val="1"/>
      <w:numFmt w:val="lowerRoman"/>
      <w:lvlText w:val="%6."/>
      <w:lvlJc w:val="right"/>
      <w:pPr>
        <w:ind w:left="4320" w:hanging="180"/>
      </w:pPr>
    </w:lvl>
    <w:lvl w:ilvl="6" w:tplc="1102BC12" w:tentative="1">
      <w:start w:val="1"/>
      <w:numFmt w:val="decimal"/>
      <w:lvlText w:val="%7."/>
      <w:lvlJc w:val="left"/>
      <w:pPr>
        <w:ind w:left="5040" w:hanging="360"/>
      </w:pPr>
    </w:lvl>
    <w:lvl w:ilvl="7" w:tplc="765C46FC" w:tentative="1">
      <w:start w:val="1"/>
      <w:numFmt w:val="lowerLetter"/>
      <w:lvlText w:val="%8."/>
      <w:lvlJc w:val="left"/>
      <w:pPr>
        <w:ind w:left="5760" w:hanging="360"/>
      </w:pPr>
    </w:lvl>
    <w:lvl w:ilvl="8" w:tplc="C13C9E8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098CA5BE">
      <w:start w:val="1"/>
      <w:numFmt w:val="lowerRoman"/>
      <w:lvlText w:val="(%1)"/>
      <w:lvlJc w:val="left"/>
      <w:pPr>
        <w:ind w:left="1080" w:hanging="720"/>
      </w:pPr>
      <w:rPr>
        <w:rFonts w:hint="default"/>
      </w:rPr>
    </w:lvl>
    <w:lvl w:ilvl="1" w:tplc="DC368280" w:tentative="1">
      <w:start w:val="1"/>
      <w:numFmt w:val="lowerLetter"/>
      <w:lvlText w:val="%2."/>
      <w:lvlJc w:val="left"/>
      <w:pPr>
        <w:ind w:left="1440" w:hanging="360"/>
      </w:pPr>
    </w:lvl>
    <w:lvl w:ilvl="2" w:tplc="05D4F5D6" w:tentative="1">
      <w:start w:val="1"/>
      <w:numFmt w:val="lowerRoman"/>
      <w:lvlText w:val="%3."/>
      <w:lvlJc w:val="right"/>
      <w:pPr>
        <w:ind w:left="2160" w:hanging="180"/>
      </w:pPr>
    </w:lvl>
    <w:lvl w:ilvl="3" w:tplc="C3727BE0" w:tentative="1">
      <w:start w:val="1"/>
      <w:numFmt w:val="decimal"/>
      <w:lvlText w:val="%4."/>
      <w:lvlJc w:val="left"/>
      <w:pPr>
        <w:ind w:left="2880" w:hanging="360"/>
      </w:pPr>
    </w:lvl>
    <w:lvl w:ilvl="4" w:tplc="BB5C6B7A" w:tentative="1">
      <w:start w:val="1"/>
      <w:numFmt w:val="lowerLetter"/>
      <w:lvlText w:val="%5."/>
      <w:lvlJc w:val="left"/>
      <w:pPr>
        <w:ind w:left="3600" w:hanging="360"/>
      </w:pPr>
    </w:lvl>
    <w:lvl w:ilvl="5" w:tplc="9CCE0384" w:tentative="1">
      <w:start w:val="1"/>
      <w:numFmt w:val="lowerRoman"/>
      <w:lvlText w:val="%6."/>
      <w:lvlJc w:val="right"/>
      <w:pPr>
        <w:ind w:left="4320" w:hanging="180"/>
      </w:pPr>
    </w:lvl>
    <w:lvl w:ilvl="6" w:tplc="61020A68" w:tentative="1">
      <w:start w:val="1"/>
      <w:numFmt w:val="decimal"/>
      <w:lvlText w:val="%7."/>
      <w:lvlJc w:val="left"/>
      <w:pPr>
        <w:ind w:left="5040" w:hanging="360"/>
      </w:pPr>
    </w:lvl>
    <w:lvl w:ilvl="7" w:tplc="8F2642B4" w:tentative="1">
      <w:start w:val="1"/>
      <w:numFmt w:val="lowerLetter"/>
      <w:lvlText w:val="%8."/>
      <w:lvlJc w:val="left"/>
      <w:pPr>
        <w:ind w:left="5760" w:hanging="360"/>
      </w:pPr>
    </w:lvl>
    <w:lvl w:ilvl="8" w:tplc="756C2FA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1700B97C">
      <w:start w:val="1"/>
      <w:numFmt w:val="lowerRoman"/>
      <w:lvlText w:val="(%1)"/>
      <w:lvlJc w:val="left"/>
      <w:pPr>
        <w:ind w:left="1080" w:hanging="720"/>
      </w:pPr>
      <w:rPr>
        <w:rFonts w:hint="default"/>
      </w:rPr>
    </w:lvl>
    <w:lvl w:ilvl="1" w:tplc="66D4301A" w:tentative="1">
      <w:start w:val="1"/>
      <w:numFmt w:val="lowerLetter"/>
      <w:lvlText w:val="%2."/>
      <w:lvlJc w:val="left"/>
      <w:pPr>
        <w:ind w:left="1440" w:hanging="360"/>
      </w:pPr>
    </w:lvl>
    <w:lvl w:ilvl="2" w:tplc="D6AC4710" w:tentative="1">
      <w:start w:val="1"/>
      <w:numFmt w:val="lowerRoman"/>
      <w:lvlText w:val="%3."/>
      <w:lvlJc w:val="right"/>
      <w:pPr>
        <w:ind w:left="2160" w:hanging="180"/>
      </w:pPr>
    </w:lvl>
    <w:lvl w:ilvl="3" w:tplc="B6100D32" w:tentative="1">
      <w:start w:val="1"/>
      <w:numFmt w:val="decimal"/>
      <w:lvlText w:val="%4."/>
      <w:lvlJc w:val="left"/>
      <w:pPr>
        <w:ind w:left="2880" w:hanging="360"/>
      </w:pPr>
    </w:lvl>
    <w:lvl w:ilvl="4" w:tplc="7B226264" w:tentative="1">
      <w:start w:val="1"/>
      <w:numFmt w:val="lowerLetter"/>
      <w:lvlText w:val="%5."/>
      <w:lvlJc w:val="left"/>
      <w:pPr>
        <w:ind w:left="3600" w:hanging="360"/>
      </w:pPr>
    </w:lvl>
    <w:lvl w:ilvl="5" w:tplc="155852DE" w:tentative="1">
      <w:start w:val="1"/>
      <w:numFmt w:val="lowerRoman"/>
      <w:lvlText w:val="%6."/>
      <w:lvlJc w:val="right"/>
      <w:pPr>
        <w:ind w:left="4320" w:hanging="180"/>
      </w:pPr>
    </w:lvl>
    <w:lvl w:ilvl="6" w:tplc="A04C324C" w:tentative="1">
      <w:start w:val="1"/>
      <w:numFmt w:val="decimal"/>
      <w:lvlText w:val="%7."/>
      <w:lvlJc w:val="left"/>
      <w:pPr>
        <w:ind w:left="5040" w:hanging="360"/>
      </w:pPr>
    </w:lvl>
    <w:lvl w:ilvl="7" w:tplc="E53CD7A8" w:tentative="1">
      <w:start w:val="1"/>
      <w:numFmt w:val="lowerLetter"/>
      <w:lvlText w:val="%8."/>
      <w:lvlJc w:val="left"/>
      <w:pPr>
        <w:ind w:left="5760" w:hanging="360"/>
      </w:pPr>
    </w:lvl>
    <w:lvl w:ilvl="8" w:tplc="E0BC2BE4"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92043226">
      <w:start w:val="1"/>
      <w:numFmt w:val="bullet"/>
      <w:lvlText w:val=""/>
      <w:lvlJc w:val="left"/>
      <w:pPr>
        <w:tabs>
          <w:tab w:val="num" w:pos="720"/>
        </w:tabs>
        <w:ind w:left="720" w:hanging="360"/>
      </w:pPr>
      <w:rPr>
        <w:rFonts w:ascii="Symbol" w:hAnsi="Symbol"/>
      </w:rPr>
    </w:lvl>
    <w:lvl w:ilvl="1" w:tplc="3D6A8C30">
      <w:start w:val="1"/>
      <w:numFmt w:val="bullet"/>
      <w:lvlText w:val="o"/>
      <w:lvlJc w:val="left"/>
      <w:pPr>
        <w:tabs>
          <w:tab w:val="num" w:pos="1440"/>
        </w:tabs>
        <w:ind w:left="1440" w:hanging="360"/>
      </w:pPr>
      <w:rPr>
        <w:rFonts w:ascii="Courier New" w:hAnsi="Courier New"/>
      </w:rPr>
    </w:lvl>
    <w:lvl w:ilvl="2" w:tplc="993E7256">
      <w:start w:val="1"/>
      <w:numFmt w:val="bullet"/>
      <w:lvlText w:val=""/>
      <w:lvlJc w:val="left"/>
      <w:pPr>
        <w:tabs>
          <w:tab w:val="num" w:pos="2160"/>
        </w:tabs>
        <w:ind w:left="2160" w:hanging="360"/>
      </w:pPr>
      <w:rPr>
        <w:rFonts w:ascii="Wingdings" w:hAnsi="Wingdings"/>
      </w:rPr>
    </w:lvl>
    <w:lvl w:ilvl="3" w:tplc="EB909D04">
      <w:start w:val="1"/>
      <w:numFmt w:val="bullet"/>
      <w:lvlText w:val=""/>
      <w:lvlJc w:val="left"/>
      <w:pPr>
        <w:tabs>
          <w:tab w:val="num" w:pos="2880"/>
        </w:tabs>
        <w:ind w:left="2880" w:hanging="360"/>
      </w:pPr>
      <w:rPr>
        <w:rFonts w:ascii="Symbol" w:hAnsi="Symbol"/>
      </w:rPr>
    </w:lvl>
    <w:lvl w:ilvl="4" w:tplc="241A67FC">
      <w:start w:val="1"/>
      <w:numFmt w:val="bullet"/>
      <w:lvlText w:val="o"/>
      <w:lvlJc w:val="left"/>
      <w:pPr>
        <w:tabs>
          <w:tab w:val="num" w:pos="3600"/>
        </w:tabs>
        <w:ind w:left="3600" w:hanging="360"/>
      </w:pPr>
      <w:rPr>
        <w:rFonts w:ascii="Courier New" w:hAnsi="Courier New"/>
      </w:rPr>
    </w:lvl>
    <w:lvl w:ilvl="5" w:tplc="88967F54">
      <w:start w:val="1"/>
      <w:numFmt w:val="bullet"/>
      <w:lvlText w:val=""/>
      <w:lvlJc w:val="left"/>
      <w:pPr>
        <w:tabs>
          <w:tab w:val="num" w:pos="4320"/>
        </w:tabs>
        <w:ind w:left="4320" w:hanging="360"/>
      </w:pPr>
      <w:rPr>
        <w:rFonts w:ascii="Wingdings" w:hAnsi="Wingdings"/>
      </w:rPr>
    </w:lvl>
    <w:lvl w:ilvl="6" w:tplc="3A485CA8">
      <w:start w:val="1"/>
      <w:numFmt w:val="bullet"/>
      <w:lvlText w:val=""/>
      <w:lvlJc w:val="left"/>
      <w:pPr>
        <w:tabs>
          <w:tab w:val="num" w:pos="5040"/>
        </w:tabs>
        <w:ind w:left="5040" w:hanging="360"/>
      </w:pPr>
      <w:rPr>
        <w:rFonts w:ascii="Symbol" w:hAnsi="Symbol"/>
      </w:rPr>
    </w:lvl>
    <w:lvl w:ilvl="7" w:tplc="FD4E4604">
      <w:start w:val="1"/>
      <w:numFmt w:val="bullet"/>
      <w:lvlText w:val="o"/>
      <w:lvlJc w:val="left"/>
      <w:pPr>
        <w:tabs>
          <w:tab w:val="num" w:pos="5760"/>
        </w:tabs>
        <w:ind w:left="5760" w:hanging="360"/>
      </w:pPr>
      <w:rPr>
        <w:rFonts w:ascii="Courier New" w:hAnsi="Courier New"/>
      </w:rPr>
    </w:lvl>
    <w:lvl w:ilvl="8" w:tplc="8F1A5AFE">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0D26E27C">
      <w:start w:val="1"/>
      <w:numFmt w:val="bullet"/>
      <w:lvlText w:val=""/>
      <w:lvlJc w:val="left"/>
      <w:pPr>
        <w:tabs>
          <w:tab w:val="num" w:pos="720"/>
        </w:tabs>
        <w:ind w:left="720" w:hanging="360"/>
      </w:pPr>
      <w:rPr>
        <w:rFonts w:ascii="Symbol" w:hAnsi="Symbol"/>
      </w:rPr>
    </w:lvl>
    <w:lvl w:ilvl="1" w:tplc="3DDA693E">
      <w:start w:val="1"/>
      <w:numFmt w:val="bullet"/>
      <w:lvlText w:val="o"/>
      <w:lvlJc w:val="left"/>
      <w:pPr>
        <w:tabs>
          <w:tab w:val="num" w:pos="1440"/>
        </w:tabs>
        <w:ind w:left="1440" w:hanging="360"/>
      </w:pPr>
      <w:rPr>
        <w:rFonts w:ascii="Courier New" w:hAnsi="Courier New"/>
      </w:rPr>
    </w:lvl>
    <w:lvl w:ilvl="2" w:tplc="078CECF8">
      <w:start w:val="1"/>
      <w:numFmt w:val="bullet"/>
      <w:lvlText w:val=""/>
      <w:lvlJc w:val="left"/>
      <w:pPr>
        <w:tabs>
          <w:tab w:val="num" w:pos="2160"/>
        </w:tabs>
        <w:ind w:left="2160" w:hanging="360"/>
      </w:pPr>
      <w:rPr>
        <w:rFonts w:ascii="Wingdings" w:hAnsi="Wingdings"/>
      </w:rPr>
    </w:lvl>
    <w:lvl w:ilvl="3" w:tplc="A336F0A6">
      <w:start w:val="1"/>
      <w:numFmt w:val="bullet"/>
      <w:lvlText w:val=""/>
      <w:lvlJc w:val="left"/>
      <w:pPr>
        <w:tabs>
          <w:tab w:val="num" w:pos="2880"/>
        </w:tabs>
        <w:ind w:left="2880" w:hanging="360"/>
      </w:pPr>
      <w:rPr>
        <w:rFonts w:ascii="Symbol" w:hAnsi="Symbol"/>
      </w:rPr>
    </w:lvl>
    <w:lvl w:ilvl="4" w:tplc="9F589B20">
      <w:start w:val="1"/>
      <w:numFmt w:val="bullet"/>
      <w:lvlText w:val="o"/>
      <w:lvlJc w:val="left"/>
      <w:pPr>
        <w:tabs>
          <w:tab w:val="num" w:pos="3600"/>
        </w:tabs>
        <w:ind w:left="3600" w:hanging="360"/>
      </w:pPr>
      <w:rPr>
        <w:rFonts w:ascii="Courier New" w:hAnsi="Courier New"/>
      </w:rPr>
    </w:lvl>
    <w:lvl w:ilvl="5" w:tplc="BF582E3E">
      <w:start w:val="1"/>
      <w:numFmt w:val="bullet"/>
      <w:lvlText w:val=""/>
      <w:lvlJc w:val="left"/>
      <w:pPr>
        <w:tabs>
          <w:tab w:val="num" w:pos="4320"/>
        </w:tabs>
        <w:ind w:left="4320" w:hanging="360"/>
      </w:pPr>
      <w:rPr>
        <w:rFonts w:ascii="Wingdings" w:hAnsi="Wingdings"/>
      </w:rPr>
    </w:lvl>
    <w:lvl w:ilvl="6" w:tplc="6436D742">
      <w:start w:val="1"/>
      <w:numFmt w:val="bullet"/>
      <w:lvlText w:val=""/>
      <w:lvlJc w:val="left"/>
      <w:pPr>
        <w:tabs>
          <w:tab w:val="num" w:pos="5040"/>
        </w:tabs>
        <w:ind w:left="5040" w:hanging="360"/>
      </w:pPr>
      <w:rPr>
        <w:rFonts w:ascii="Symbol" w:hAnsi="Symbol"/>
      </w:rPr>
    </w:lvl>
    <w:lvl w:ilvl="7" w:tplc="AFE0AF34">
      <w:start w:val="1"/>
      <w:numFmt w:val="bullet"/>
      <w:lvlText w:val="o"/>
      <w:lvlJc w:val="left"/>
      <w:pPr>
        <w:tabs>
          <w:tab w:val="num" w:pos="5760"/>
        </w:tabs>
        <w:ind w:left="5760" w:hanging="360"/>
      </w:pPr>
      <w:rPr>
        <w:rFonts w:ascii="Courier New" w:hAnsi="Courier New"/>
      </w:rPr>
    </w:lvl>
    <w:lvl w:ilvl="8" w:tplc="11A8AC44">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0"/>
  </w:num>
  <w:num w:numId="5">
    <w:abstractNumId w:val="9"/>
  </w:num>
  <w:num w:numId="6">
    <w:abstractNumId w:val="0"/>
  </w:num>
  <w:num w:numId="7">
    <w:abstractNumId w:val="18"/>
  </w:num>
  <w:num w:numId="8">
    <w:abstractNumId w:val="7"/>
  </w:num>
  <w:num w:numId="9">
    <w:abstractNumId w:val="13"/>
  </w:num>
  <w:num w:numId="10">
    <w:abstractNumId w:val="4"/>
  </w:num>
  <w:num w:numId="11">
    <w:abstractNumId w:val="22"/>
  </w:num>
  <w:num w:numId="12">
    <w:abstractNumId w:val="11"/>
  </w:num>
  <w:num w:numId="13">
    <w:abstractNumId w:val="3"/>
  </w:num>
  <w:num w:numId="14">
    <w:abstractNumId w:val="2"/>
  </w:num>
  <w:num w:numId="15">
    <w:abstractNumId w:val="20"/>
  </w:num>
  <w:num w:numId="16">
    <w:abstractNumId w:val="19"/>
  </w:num>
  <w:num w:numId="17">
    <w:abstractNumId w:val="8"/>
  </w:num>
  <w:num w:numId="18">
    <w:abstractNumId w:val="16"/>
  </w:num>
  <w:num w:numId="19">
    <w:abstractNumId w:val="21"/>
  </w:num>
  <w:num w:numId="20">
    <w:abstractNumId w:val="12"/>
  </w:num>
  <w:num w:numId="21">
    <w:abstractNumId w:val="24"/>
  </w:num>
  <w:num w:numId="22">
    <w:abstractNumId w:val="25"/>
  </w:num>
  <w:num w:numId="23">
    <w:abstractNumId w:val="5"/>
  </w:num>
  <w:num w:numId="24">
    <w:abstractNumId w:val="17"/>
  </w:num>
  <w:num w:numId="25">
    <w:abstractNumId w:val="1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B5B"/>
    <w:rsid w:val="00014772"/>
    <w:rsid w:val="0001761F"/>
    <w:rsid w:val="000261BC"/>
    <w:rsid w:val="00036A84"/>
    <w:rsid w:val="000647AE"/>
    <w:rsid w:val="000937D6"/>
    <w:rsid w:val="000B1C14"/>
    <w:rsid w:val="000B64C3"/>
    <w:rsid w:val="000B66EB"/>
    <w:rsid w:val="000C0657"/>
    <w:rsid w:val="000C4793"/>
    <w:rsid w:val="000D15A2"/>
    <w:rsid w:val="000F62E5"/>
    <w:rsid w:val="000F6979"/>
    <w:rsid w:val="001346EB"/>
    <w:rsid w:val="0013637E"/>
    <w:rsid w:val="001472F1"/>
    <w:rsid w:val="00163D4D"/>
    <w:rsid w:val="001814F8"/>
    <w:rsid w:val="0019471D"/>
    <w:rsid w:val="001B1FB9"/>
    <w:rsid w:val="001C1C84"/>
    <w:rsid w:val="001E0002"/>
    <w:rsid w:val="00255478"/>
    <w:rsid w:val="00272CC0"/>
    <w:rsid w:val="00282885"/>
    <w:rsid w:val="002A6B3C"/>
    <w:rsid w:val="00366F29"/>
    <w:rsid w:val="0037587F"/>
    <w:rsid w:val="003B0FBB"/>
    <w:rsid w:val="003B7F3D"/>
    <w:rsid w:val="003E1CCA"/>
    <w:rsid w:val="003E54AA"/>
    <w:rsid w:val="003E6710"/>
    <w:rsid w:val="003E7833"/>
    <w:rsid w:val="00412FE1"/>
    <w:rsid w:val="00463335"/>
    <w:rsid w:val="00480B5A"/>
    <w:rsid w:val="004E4844"/>
    <w:rsid w:val="00521298"/>
    <w:rsid w:val="00572083"/>
    <w:rsid w:val="00585CC3"/>
    <w:rsid w:val="005B5286"/>
    <w:rsid w:val="005E092B"/>
    <w:rsid w:val="00614D8E"/>
    <w:rsid w:val="00633A5D"/>
    <w:rsid w:val="0069179E"/>
    <w:rsid w:val="006A1693"/>
    <w:rsid w:val="006A714D"/>
    <w:rsid w:val="006B59BC"/>
    <w:rsid w:val="006F0BBC"/>
    <w:rsid w:val="0070452C"/>
    <w:rsid w:val="00727FAB"/>
    <w:rsid w:val="007373CD"/>
    <w:rsid w:val="007A25B9"/>
    <w:rsid w:val="007B6B43"/>
    <w:rsid w:val="007F5F44"/>
    <w:rsid w:val="0086643E"/>
    <w:rsid w:val="0087021D"/>
    <w:rsid w:val="00895F12"/>
    <w:rsid w:val="008A6375"/>
    <w:rsid w:val="008D2D78"/>
    <w:rsid w:val="008D6DE6"/>
    <w:rsid w:val="008E5DFD"/>
    <w:rsid w:val="0090134E"/>
    <w:rsid w:val="0095159F"/>
    <w:rsid w:val="009521C9"/>
    <w:rsid w:val="00976427"/>
    <w:rsid w:val="009817F1"/>
    <w:rsid w:val="00981FB5"/>
    <w:rsid w:val="00984C64"/>
    <w:rsid w:val="009972DF"/>
    <w:rsid w:val="009B5297"/>
    <w:rsid w:val="009E4EB8"/>
    <w:rsid w:val="009F38C3"/>
    <w:rsid w:val="009F7B5B"/>
    <w:rsid w:val="00A771BC"/>
    <w:rsid w:val="00A92D02"/>
    <w:rsid w:val="00AA0C06"/>
    <w:rsid w:val="00AB0237"/>
    <w:rsid w:val="00AC1A60"/>
    <w:rsid w:val="00AC6025"/>
    <w:rsid w:val="00B038D5"/>
    <w:rsid w:val="00B47AAE"/>
    <w:rsid w:val="00BD353F"/>
    <w:rsid w:val="00C13572"/>
    <w:rsid w:val="00C157B4"/>
    <w:rsid w:val="00C20455"/>
    <w:rsid w:val="00C45EFA"/>
    <w:rsid w:val="00CE0A4D"/>
    <w:rsid w:val="00CE15D8"/>
    <w:rsid w:val="00CE52C2"/>
    <w:rsid w:val="00CF777B"/>
    <w:rsid w:val="00D001A9"/>
    <w:rsid w:val="00D11AD2"/>
    <w:rsid w:val="00D41C8E"/>
    <w:rsid w:val="00D8301E"/>
    <w:rsid w:val="00D87461"/>
    <w:rsid w:val="00D9431D"/>
    <w:rsid w:val="00D97A5D"/>
    <w:rsid w:val="00DD3BC2"/>
    <w:rsid w:val="00E46081"/>
    <w:rsid w:val="00E46202"/>
    <w:rsid w:val="00E638D9"/>
    <w:rsid w:val="00E710B7"/>
    <w:rsid w:val="00E91DBC"/>
    <w:rsid w:val="00F13356"/>
    <w:rsid w:val="00F22ED0"/>
    <w:rsid w:val="00F51ADE"/>
    <w:rsid w:val="00F54F5C"/>
    <w:rsid w:val="00F86CA3"/>
    <w:rsid w:val="00FA3497"/>
    <w:rsid w:val="00FA4A7E"/>
    <w:rsid w:val="00FB2BE6"/>
    <w:rsid w:val="00FC761B"/>
    <w:rsid w:val="00FC78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72807"/>
  <w15:docId w15:val="{02BAF4F4-88F3-4716-8B96-B65936ECD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B1FB9"/>
    <w:rPr>
      <w:rFonts w:ascii="Fira Sans Light" w:hAnsi="Fira Sans Light"/>
      <w:color w:val="000000" w:themeColor="text1"/>
      <w:sz w:val="24"/>
      <w:szCs w:val="24"/>
    </w:rPr>
  </w:style>
  <w:style w:type="paragraph" w:styleId="BodyText">
    <w:name w:val="Body Text"/>
    <w:basedOn w:val="Normal"/>
    <w:link w:val="BodyTextChar"/>
    <w:uiPriority w:val="99"/>
    <w:unhideWhenUsed/>
    <w:rsid w:val="00585CC3"/>
    <w:pPr>
      <w:spacing w:before="60" w:after="60"/>
      <w:ind w:left="720" w:hanging="357"/>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85CC3"/>
    <w:rPr>
      <w:rFonts w:ascii="Arial" w:eastAsia="Times New Roman" w:hAnsi="Arial" w:cs="Arial"/>
      <w:color w:val="000000"/>
      <w:sz w:val="24"/>
      <w:szCs w:val="24"/>
      <w:lang w:eastAsia="en-AU"/>
    </w:rPr>
  </w:style>
  <w:style w:type="paragraph" w:styleId="BalloonText">
    <w:name w:val="Balloon Text"/>
    <w:basedOn w:val="Normal"/>
    <w:link w:val="BalloonTextChar"/>
    <w:uiPriority w:val="99"/>
    <w:semiHidden/>
    <w:unhideWhenUsed/>
    <w:rsid w:val="000B64C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4C3"/>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C656E" w:rsidRDefault="00B96C0D" w:rsidP="00B96C0D">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96C0D" w:rsidRDefault="00B96C0D" w:rsidP="00B96C0D">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96C0D" w:rsidRDefault="00B96C0D" w:rsidP="00B96C0D">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96C0D" w:rsidRDefault="00B96C0D" w:rsidP="00B96C0D">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B96C0D" w:rsidRDefault="00B96C0D" w:rsidP="00B96C0D">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96C0D" w:rsidRDefault="00B96C0D" w:rsidP="00B96C0D">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96C0D" w:rsidRDefault="00B96C0D" w:rsidP="00B96C0D">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96C0D" w:rsidRDefault="00B96C0D" w:rsidP="00B96C0D">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B96C0D" w:rsidRDefault="00B96C0D" w:rsidP="00B96C0D">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B96C0D" w:rsidRDefault="00B96C0D" w:rsidP="00B96C0D">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B96C0D" w:rsidRDefault="00B96C0D" w:rsidP="00B96C0D">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B96C0D" w:rsidRDefault="00B96C0D" w:rsidP="00B96C0D">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B96C0D" w:rsidRDefault="00B96C0D" w:rsidP="00B96C0D">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B96C0D" w:rsidRDefault="00B96C0D" w:rsidP="00B96C0D">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B96C0D" w:rsidRDefault="00B96C0D" w:rsidP="00B96C0D">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B96C0D" w:rsidRDefault="00B96C0D" w:rsidP="00B96C0D">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B96C0D" w:rsidRDefault="00B96C0D" w:rsidP="00B96C0D">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B96C0D" w:rsidRDefault="00B96C0D" w:rsidP="00B96C0D">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B96C0D" w:rsidRDefault="00B96C0D" w:rsidP="00B96C0D">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B96C0D" w:rsidRDefault="00B96C0D" w:rsidP="00B96C0D">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B96C0D" w:rsidRDefault="00B96C0D" w:rsidP="00B96C0D">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B96C0D" w:rsidRDefault="00B96C0D" w:rsidP="00B96C0D">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B96C0D" w:rsidRDefault="00B96C0D" w:rsidP="00B96C0D">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B96C0D" w:rsidRDefault="00B96C0D" w:rsidP="00B96C0D">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B96C0D" w:rsidRDefault="00B96C0D" w:rsidP="00B96C0D">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B96C0D" w:rsidRDefault="00B96C0D" w:rsidP="00B96C0D">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B96C0D" w:rsidRDefault="00B96C0D" w:rsidP="00B96C0D">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B96C0D" w:rsidRDefault="00B96C0D" w:rsidP="00B96C0D">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B96C0D" w:rsidRDefault="00B96C0D" w:rsidP="00B96C0D">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B96C0D" w:rsidRDefault="00B96C0D" w:rsidP="00B96C0D">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B96C0D" w:rsidRDefault="00B96C0D" w:rsidP="00B96C0D">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B96C0D" w:rsidRDefault="00B96C0D" w:rsidP="00B96C0D">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B96C0D" w:rsidRDefault="00B96C0D" w:rsidP="00B96C0D">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B96C0D" w:rsidRDefault="00B96C0D" w:rsidP="00B96C0D">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B96C0D" w:rsidRDefault="00B96C0D" w:rsidP="00B96C0D">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B96C0D" w:rsidRDefault="00B96C0D" w:rsidP="00B96C0D">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B96C0D" w:rsidRDefault="00B96C0D" w:rsidP="00B96C0D">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B96C0D" w:rsidRDefault="00B96C0D" w:rsidP="00B96C0D">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B96C0D" w:rsidRDefault="00B96C0D" w:rsidP="00B96C0D">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B96C0D" w:rsidRDefault="00B96C0D" w:rsidP="00B96C0D">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B96C0D" w:rsidRDefault="00B96C0D" w:rsidP="00B96C0D">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B96C0D" w:rsidRDefault="00B96C0D" w:rsidP="00B96C0D">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B96C0D" w:rsidRDefault="00B96C0D" w:rsidP="00B96C0D">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B96C0D" w:rsidRDefault="00B96C0D" w:rsidP="00B96C0D">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B96C0D" w:rsidRDefault="00B96C0D" w:rsidP="00B96C0D">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B96C0D" w:rsidRDefault="00B96C0D" w:rsidP="00B96C0D">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B96C0D" w:rsidRDefault="00B96C0D" w:rsidP="00B96C0D">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B96C0D" w:rsidRDefault="00B96C0D" w:rsidP="00B96C0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B96C0D" w:rsidRDefault="00B96C0D" w:rsidP="00B96C0D">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B96C0D" w:rsidRDefault="00B96C0D" w:rsidP="00B96C0D">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B96C0D" w:rsidRDefault="00B96C0D" w:rsidP="00B96C0D">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B96C0D" w:rsidRDefault="00B96C0D" w:rsidP="00B96C0D">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B96C0D" w:rsidRDefault="00B96C0D" w:rsidP="00B96C0D">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B96C0D" w:rsidRDefault="00B96C0D" w:rsidP="00B96C0D">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B96C0D" w:rsidRDefault="00B96C0D" w:rsidP="00B96C0D">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B96C0D" w:rsidRDefault="00B96C0D" w:rsidP="00B96C0D">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B96C0D" w:rsidRDefault="00B96C0D" w:rsidP="00B96C0D">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B96C0D" w:rsidRDefault="00B96C0D" w:rsidP="00B96C0D">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B96C0D" w:rsidRDefault="00B96C0D" w:rsidP="00B96C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B96C0D" w:rsidRDefault="00B96C0D" w:rsidP="00B96C0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B96C0D" w:rsidRDefault="00B96C0D" w:rsidP="00B96C0D">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B96C0D" w:rsidRDefault="00B96C0D" w:rsidP="00B96C0D">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B96C0D" w:rsidRDefault="00B96C0D" w:rsidP="00B96C0D">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B96C0D" w:rsidRDefault="00B96C0D" w:rsidP="00B96C0D">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B96C0D" w:rsidRDefault="00B96C0D" w:rsidP="00B96C0D">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B96C0D" w:rsidRDefault="00B96C0D" w:rsidP="00B96C0D">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B96C0D" w:rsidRDefault="00B96C0D" w:rsidP="00B96C0D">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B96C0D" w:rsidRDefault="00B96C0D" w:rsidP="00B96C0D">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B96C0D" w:rsidRDefault="00B96C0D" w:rsidP="00B96C0D">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B96C0D" w:rsidRDefault="00B96C0D" w:rsidP="00B96C0D">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B96C0D" w:rsidRDefault="00B96C0D" w:rsidP="00B96C0D">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B96C0D" w:rsidRDefault="00B96C0D" w:rsidP="00B96C0D">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B96C0D" w:rsidRDefault="00B96C0D" w:rsidP="00B96C0D">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B96C0D" w:rsidRDefault="00B96C0D" w:rsidP="00B96C0D">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B96C0D" w:rsidRDefault="00B96C0D" w:rsidP="00B96C0D">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B96C0D" w:rsidRDefault="00B96C0D" w:rsidP="00B96C0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B96C0D" w:rsidRDefault="00B96C0D" w:rsidP="00B96C0D">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B96C0D" w:rsidRDefault="00B96C0D" w:rsidP="00B96C0D">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B96C0D" w:rsidRDefault="00B96C0D" w:rsidP="00B96C0D">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B96C0D" w:rsidRDefault="00B96C0D" w:rsidP="00B96C0D">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B96C0D" w:rsidRDefault="00B96C0D" w:rsidP="00B96C0D">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B96C0D" w:rsidRDefault="00B96C0D" w:rsidP="00B96C0D">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B96C0D" w:rsidRDefault="00B96C0D" w:rsidP="00B96C0D">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B96C0D" w:rsidRDefault="00B96C0D" w:rsidP="00B96C0D">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B96C0D" w:rsidRDefault="00B96C0D" w:rsidP="00B96C0D">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B96C0D" w:rsidRDefault="00B96C0D" w:rsidP="00B96C0D">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B96C0D" w:rsidRDefault="00B96C0D" w:rsidP="00B96C0D">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B96C0D" w:rsidRDefault="00B96C0D" w:rsidP="00B96C0D">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B96C0D" w:rsidRDefault="00B96C0D" w:rsidP="00B96C0D">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B96C0D" w:rsidRDefault="00B96C0D" w:rsidP="00B96C0D">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B96C0D" w:rsidRDefault="00B96C0D" w:rsidP="00B96C0D">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B96C0D" w:rsidRDefault="00B96C0D" w:rsidP="00B96C0D">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B96C0D" w:rsidRDefault="00B96C0D" w:rsidP="00B96C0D">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B96C0D" w:rsidRDefault="00B96C0D" w:rsidP="00B96C0D">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B96C0D" w:rsidRDefault="00B96C0D" w:rsidP="00B96C0D">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B96C0D" w:rsidRDefault="00B96C0D" w:rsidP="00B96C0D">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B96C0D" w:rsidRDefault="00B96C0D" w:rsidP="00B96C0D">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B96C0D" w:rsidRDefault="00B96C0D" w:rsidP="00B96C0D">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B96C0D" w:rsidRDefault="00B96C0D" w:rsidP="00B96C0D">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B96C0D" w:rsidRDefault="00B96C0D" w:rsidP="00B96C0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C0D"/>
    <w:rsid w:val="00041C92"/>
    <w:rsid w:val="00060BE6"/>
    <w:rsid w:val="001731AC"/>
    <w:rsid w:val="009C656E"/>
    <w:rsid w:val="00B96C0D"/>
    <w:rsid w:val="00D945F5"/>
    <w:rsid w:val="00DA3022"/>
    <w:rsid w:val="00E96F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300280</RACS_x0020_ID>
    <Approved_x0020_Provider xmlns="a8338b6e-77a6-4851-82b6-98166143ffdd">South East Tasmanian Aboriginal Corporation</Approved_x0020_Provider>
    <Management_x0020_Company_x0020_ID xmlns="a8338b6e-77a6-4851-82b6-98166143ffdd" xsi:nil="true"/>
    <Home xmlns="a8338b6e-77a6-4851-82b6-98166143ffdd">South East Tasmania Aboriginal Corporation</Home>
    <Signed xmlns="a8338b6e-77a6-4851-82b6-98166143ffdd" xsi:nil="true"/>
    <Uploaded xmlns="a8338b6e-77a6-4851-82b6-98166143ffdd">False</Uploaded>
    <Management_x0020_Company xmlns="a8338b6e-77a6-4851-82b6-98166143ffdd" xsi:nil="true"/>
    <Doc_x0020_Date xmlns="a8338b6e-77a6-4851-82b6-98166143ffdd">2022-10-20T01:32:00+00:00</Doc_x0020_Date>
    <CSI_x0020_ID xmlns="a8338b6e-77a6-4851-82b6-98166143ffdd" xsi:nil="true"/>
    <Case_x0020_ID xmlns="a8338b6e-77a6-4851-82b6-98166143ffdd" xsi:nil="true"/>
    <Approved_x0020_Provider_x0020_ID xmlns="a8338b6e-77a6-4851-82b6-98166143ffdd">ADA539E1-8A82-E411-B1AD-005056922186</Approved_x0020_Provider_x0020_ID>
    <Location xmlns="a8338b6e-77a6-4851-82b6-98166143ffdd" xsi:nil="true"/>
    <Home_x0020_ID xmlns="a8338b6e-77a6-4851-82b6-98166143ffdd">2CD26765-0385-E411-B1AD-005056922186</Home_x0020_ID>
    <State xmlns="a8338b6e-77a6-4851-82b6-98166143ffdd">TAS</State>
    <Doc_x0020_Sent_Received_x0020_Date xmlns="a8338b6e-77a6-4851-82b6-98166143ffdd">2022-10-20T00:00:00+00:00</Doc_x0020_Sent_Received_x0020_Date>
    <Activity_x0020_ID xmlns="a8338b6e-77a6-4851-82b6-98166143ffdd">20B37D43-A7C6-EC11-8CBF-005056922186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2006/metadata/properties"/>
    <ds:schemaRef ds:uri="a8338b6e-77a6-4851-82b6-98166143ffdd"/>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42A0FEF-5F3B-4FDD-A316-A2877F3C054A}">
  <ds:schemaRefs>
    <ds:schemaRef ds:uri="http://schemas.openxmlformats.org/officeDocument/2006/bibliography"/>
  </ds:schemaRefs>
</ds:datastoreItem>
</file>

<file path=customXml/itemProps4.xml><?xml version="1.0" encoding="utf-8"?>
<ds:datastoreItem xmlns:ds="http://schemas.openxmlformats.org/officeDocument/2006/customXml" ds:itemID="{21EAEDB1-0F89-4A41-A30F-A10CA9F3B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5210</Words>
  <Characters>29700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2022-11-17T20:35:00Z</cp:lastPrinted>
  <dcterms:created xsi:type="dcterms:W3CDTF">2022-11-21T02:48:00Z</dcterms:created>
  <dcterms:modified xsi:type="dcterms:W3CDTF">2022-11-21T02:49:00Z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