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CF614" w14:textId="77777777" w:rsidR="007F46E4" w:rsidRPr="002C3EBF" w:rsidRDefault="00AB2C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5682C7" wp14:editId="09E3EC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2953E1" w14:textId="77777777" w:rsidR="007F46E4" w:rsidRDefault="00AB2C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83A6E4" w14:textId="77777777" w:rsidR="007F46E4" w:rsidRDefault="00AB2C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A675F5" w14:textId="77777777" w:rsidR="007F46E4" w:rsidRPr="002C3EBF" w:rsidRDefault="00AB2C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1A1A" w14:paraId="645DE050" w14:textId="77777777" w:rsidTr="00F11A1A">
        <w:tc>
          <w:tcPr>
            <w:cnfStyle w:val="001000000000" w:firstRow="0" w:lastRow="0" w:firstColumn="1" w:lastColumn="0" w:oddVBand="0" w:evenVBand="0" w:oddHBand="0" w:evenHBand="0" w:firstRowFirstColumn="0" w:firstRowLastColumn="0" w:lastRowFirstColumn="0" w:lastRowLastColumn="0"/>
            <w:tcW w:w="3227" w:type="dxa"/>
          </w:tcPr>
          <w:p w14:paraId="5F081EE1" w14:textId="77777777" w:rsidR="007F46E4" w:rsidRPr="00996FAF" w:rsidRDefault="00AB2C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59586B6" w14:textId="77777777" w:rsidR="007F46E4" w:rsidRPr="00996FAF" w:rsidRDefault="00AB2C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Ozanam Residential Aged Care</w:t>
            </w:r>
          </w:p>
        </w:tc>
      </w:tr>
      <w:tr w:rsidR="00F11A1A" w14:paraId="79E16B10" w14:textId="77777777" w:rsidTr="00F11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341FF" w14:textId="77777777" w:rsidR="007F46E4" w:rsidRPr="00996FAF" w:rsidRDefault="00AB2CD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B77A73" w14:textId="77777777" w:rsidR="007F46E4" w:rsidRPr="00C27BE3" w:rsidRDefault="00AB2C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2901</w:t>
            </w:r>
          </w:p>
        </w:tc>
      </w:tr>
      <w:tr w:rsidR="00F11A1A" w14:paraId="1F904428" w14:textId="77777777" w:rsidTr="00F11A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52F96" w14:textId="77777777" w:rsidR="007F46E4" w:rsidRPr="00996FAF" w:rsidRDefault="00AB2CD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88F6130" w14:textId="77777777" w:rsidR="007F46E4" w:rsidRPr="00996FAF" w:rsidRDefault="00AB2C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Boake</w:t>
            </w:r>
            <w:r>
              <w:rPr>
                <w:rFonts w:ascii="Arial" w:eastAsia="Times New Roman" w:hAnsi="Arial" w:cs="Arial"/>
                <w:lang w:eastAsia="en-AU"/>
              </w:rPr>
              <w:t xml:space="preserve"> Place, GARRAN, Australian Capital Territory, 2605</w:t>
            </w:r>
          </w:p>
        </w:tc>
      </w:tr>
      <w:tr w:rsidR="00F11A1A" w14:paraId="5D95E1FC" w14:textId="77777777" w:rsidTr="00F11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938493" w14:textId="77777777" w:rsidR="007F46E4" w:rsidRPr="00996FAF" w:rsidRDefault="00AB2CD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51F7A2" w14:textId="77777777" w:rsidR="007F46E4" w:rsidRPr="00996FAF" w:rsidRDefault="00AB2C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11A1A" w14:paraId="31AA1F17" w14:textId="77777777" w:rsidTr="00F11A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0B5C1C" w14:textId="77777777" w:rsidR="007F46E4" w:rsidRPr="00996FAF" w:rsidRDefault="00AB2CD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D976AB" w14:textId="77777777" w:rsidR="007F46E4" w:rsidRPr="00996FAF" w:rsidRDefault="00AB2C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July 2024 to 4 July 2024</w:t>
            </w:r>
          </w:p>
        </w:tc>
      </w:tr>
      <w:tr w:rsidR="00F11A1A" w14:paraId="2572959E" w14:textId="77777777" w:rsidTr="00F11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778C32" w14:textId="77777777" w:rsidR="007F46E4" w:rsidRPr="00996FAF" w:rsidRDefault="00AB2CD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86258902"/>
            <w:placeholder>
              <w:docPart w:val="DefaultPlaceholder_-1854013437"/>
            </w:placeholder>
            <w:date w:fullDate="2024-08-13T00:00:00Z">
              <w:dateFormat w:val="d MMMM yyyy"/>
              <w:lid w:val="en-AU"/>
              <w:storeMappedDataAs w:val="dateTime"/>
              <w:calendar w:val="gregorian"/>
            </w:date>
          </w:sdtPr>
          <w:sdtEndPr/>
          <w:sdtContent>
            <w:tc>
              <w:tcPr>
                <w:tcW w:w="7114" w:type="dxa"/>
                <w:shd w:val="clear" w:color="auto" w:fill="FFFFFF" w:themeFill="background1"/>
              </w:tcPr>
              <w:p w14:paraId="134A5383" w14:textId="7F72FE16" w:rsidR="007F46E4" w:rsidRPr="00996FAF" w:rsidRDefault="00385D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5D07">
                  <w:rPr>
                    <w:rFonts w:ascii="Arial" w:hAnsi="Arial" w:cs="Arial"/>
                    <w:color w:val="auto"/>
                  </w:rPr>
                  <w:t>13 August 2024</w:t>
                </w:r>
              </w:p>
            </w:tc>
          </w:sdtContent>
        </w:sdt>
      </w:tr>
      <w:tr w:rsidR="00F11A1A" w14:paraId="39955068" w14:textId="77777777" w:rsidTr="00F11A1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E29DC0" w14:textId="77777777" w:rsidR="007F46E4" w:rsidRPr="00996FAF" w:rsidRDefault="00AB2CD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CA8FF1" w14:textId="77777777" w:rsidR="007F46E4" w:rsidRPr="009B6303" w:rsidRDefault="00AB2C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7500C513" w14:textId="77777777" w:rsidR="007F46E4" w:rsidRPr="009B6303" w:rsidRDefault="00AB2C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1188 Southern Cross Care Ozanam Residential Aged Care</w:t>
            </w:r>
          </w:p>
        </w:tc>
      </w:tr>
    </w:tbl>
    <w:bookmarkEnd w:id="0"/>
    <w:p w14:paraId="303A6BD7" w14:textId="77777777" w:rsidR="007F46E4" w:rsidRPr="00996FAF" w:rsidRDefault="00AB2C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47EA93" w14:textId="77777777" w:rsidR="007F46E4" w:rsidRPr="00996FAF" w:rsidRDefault="00AB2CD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DFEF093" w14:textId="6CB58597" w:rsidR="007F46E4" w:rsidRPr="00996FAF" w:rsidRDefault="00AB2CD7" w:rsidP="0036130C">
      <w:pPr>
        <w:pStyle w:val="NormalArial"/>
      </w:pPr>
      <w:r w:rsidRPr="00996FAF">
        <w:t xml:space="preserve">This performance report for </w:t>
      </w:r>
      <w:r w:rsidRPr="00C27BE3">
        <w:rPr>
          <w:color w:val="auto"/>
        </w:rPr>
        <w:t>Southern Cross Care Ozanam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12408">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8603C2D" w14:textId="77777777" w:rsidR="007F46E4" w:rsidRPr="00996FAF" w:rsidRDefault="00AB2CD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F15F17" w14:textId="77777777" w:rsidR="007F46E4" w:rsidRPr="00996FAF" w:rsidRDefault="00AB2CD7" w:rsidP="0036130C">
      <w:pPr>
        <w:pStyle w:val="NormalArial"/>
      </w:pPr>
      <w:r w:rsidRPr="00996FAF">
        <w:t>The report also specifies any areas in which improvements must be made to ensure the Quality Standards are complied with.</w:t>
      </w:r>
    </w:p>
    <w:p w14:paraId="6CD9DFE7" w14:textId="77777777" w:rsidR="007F46E4" w:rsidRPr="00996FAF" w:rsidRDefault="00AB2CD7" w:rsidP="00712752">
      <w:pPr>
        <w:pStyle w:val="Heading1"/>
        <w:spacing w:before="240" w:after="240" w:line="22" w:lineRule="atLeast"/>
        <w:rPr>
          <w:rFonts w:ascii="Arial" w:hAnsi="Arial" w:cs="Arial"/>
        </w:rPr>
      </w:pPr>
      <w:r w:rsidRPr="00996FAF">
        <w:rPr>
          <w:rFonts w:ascii="Arial" w:hAnsi="Arial" w:cs="Arial"/>
        </w:rPr>
        <w:t>Material relied on</w:t>
      </w:r>
    </w:p>
    <w:p w14:paraId="7D6F85FE" w14:textId="77777777" w:rsidR="007F46E4" w:rsidRPr="00996FAF" w:rsidRDefault="00AB2CD7" w:rsidP="0036130C">
      <w:pPr>
        <w:pStyle w:val="NormalArial"/>
      </w:pPr>
      <w:r w:rsidRPr="00996FAF">
        <w:t>The following information has been considered in preparing the performance report:</w:t>
      </w:r>
    </w:p>
    <w:p w14:paraId="3A7462D3" w14:textId="2518B10B" w:rsidR="007F46E4" w:rsidRPr="00F12408" w:rsidRDefault="00AB2CD7" w:rsidP="00712752">
      <w:pPr>
        <w:pStyle w:val="ListParagraph"/>
        <w:numPr>
          <w:ilvl w:val="0"/>
          <w:numId w:val="2"/>
        </w:numPr>
        <w:spacing w:line="240" w:lineRule="atLeast"/>
        <w:ind w:left="714" w:hanging="357"/>
        <w:contextualSpacing w:val="0"/>
        <w:rPr>
          <w:rFonts w:ascii="Arial" w:hAnsi="Arial" w:cs="Arial"/>
          <w:color w:val="auto"/>
        </w:rPr>
      </w:pPr>
      <w:r w:rsidRPr="00F12408">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4F01FF" w:rsidRPr="00F12408">
        <w:rPr>
          <w:rFonts w:ascii="Arial" w:hAnsi="Arial" w:cs="Arial"/>
          <w:color w:val="auto"/>
        </w:rPr>
        <w:t>representatives,</w:t>
      </w:r>
      <w:r w:rsidRPr="00F12408">
        <w:rPr>
          <w:rFonts w:ascii="Arial" w:hAnsi="Arial" w:cs="Arial"/>
          <w:color w:val="auto"/>
        </w:rPr>
        <w:t xml:space="preserve"> and </w:t>
      </w:r>
      <w:r w:rsidR="004F01FF" w:rsidRPr="00F12408">
        <w:rPr>
          <w:rFonts w:ascii="Arial" w:hAnsi="Arial" w:cs="Arial"/>
          <w:color w:val="auto"/>
        </w:rPr>
        <w:t>others.</w:t>
      </w:r>
    </w:p>
    <w:p w14:paraId="1E0014BE" w14:textId="22483FC1" w:rsidR="007F46E4" w:rsidRPr="00996FAF" w:rsidRDefault="00AB2CD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C71477">
        <w:rPr>
          <w:rFonts w:ascii="Arial" w:hAnsi="Arial" w:cs="Arial"/>
        </w:rPr>
        <w:t xml:space="preserve"> 30 July 2024</w:t>
      </w:r>
    </w:p>
    <w:p w14:paraId="04287992" w14:textId="770F37A8" w:rsidR="007F46E4" w:rsidRPr="00996FAF" w:rsidRDefault="00C71477"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in</w:t>
      </w:r>
      <w:r w:rsidRPr="00996FAF">
        <w:rPr>
          <w:rFonts w:ascii="Arial" w:hAnsi="Arial" w:cs="Arial"/>
        </w:rPr>
        <w:t xml:space="preserve">formation given to the Commission, </w:t>
      </w:r>
      <w:r w:rsidR="00325C23">
        <w:rPr>
          <w:rFonts w:ascii="Arial" w:hAnsi="Arial" w:cs="Arial"/>
        </w:rPr>
        <w:t>and</w:t>
      </w:r>
      <w:r w:rsidRPr="00996FAF">
        <w:rPr>
          <w:rFonts w:ascii="Arial" w:hAnsi="Arial" w:cs="Arial"/>
        </w:rPr>
        <w:t xml:space="preserve"> the assessment team for </w:t>
      </w:r>
      <w:r w:rsidRPr="00996FAF">
        <w:rPr>
          <w:rFonts w:ascii="Arial" w:hAnsi="Arial" w:cs="Arial"/>
          <w:color w:val="auto"/>
        </w:rPr>
        <w:t xml:space="preserve">the </w:t>
      </w:r>
      <w:bookmarkStart w:id="1" w:name="_Hlk144301177"/>
      <w:r w:rsidRPr="00A52058">
        <w:rPr>
          <w:rFonts w:ascii="Arial" w:hAnsi="Arial" w:cs="Arial"/>
          <w:color w:val="auto"/>
        </w:rPr>
        <w:t xml:space="preserve">Assessment contact (performance assessment) – </w:t>
      </w:r>
      <w:bookmarkEnd w:id="1"/>
      <w:r>
        <w:rPr>
          <w:rFonts w:ascii="Arial" w:hAnsi="Arial" w:cs="Arial"/>
        </w:rPr>
        <w:t>relating to weight loss</w:t>
      </w:r>
      <w:r w:rsidR="00325C23">
        <w:rPr>
          <w:rFonts w:ascii="Arial" w:hAnsi="Arial" w:cs="Arial"/>
        </w:rPr>
        <w:t xml:space="preserve"> </w:t>
      </w:r>
      <w:r w:rsidR="004F01FF">
        <w:rPr>
          <w:rFonts w:ascii="Arial" w:hAnsi="Arial" w:cs="Arial"/>
        </w:rPr>
        <w:t>management.</w:t>
      </w:r>
    </w:p>
    <w:p w14:paraId="036B6E26" w14:textId="05437A93" w:rsidR="007F46E4" w:rsidRPr="00712752" w:rsidRDefault="00AB2CD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6D56A2" w14:textId="77777777" w:rsidR="007F46E4" w:rsidRPr="00996FAF" w:rsidRDefault="00AB2CD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11A1A" w14:paraId="2B93215C" w14:textId="77777777" w:rsidTr="00F11A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480114" w14:textId="77777777" w:rsidR="007F46E4" w:rsidRPr="00996FAF" w:rsidRDefault="00AB2CD7" w:rsidP="002C5FA9">
            <w:pPr>
              <w:keepNext/>
              <w:spacing w:before="0" w:line="22" w:lineRule="atLeast"/>
              <w:rPr>
                <w:rFonts w:ascii="Arial" w:hAnsi="Arial" w:cs="Arial"/>
              </w:rPr>
            </w:pPr>
            <w:r w:rsidRPr="00996FAF">
              <w:rPr>
                <w:rFonts w:ascii="Arial" w:hAnsi="Arial" w:cs="Arial"/>
              </w:rPr>
              <w:t xml:space="preserve">Standard 3 </w:t>
            </w:r>
            <w:r w:rsidRPr="00325C23">
              <w:rPr>
                <w:rFonts w:ascii="Arial" w:hAnsi="Arial" w:cs="Arial"/>
                <w:b w:val="0"/>
                <w:bCs/>
              </w:rPr>
              <w:t>Personal care and clinical care</w:t>
            </w:r>
          </w:p>
        </w:tc>
        <w:tc>
          <w:tcPr>
            <w:tcW w:w="1175" w:type="pct"/>
            <w:shd w:val="clear" w:color="auto" w:fill="auto"/>
          </w:tcPr>
          <w:p w14:paraId="305E453E" w14:textId="1638F7C9" w:rsidR="007F46E4" w:rsidRPr="00385D07" w:rsidRDefault="00385D0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highlight w:val="yellow"/>
              </w:rPr>
            </w:pPr>
            <w:r w:rsidRPr="00385D07">
              <w:rPr>
                <w:rFonts w:ascii="Arial" w:hAnsi="Arial" w:cs="Arial"/>
                <w:b w:val="0"/>
                <w:bCs/>
              </w:rPr>
              <w:t>Not applicable as not all requirements assessed</w:t>
            </w:r>
          </w:p>
        </w:tc>
      </w:tr>
      <w:tr w:rsidR="00F11A1A" w14:paraId="7F3B6516" w14:textId="77777777" w:rsidTr="00F11A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5AAB1B" w14:textId="77777777" w:rsidR="007F46E4" w:rsidRPr="00996FAF" w:rsidRDefault="00AB2CD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F62E015" w14:textId="03B6BD82" w:rsidR="007F46E4" w:rsidRPr="00325C23" w:rsidRDefault="009956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995639">
              <w:rPr>
                <w:rFonts w:ascii="Arial" w:hAnsi="Arial" w:cs="Arial"/>
              </w:rPr>
              <w:t>Not applicable as not all requirements assessed</w:t>
            </w:r>
          </w:p>
        </w:tc>
      </w:tr>
    </w:tbl>
    <w:p w14:paraId="3BAA9739" w14:textId="77777777" w:rsidR="007F46E4" w:rsidRPr="00996FAF" w:rsidRDefault="00AB2CD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78271F" w14:textId="77777777" w:rsidR="007F46E4" w:rsidRPr="00996FAF" w:rsidRDefault="00AB2CD7" w:rsidP="00712752">
      <w:pPr>
        <w:pStyle w:val="Heading1"/>
        <w:spacing w:before="0" w:after="240" w:line="22" w:lineRule="atLeast"/>
        <w:rPr>
          <w:rFonts w:ascii="Arial" w:hAnsi="Arial" w:cs="Arial"/>
        </w:rPr>
      </w:pPr>
      <w:r w:rsidRPr="00996FAF">
        <w:rPr>
          <w:rFonts w:ascii="Arial" w:hAnsi="Arial" w:cs="Arial"/>
        </w:rPr>
        <w:t>Areas for improvement</w:t>
      </w:r>
    </w:p>
    <w:p w14:paraId="1CF1F571" w14:textId="77777777" w:rsidR="007F46E4" w:rsidRPr="00996FAF" w:rsidRDefault="00AB2CD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AB297F" w14:textId="77777777" w:rsidR="008030B4" w:rsidRDefault="008030B4">
      <w:pPr>
        <w:spacing w:after="160" w:line="259" w:lineRule="auto"/>
        <w:rPr>
          <w:color w:val="auto"/>
        </w:rPr>
      </w:pPr>
      <w:r>
        <w:rPr>
          <w:color w:val="auto"/>
        </w:rPr>
        <w:br w:type="page"/>
      </w:r>
    </w:p>
    <w:p w14:paraId="042FC429" w14:textId="77777777" w:rsidR="007F46E4" w:rsidRPr="00996FAF" w:rsidRDefault="00AB2CD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11A1A" w14:paraId="36FE28BD" w14:textId="77777777" w:rsidTr="00C67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7851CA1" w14:textId="77777777" w:rsidR="007F46E4" w:rsidRPr="00996FAF" w:rsidRDefault="00AB2CD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8A82E20" w14:textId="77777777" w:rsidR="007F46E4" w:rsidRPr="00996FAF" w:rsidRDefault="007F46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1A1A" w14:paraId="25131A3B" w14:textId="77777777" w:rsidTr="00F11A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DAD75" w14:textId="77777777" w:rsidR="007F46E4" w:rsidRPr="00996FAF" w:rsidRDefault="00AB2CD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DA43054" w14:textId="77777777" w:rsidR="007F46E4" w:rsidRPr="00996FAF" w:rsidRDefault="00AB2C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DEE3A6" w14:textId="77777777" w:rsidR="007F46E4" w:rsidRPr="00996FAF" w:rsidRDefault="00AB2C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D04F0B" w14:textId="77777777" w:rsidR="007F46E4" w:rsidRPr="00996FAF" w:rsidRDefault="00AB2C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751682" w14:textId="77777777" w:rsidR="007F46E4" w:rsidRPr="00996FAF" w:rsidRDefault="00AB2C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FED7E4D" w14:textId="77777777" w:rsidR="007F46E4" w:rsidRPr="004F01FF" w:rsidRDefault="003E1A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04121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B2CD7" w:rsidRPr="004F01FF">
                  <w:rPr>
                    <w:rFonts w:ascii="Arial" w:hAnsi="Arial" w:cs="Arial"/>
                    <w:color w:val="auto"/>
                  </w:rPr>
                  <w:t>Compliant</w:t>
                </w:r>
              </w:sdtContent>
            </w:sdt>
          </w:p>
        </w:tc>
      </w:tr>
      <w:tr w:rsidR="00F11A1A" w14:paraId="14B8AFED" w14:textId="77777777" w:rsidTr="00F11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71C59" w14:textId="77777777" w:rsidR="007F46E4" w:rsidRPr="00996FAF" w:rsidRDefault="00AB2CD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BF78FDF" w14:textId="77777777" w:rsidR="007F46E4" w:rsidRPr="00996FAF" w:rsidRDefault="00AB2C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3573C80" w14:textId="77777777" w:rsidR="007F46E4" w:rsidRPr="004F01FF" w:rsidRDefault="003E1A8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530541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B2CD7" w:rsidRPr="004F01FF">
                  <w:rPr>
                    <w:rFonts w:ascii="Arial" w:hAnsi="Arial" w:cs="Arial"/>
                    <w:color w:val="auto"/>
                  </w:rPr>
                  <w:t>Compliant</w:t>
                </w:r>
              </w:sdtContent>
            </w:sdt>
          </w:p>
        </w:tc>
      </w:tr>
    </w:tbl>
    <w:p w14:paraId="1468F08C" w14:textId="77777777" w:rsidR="007F46E4" w:rsidRDefault="00AB2CD7" w:rsidP="00D87E7C">
      <w:pPr>
        <w:pStyle w:val="Heading20"/>
      </w:pPr>
      <w:r w:rsidRPr="00996FAF">
        <w:t>Findings</w:t>
      </w:r>
    </w:p>
    <w:p w14:paraId="3F931DEB" w14:textId="6D3326EB" w:rsidR="008030B4" w:rsidRPr="008030B4" w:rsidRDefault="008030B4" w:rsidP="008030B4">
      <w:pPr>
        <w:pStyle w:val="NormalArial"/>
      </w:pPr>
      <w:r w:rsidRPr="008030B4">
        <w:t xml:space="preserve">Management advised of leadership changes including an interim facility manager </w:t>
      </w:r>
      <w:r w:rsidR="00325C23">
        <w:t xml:space="preserve">plus </w:t>
      </w:r>
      <w:r w:rsidRPr="008030B4">
        <w:t xml:space="preserve">regional manager currently overseeing the running of the service while leadership issues are resolved. </w:t>
      </w:r>
    </w:p>
    <w:p w14:paraId="2A921906" w14:textId="77777777" w:rsidR="008030B4" w:rsidRPr="008030B4" w:rsidRDefault="008030B4" w:rsidP="0036130C">
      <w:pPr>
        <w:pStyle w:val="NormalArial"/>
        <w:rPr>
          <w:u w:val="single"/>
        </w:rPr>
      </w:pPr>
      <w:r w:rsidRPr="008030B4">
        <w:rPr>
          <w:u w:val="single"/>
        </w:rPr>
        <w:t>Requirement 3(3)(a)</w:t>
      </w:r>
    </w:p>
    <w:p w14:paraId="011BFCD9" w14:textId="5346E6FA" w:rsidR="006674A9" w:rsidRPr="006674A9" w:rsidRDefault="00D67F5E" w:rsidP="006674A9">
      <w:pPr>
        <w:spacing w:before="240" w:line="276" w:lineRule="auto"/>
        <w:rPr>
          <w:rFonts w:ascii="Arial" w:hAnsi="Arial" w:cs="Arial"/>
          <w:color w:val="000000"/>
        </w:rPr>
      </w:pPr>
      <w:r w:rsidRPr="00334F78">
        <w:rPr>
          <w:rFonts w:ascii="Arial" w:hAnsi="Arial" w:cs="Arial"/>
        </w:rPr>
        <w:t xml:space="preserve">Consumers and representatives expressed positive feedback relating to clinical care, and the assessment team bought forward evidence of appropriate staff knowledge relating to consumer care needs. However, they bought forward evidence the service did not demonstrate safe/effective personal/clinical care tailored to consumer’s needs/preferences or as per best practice. </w:t>
      </w:r>
      <w:r w:rsidR="006674A9" w:rsidRPr="00334F78">
        <w:rPr>
          <w:rFonts w:ascii="Arial" w:hAnsi="Arial" w:cs="Arial"/>
        </w:rPr>
        <w:t xml:space="preserve">Interviewed staff demonstrate knowledge of most consumers triggers </w:t>
      </w:r>
      <w:r w:rsidR="004F01FF">
        <w:rPr>
          <w:rFonts w:ascii="Arial" w:hAnsi="Arial" w:cs="Arial"/>
        </w:rPr>
        <w:t xml:space="preserve">regarding </w:t>
      </w:r>
      <w:r w:rsidR="006674A9" w:rsidRPr="00334F78">
        <w:rPr>
          <w:rFonts w:ascii="Arial" w:hAnsi="Arial" w:cs="Arial"/>
        </w:rPr>
        <w:t>changed behaviours, noting</w:t>
      </w:r>
      <w:r w:rsidR="006674A9">
        <w:rPr>
          <w:rFonts w:ascii="Arial" w:hAnsi="Arial" w:cs="Arial"/>
          <w:color w:val="000000"/>
        </w:rPr>
        <w:t xml:space="preserve"> actions to minimise </w:t>
      </w:r>
      <w:r w:rsidR="004F01FF">
        <w:rPr>
          <w:rFonts w:ascii="Arial" w:hAnsi="Arial" w:cs="Arial"/>
          <w:color w:val="000000"/>
        </w:rPr>
        <w:t xml:space="preserve">unmet needs </w:t>
      </w:r>
      <w:r w:rsidR="006674A9">
        <w:rPr>
          <w:rFonts w:ascii="Arial" w:hAnsi="Arial" w:cs="Arial"/>
          <w:color w:val="000000"/>
        </w:rPr>
        <w:t xml:space="preserve">include </w:t>
      </w:r>
      <w:r w:rsidR="006674A9" w:rsidRPr="006674A9">
        <w:rPr>
          <w:rFonts w:ascii="Arial" w:hAnsi="Arial" w:cs="Arial"/>
          <w:color w:val="000000"/>
        </w:rPr>
        <w:t xml:space="preserve">monitoring </w:t>
      </w:r>
      <w:r w:rsidR="006674A9">
        <w:rPr>
          <w:rFonts w:ascii="Arial" w:hAnsi="Arial" w:cs="Arial"/>
          <w:color w:val="000000"/>
        </w:rPr>
        <w:t xml:space="preserve">and </w:t>
      </w:r>
      <w:r w:rsidR="006674A9" w:rsidRPr="006674A9">
        <w:rPr>
          <w:rFonts w:ascii="Arial" w:hAnsi="Arial" w:cs="Arial"/>
          <w:color w:val="000000"/>
        </w:rPr>
        <w:t>engage</w:t>
      </w:r>
      <w:r w:rsidR="006674A9">
        <w:rPr>
          <w:rFonts w:ascii="Arial" w:hAnsi="Arial" w:cs="Arial"/>
          <w:color w:val="000000"/>
        </w:rPr>
        <w:t>ment i</w:t>
      </w:r>
      <w:r w:rsidR="004F01FF">
        <w:rPr>
          <w:rFonts w:ascii="Arial" w:hAnsi="Arial" w:cs="Arial"/>
          <w:color w:val="000000"/>
        </w:rPr>
        <w:t>n</w:t>
      </w:r>
      <w:r w:rsidR="006674A9">
        <w:rPr>
          <w:rFonts w:ascii="Arial" w:hAnsi="Arial" w:cs="Arial"/>
          <w:color w:val="000000"/>
        </w:rPr>
        <w:t xml:space="preserve"> </w:t>
      </w:r>
      <w:r w:rsidR="006674A9" w:rsidRPr="006674A9">
        <w:rPr>
          <w:rFonts w:ascii="Arial" w:hAnsi="Arial" w:cs="Arial"/>
          <w:color w:val="000000"/>
        </w:rPr>
        <w:t xml:space="preserve">activities </w:t>
      </w:r>
      <w:r w:rsidR="006674A9">
        <w:rPr>
          <w:rFonts w:ascii="Arial" w:hAnsi="Arial" w:cs="Arial"/>
          <w:color w:val="000000"/>
        </w:rPr>
        <w:t>of interest</w:t>
      </w:r>
      <w:r w:rsidR="006674A9" w:rsidRPr="006674A9">
        <w:rPr>
          <w:rFonts w:ascii="Arial" w:hAnsi="Arial" w:cs="Arial"/>
          <w:color w:val="000000"/>
        </w:rPr>
        <w:t>.</w:t>
      </w:r>
    </w:p>
    <w:p w14:paraId="47554D10" w14:textId="1C59963C" w:rsidR="00780DD5" w:rsidRDefault="00D67F5E" w:rsidP="00F165BA">
      <w:pPr>
        <w:spacing w:before="240" w:line="276" w:lineRule="auto"/>
        <w:rPr>
          <w:rFonts w:ascii="Arial" w:hAnsi="Arial" w:cs="Arial"/>
        </w:rPr>
      </w:pPr>
      <w:r w:rsidRPr="00334F78">
        <w:rPr>
          <w:rFonts w:ascii="Arial" w:hAnsi="Arial" w:cs="Arial"/>
        </w:rPr>
        <w:t xml:space="preserve">Via review of </w:t>
      </w:r>
      <w:r w:rsidR="00F165BA">
        <w:rPr>
          <w:rFonts w:ascii="Arial" w:hAnsi="Arial" w:cs="Arial"/>
        </w:rPr>
        <w:t>c</w:t>
      </w:r>
      <w:r w:rsidRPr="00334F78">
        <w:rPr>
          <w:rFonts w:ascii="Arial" w:hAnsi="Arial" w:cs="Arial"/>
        </w:rPr>
        <w:t xml:space="preserve">onsumer </w:t>
      </w:r>
      <w:r w:rsidR="00C16748" w:rsidRPr="00334F78">
        <w:rPr>
          <w:rFonts w:ascii="Arial" w:hAnsi="Arial" w:cs="Arial"/>
        </w:rPr>
        <w:t>files,</w:t>
      </w:r>
      <w:r w:rsidRPr="00334F78">
        <w:rPr>
          <w:rFonts w:ascii="Arial" w:hAnsi="Arial" w:cs="Arial"/>
        </w:rPr>
        <w:t xml:space="preserve"> the</w:t>
      </w:r>
      <w:r w:rsidR="00334F78">
        <w:rPr>
          <w:rFonts w:ascii="Arial" w:hAnsi="Arial" w:cs="Arial"/>
        </w:rPr>
        <w:t xml:space="preserve"> assessment team </w:t>
      </w:r>
      <w:r w:rsidRPr="00334F78">
        <w:rPr>
          <w:rFonts w:ascii="Arial" w:hAnsi="Arial" w:cs="Arial"/>
        </w:rPr>
        <w:t>note deficiencies relating to behavioural management, restrictive practices, psychotropic medications, pain &amp; wound management, weight loss and oxygen therapy</w:t>
      </w:r>
      <w:r w:rsidR="004F01FF">
        <w:rPr>
          <w:rFonts w:ascii="Arial" w:hAnsi="Arial" w:cs="Arial"/>
        </w:rPr>
        <w:t>.</w:t>
      </w:r>
      <w:r w:rsidR="00C16748">
        <w:rPr>
          <w:rFonts w:ascii="Arial" w:hAnsi="Arial" w:cs="Arial"/>
        </w:rPr>
        <w:t xml:space="preserve"> </w:t>
      </w:r>
      <w:r w:rsidRPr="00334F78">
        <w:rPr>
          <w:rFonts w:ascii="Arial" w:hAnsi="Arial" w:cs="Arial"/>
        </w:rPr>
        <w:t xml:space="preserve">For one consumer they note while a Behaviour Support Plan (BSP) exists the service did not demonstrate regular review to ensure guidance is reflective of current needs. While </w:t>
      </w:r>
      <w:r w:rsidR="00780DD5">
        <w:rPr>
          <w:rFonts w:ascii="Arial" w:hAnsi="Arial" w:cs="Arial"/>
        </w:rPr>
        <w:t xml:space="preserve">appropriate management occurred </w:t>
      </w:r>
      <w:r w:rsidR="004F01FF">
        <w:rPr>
          <w:rFonts w:ascii="Arial" w:hAnsi="Arial" w:cs="Arial"/>
        </w:rPr>
        <w:t xml:space="preserve">post incident of aggressive behaviours </w:t>
      </w:r>
      <w:r w:rsidR="00780DD5">
        <w:rPr>
          <w:rFonts w:ascii="Arial" w:hAnsi="Arial" w:cs="Arial"/>
        </w:rPr>
        <w:t>(including specialist review/transfer to hospital)</w:t>
      </w:r>
      <w:r w:rsidR="004F01FF">
        <w:rPr>
          <w:rFonts w:ascii="Arial" w:hAnsi="Arial" w:cs="Arial"/>
        </w:rPr>
        <w:t>,</w:t>
      </w:r>
      <w:r w:rsidR="00780DD5">
        <w:rPr>
          <w:rFonts w:ascii="Arial" w:hAnsi="Arial" w:cs="Arial"/>
        </w:rPr>
        <w:t xml:space="preserve"> </w:t>
      </w:r>
      <w:r w:rsidRPr="00334F78">
        <w:rPr>
          <w:rFonts w:ascii="Arial" w:hAnsi="Arial" w:cs="Arial"/>
        </w:rPr>
        <w:t xml:space="preserve">specialist </w:t>
      </w:r>
      <w:r w:rsidR="00780DD5">
        <w:rPr>
          <w:rFonts w:ascii="Arial" w:hAnsi="Arial" w:cs="Arial"/>
        </w:rPr>
        <w:t xml:space="preserve">directives noted in </w:t>
      </w:r>
      <w:r w:rsidRPr="00334F78">
        <w:rPr>
          <w:rFonts w:ascii="Arial" w:hAnsi="Arial" w:cs="Arial"/>
        </w:rPr>
        <w:t>an updated BSP – interviewed staff did not demonstrate knowledge of changed directives.</w:t>
      </w:r>
      <w:r w:rsidR="00C75DB7" w:rsidRPr="00334F78">
        <w:rPr>
          <w:rFonts w:ascii="Arial" w:hAnsi="Arial" w:cs="Arial"/>
        </w:rPr>
        <w:t xml:space="preserve"> Although Management advised changed behaviours experienced for this consumer was a one-time event </w:t>
      </w:r>
      <w:r w:rsidR="00F165BA">
        <w:rPr>
          <w:rFonts w:ascii="Arial" w:hAnsi="Arial" w:cs="Arial"/>
        </w:rPr>
        <w:t>–</w:t>
      </w:r>
      <w:r w:rsidR="00C75DB7" w:rsidRPr="00334F78">
        <w:rPr>
          <w:rFonts w:ascii="Arial" w:hAnsi="Arial" w:cs="Arial"/>
        </w:rPr>
        <w:t xml:space="preserve"> </w:t>
      </w:r>
      <w:r w:rsidR="00F165BA">
        <w:rPr>
          <w:rFonts w:ascii="Arial" w:hAnsi="Arial" w:cs="Arial"/>
        </w:rPr>
        <w:t xml:space="preserve">they note staff </w:t>
      </w:r>
      <w:r w:rsidR="00C75DB7" w:rsidRPr="00334F78">
        <w:rPr>
          <w:rFonts w:ascii="Arial" w:hAnsi="Arial" w:cs="Arial"/>
        </w:rPr>
        <w:t xml:space="preserve">discussions/education should have </w:t>
      </w:r>
      <w:r w:rsidR="00F165BA">
        <w:rPr>
          <w:rFonts w:ascii="Arial" w:hAnsi="Arial" w:cs="Arial"/>
        </w:rPr>
        <w:t>occurred</w:t>
      </w:r>
      <w:r w:rsidR="00C75DB7" w:rsidRPr="00334F78">
        <w:rPr>
          <w:rFonts w:ascii="Arial" w:hAnsi="Arial" w:cs="Arial"/>
        </w:rPr>
        <w:t>.</w:t>
      </w:r>
      <w:r w:rsidR="00334F78">
        <w:rPr>
          <w:rFonts w:ascii="Arial" w:hAnsi="Arial" w:cs="Arial"/>
        </w:rPr>
        <w:t xml:space="preserve"> </w:t>
      </w:r>
      <w:r w:rsidR="00780DD5">
        <w:rPr>
          <w:rFonts w:ascii="Arial" w:hAnsi="Arial" w:cs="Arial"/>
        </w:rPr>
        <w:t>In their response, while accepting not all interviewed staff had knowledge of an updated BSP</w:t>
      </w:r>
      <w:r w:rsidR="00453B9C">
        <w:rPr>
          <w:rFonts w:ascii="Arial" w:hAnsi="Arial" w:cs="Arial"/>
        </w:rPr>
        <w:t xml:space="preserve">, they </w:t>
      </w:r>
      <w:r w:rsidR="00385D07">
        <w:rPr>
          <w:rFonts w:ascii="Arial" w:hAnsi="Arial" w:cs="Arial"/>
        </w:rPr>
        <w:t xml:space="preserve">advised of processes </w:t>
      </w:r>
      <w:r w:rsidR="0074172C">
        <w:rPr>
          <w:rFonts w:ascii="Arial" w:hAnsi="Arial" w:cs="Arial"/>
        </w:rPr>
        <w:t xml:space="preserve">to ensure staff have knowledge of </w:t>
      </w:r>
      <w:r w:rsidR="004F01FF">
        <w:rPr>
          <w:rFonts w:ascii="Arial" w:hAnsi="Arial" w:cs="Arial"/>
        </w:rPr>
        <w:t xml:space="preserve">consumer’s current needs. </w:t>
      </w:r>
    </w:p>
    <w:p w14:paraId="594BD618" w14:textId="4D6F8FF4" w:rsidR="00E93890" w:rsidRDefault="00334F78" w:rsidP="00F165BA">
      <w:pPr>
        <w:spacing w:before="240" w:line="276" w:lineRule="auto"/>
        <w:rPr>
          <w:rFonts w:ascii="Arial" w:hAnsi="Arial" w:cs="Arial"/>
        </w:rPr>
      </w:pPr>
      <w:r>
        <w:rPr>
          <w:rFonts w:ascii="Arial" w:hAnsi="Arial" w:cs="Arial"/>
        </w:rPr>
        <w:t>T</w:t>
      </w:r>
      <w:r w:rsidR="00032BE6" w:rsidRPr="00334F78">
        <w:rPr>
          <w:rFonts w:ascii="Arial" w:hAnsi="Arial" w:cs="Arial"/>
        </w:rPr>
        <w:t xml:space="preserve">he team bought forward evidence of deterioration in cognitive condition </w:t>
      </w:r>
      <w:r>
        <w:rPr>
          <w:rFonts w:ascii="Arial" w:hAnsi="Arial" w:cs="Arial"/>
        </w:rPr>
        <w:t xml:space="preserve">for another consumer </w:t>
      </w:r>
      <w:r w:rsidR="00032BE6" w:rsidRPr="00334F78">
        <w:rPr>
          <w:rFonts w:ascii="Arial" w:hAnsi="Arial" w:cs="Arial"/>
        </w:rPr>
        <w:t>resulting in increased wandering behaviour and insomnia</w:t>
      </w:r>
      <w:r w:rsidR="00385D07">
        <w:rPr>
          <w:rFonts w:ascii="Arial" w:hAnsi="Arial" w:cs="Arial"/>
        </w:rPr>
        <w:t>,</w:t>
      </w:r>
      <w:r w:rsidR="006674A9" w:rsidRPr="00334F78">
        <w:rPr>
          <w:rFonts w:ascii="Arial" w:hAnsi="Arial" w:cs="Arial"/>
        </w:rPr>
        <w:t xml:space="preserve"> plus incomplete monitoring documentation</w:t>
      </w:r>
      <w:r w:rsidR="004F01FF">
        <w:rPr>
          <w:rFonts w:ascii="Arial" w:hAnsi="Arial" w:cs="Arial"/>
        </w:rPr>
        <w:t>/</w:t>
      </w:r>
      <w:r w:rsidR="00385D07">
        <w:rPr>
          <w:rFonts w:ascii="Arial" w:hAnsi="Arial" w:cs="Arial"/>
        </w:rPr>
        <w:t xml:space="preserve">lack of </w:t>
      </w:r>
      <w:r w:rsidR="008A17AD" w:rsidRPr="00334F78">
        <w:rPr>
          <w:rFonts w:ascii="Arial" w:hAnsi="Arial" w:cs="Arial"/>
        </w:rPr>
        <w:t>incident analysis to determine cause</w:t>
      </w:r>
      <w:r w:rsidR="00EA19D7">
        <w:rPr>
          <w:rFonts w:ascii="Arial" w:hAnsi="Arial" w:cs="Arial"/>
        </w:rPr>
        <w:t xml:space="preserve"> and </w:t>
      </w:r>
      <w:r w:rsidR="00385D07">
        <w:rPr>
          <w:rFonts w:ascii="Arial" w:hAnsi="Arial" w:cs="Arial"/>
        </w:rPr>
        <w:t>develop</w:t>
      </w:r>
      <w:r w:rsidR="008A17AD" w:rsidRPr="00334F78">
        <w:rPr>
          <w:rFonts w:ascii="Arial" w:hAnsi="Arial" w:cs="Arial"/>
        </w:rPr>
        <w:t xml:space="preserve"> mitigation/preventative strategies.</w:t>
      </w:r>
      <w:r w:rsidR="00032BE6" w:rsidRPr="00334F78">
        <w:rPr>
          <w:rFonts w:ascii="Arial" w:hAnsi="Arial" w:cs="Arial"/>
        </w:rPr>
        <w:t xml:space="preserve"> </w:t>
      </w:r>
      <w:r w:rsidR="00E93890">
        <w:rPr>
          <w:rFonts w:ascii="Arial" w:hAnsi="Arial" w:cs="Arial"/>
        </w:rPr>
        <w:t xml:space="preserve">In their response the provider supplied evidence of visual monitoring noting gaps </w:t>
      </w:r>
      <w:r w:rsidR="00385D07">
        <w:rPr>
          <w:rFonts w:ascii="Arial" w:hAnsi="Arial" w:cs="Arial"/>
        </w:rPr>
        <w:t xml:space="preserve">attributed to </w:t>
      </w:r>
      <w:r w:rsidR="00E93890">
        <w:rPr>
          <w:rFonts w:ascii="Arial" w:hAnsi="Arial" w:cs="Arial"/>
        </w:rPr>
        <w:t>attendance at activities</w:t>
      </w:r>
      <w:r w:rsidR="00385D07">
        <w:rPr>
          <w:rFonts w:ascii="Arial" w:hAnsi="Arial" w:cs="Arial"/>
        </w:rPr>
        <w:t xml:space="preserve">, plus evidence of reassessment activities to ensure </w:t>
      </w:r>
      <w:r w:rsidR="004F01FF">
        <w:rPr>
          <w:rFonts w:ascii="Arial" w:hAnsi="Arial" w:cs="Arial"/>
        </w:rPr>
        <w:t>consumers’</w:t>
      </w:r>
      <w:r w:rsidR="00385D07">
        <w:rPr>
          <w:rFonts w:ascii="Arial" w:hAnsi="Arial" w:cs="Arial"/>
        </w:rPr>
        <w:t xml:space="preserve"> needs are met</w:t>
      </w:r>
      <w:r w:rsidR="00E93890">
        <w:rPr>
          <w:rFonts w:ascii="Arial" w:hAnsi="Arial" w:cs="Arial"/>
        </w:rPr>
        <w:t xml:space="preserve">. </w:t>
      </w:r>
    </w:p>
    <w:p w14:paraId="65610523" w14:textId="28BDF94F" w:rsidR="00743DC8" w:rsidRPr="00334F78" w:rsidRDefault="00334F78" w:rsidP="00334F78">
      <w:pPr>
        <w:spacing w:before="240" w:line="276" w:lineRule="auto"/>
        <w:rPr>
          <w:rFonts w:ascii="Arial" w:hAnsi="Arial" w:cs="Arial"/>
        </w:rPr>
      </w:pPr>
      <w:r w:rsidRPr="00334F78">
        <w:rPr>
          <w:rFonts w:ascii="Arial" w:hAnsi="Arial" w:cs="Arial"/>
        </w:rPr>
        <w:lastRenderedPageBreak/>
        <w:t>Another</w:t>
      </w:r>
      <w:r w:rsidR="00E221C3" w:rsidRPr="00334F78">
        <w:rPr>
          <w:rFonts w:ascii="Arial" w:hAnsi="Arial" w:cs="Arial"/>
        </w:rPr>
        <w:t xml:space="preserve"> consumer requires continuous oxygen therapy (as advised by a registered nurse) however two interviewed care staff did not demonstrate knowledge of changes. </w:t>
      </w:r>
      <w:r w:rsidR="00385D07">
        <w:rPr>
          <w:rFonts w:ascii="Arial" w:hAnsi="Arial" w:cs="Arial"/>
        </w:rPr>
        <w:t xml:space="preserve">In their response the provider evidenced </w:t>
      </w:r>
      <w:r w:rsidR="00EA19D7">
        <w:rPr>
          <w:rFonts w:ascii="Arial" w:hAnsi="Arial" w:cs="Arial"/>
        </w:rPr>
        <w:t>documents</w:t>
      </w:r>
      <w:r w:rsidR="00D80988">
        <w:rPr>
          <w:rFonts w:ascii="Arial" w:hAnsi="Arial" w:cs="Arial"/>
        </w:rPr>
        <w:t xml:space="preserve"> contained relevant details (noting registered nurse responsibility) plus updating of care plan directives to ensure change o</w:t>
      </w:r>
      <w:r w:rsidR="00EA19D7">
        <w:rPr>
          <w:rFonts w:ascii="Arial" w:hAnsi="Arial" w:cs="Arial"/>
        </w:rPr>
        <w:t>f</w:t>
      </w:r>
      <w:r w:rsidR="00D80988">
        <w:rPr>
          <w:rFonts w:ascii="Arial" w:hAnsi="Arial" w:cs="Arial"/>
        </w:rPr>
        <w:t xml:space="preserve"> equipment on a regular basis. </w:t>
      </w:r>
      <w:r w:rsidR="00F165BA">
        <w:rPr>
          <w:rFonts w:ascii="Arial" w:hAnsi="Arial" w:cs="Arial"/>
        </w:rPr>
        <w:t xml:space="preserve">Review of documents demonstrate appropriate </w:t>
      </w:r>
      <w:r w:rsidR="00F165BA" w:rsidRPr="00F165BA">
        <w:rPr>
          <w:rFonts w:ascii="Arial" w:eastAsia="Times New Roman" w:hAnsi="Arial" w:cs="Arial"/>
          <w:lang w:eastAsia="en-AU"/>
        </w:rPr>
        <w:t>wound manage</w:t>
      </w:r>
      <w:r w:rsidR="00F165BA">
        <w:rPr>
          <w:rFonts w:ascii="Arial" w:eastAsia="Times New Roman" w:hAnsi="Arial" w:cs="Arial"/>
          <w:lang w:eastAsia="en-AU"/>
        </w:rPr>
        <w:t xml:space="preserve">ment for one consumer including review, dressings changed as per directives, plus </w:t>
      </w:r>
      <w:r w:rsidR="00F165BA" w:rsidRPr="00F165BA">
        <w:rPr>
          <w:rFonts w:ascii="Arial" w:eastAsia="Times New Roman" w:hAnsi="Arial" w:cs="Arial"/>
          <w:lang w:eastAsia="en-AU"/>
        </w:rPr>
        <w:t>wound photograph</w:t>
      </w:r>
      <w:r w:rsidR="00F165BA">
        <w:rPr>
          <w:rFonts w:ascii="Arial" w:eastAsia="Times New Roman" w:hAnsi="Arial" w:cs="Arial"/>
          <w:lang w:eastAsia="en-AU"/>
        </w:rPr>
        <w:t xml:space="preserve">y however, the assessment team note </w:t>
      </w:r>
      <w:r w:rsidR="00E221C3" w:rsidRPr="00334F78">
        <w:rPr>
          <w:rFonts w:ascii="Arial" w:hAnsi="Arial" w:cs="Arial"/>
        </w:rPr>
        <w:t>wound photography not conducted in a manner to enable appropriate assessment of healing progression</w:t>
      </w:r>
      <w:r w:rsidR="00067376" w:rsidRPr="00334F78">
        <w:rPr>
          <w:rFonts w:ascii="Arial" w:hAnsi="Arial" w:cs="Arial"/>
        </w:rPr>
        <w:t xml:space="preserve"> for two consumers</w:t>
      </w:r>
      <w:r w:rsidR="00385D07">
        <w:rPr>
          <w:rFonts w:ascii="Arial" w:hAnsi="Arial" w:cs="Arial"/>
        </w:rPr>
        <w:t>. The provider supplied evidence of referral to medical officer for wound review.</w:t>
      </w:r>
    </w:p>
    <w:p w14:paraId="12DDC5F2" w14:textId="3B5FEDF1" w:rsidR="00780DD5" w:rsidRPr="00334F78" w:rsidRDefault="00067376" w:rsidP="00780DD5">
      <w:pPr>
        <w:spacing w:before="240" w:line="276" w:lineRule="auto"/>
        <w:rPr>
          <w:rFonts w:ascii="Arial" w:hAnsi="Arial" w:cs="Arial"/>
        </w:rPr>
      </w:pPr>
      <w:r w:rsidRPr="00067376">
        <w:rPr>
          <w:rFonts w:ascii="Arial" w:hAnsi="Arial" w:cs="Arial"/>
        </w:rPr>
        <w:t xml:space="preserve">While the service demonstrates evidence of dietician and speech pathologist referrals in relation to most unplanned weight loss, the assessment team note subsequent recommendations/directives not documented in </w:t>
      </w:r>
      <w:r w:rsidR="00780DD5">
        <w:rPr>
          <w:rFonts w:ascii="Arial" w:hAnsi="Arial" w:cs="Arial"/>
        </w:rPr>
        <w:t xml:space="preserve">two consumers </w:t>
      </w:r>
      <w:r w:rsidRPr="00067376">
        <w:rPr>
          <w:rFonts w:ascii="Arial" w:hAnsi="Arial" w:cs="Arial"/>
        </w:rPr>
        <w:t>care plans to direct staff practice</w:t>
      </w:r>
      <w:r w:rsidR="00780DD5">
        <w:rPr>
          <w:rFonts w:ascii="Arial" w:hAnsi="Arial" w:cs="Arial"/>
        </w:rPr>
        <w:t>.</w:t>
      </w:r>
      <w:r>
        <w:rPr>
          <w:rFonts w:ascii="Arial" w:hAnsi="Arial" w:cs="Arial"/>
        </w:rPr>
        <w:t xml:space="preserve"> </w:t>
      </w:r>
      <w:r w:rsidR="00743DC8" w:rsidRPr="00334F78">
        <w:rPr>
          <w:rFonts w:ascii="Arial" w:hAnsi="Arial" w:cs="Arial"/>
        </w:rPr>
        <w:t>Dietitian review for one consumer who experienced episodes of choking and requires medications to treat Parkinsons disease</w:t>
      </w:r>
      <w:r w:rsidR="00A814F7" w:rsidRPr="00334F78">
        <w:rPr>
          <w:rFonts w:ascii="Arial" w:hAnsi="Arial" w:cs="Arial"/>
        </w:rPr>
        <w:t>,</w:t>
      </w:r>
      <w:r w:rsidR="00743DC8" w:rsidRPr="00334F78">
        <w:rPr>
          <w:rFonts w:ascii="Arial" w:hAnsi="Arial" w:cs="Arial"/>
        </w:rPr>
        <w:t xml:space="preserve"> </w:t>
      </w:r>
      <w:r w:rsidR="00A814F7" w:rsidRPr="00334F78">
        <w:rPr>
          <w:rFonts w:ascii="Arial" w:hAnsi="Arial" w:cs="Arial"/>
        </w:rPr>
        <w:t>resulted in directives to adjust timing of medications however documents do not de</w:t>
      </w:r>
      <w:r w:rsidR="00780DD5">
        <w:rPr>
          <w:rFonts w:ascii="Arial" w:hAnsi="Arial" w:cs="Arial"/>
        </w:rPr>
        <w:t>monstrate this occurred</w:t>
      </w:r>
      <w:r w:rsidR="00A814F7" w:rsidRPr="00334F78">
        <w:rPr>
          <w:rFonts w:ascii="Arial" w:hAnsi="Arial" w:cs="Arial"/>
        </w:rPr>
        <w:t>, plus staff interview resulted in conflicting information relating to required fluid consistency</w:t>
      </w:r>
      <w:r w:rsidR="004F01FF" w:rsidRPr="00334F78">
        <w:rPr>
          <w:rFonts w:ascii="Arial" w:hAnsi="Arial" w:cs="Arial"/>
        </w:rPr>
        <w:t xml:space="preserve">. </w:t>
      </w:r>
      <w:r w:rsidR="00A814F7" w:rsidRPr="00334F78">
        <w:rPr>
          <w:rFonts w:ascii="Arial" w:hAnsi="Arial" w:cs="Arial"/>
        </w:rPr>
        <w:t xml:space="preserve">While staff demonstrate knowledge of assistance required relating to meal provision, relevant information was not reflected in documents. </w:t>
      </w:r>
      <w:r w:rsidRPr="00334F78">
        <w:rPr>
          <w:rFonts w:ascii="Arial" w:hAnsi="Arial" w:cs="Arial"/>
        </w:rPr>
        <w:t xml:space="preserve">Dietician directives for another consumer were not </w:t>
      </w:r>
      <w:r w:rsidR="00EA19D7">
        <w:rPr>
          <w:rFonts w:ascii="Arial" w:hAnsi="Arial" w:cs="Arial"/>
        </w:rPr>
        <w:t xml:space="preserve">evident as </w:t>
      </w:r>
      <w:r w:rsidRPr="00334F78">
        <w:rPr>
          <w:rFonts w:ascii="Arial" w:hAnsi="Arial" w:cs="Arial"/>
        </w:rPr>
        <w:t>adhered to while awaiting speech pathology review. Management advised immediate adjustment</w:t>
      </w:r>
      <w:r w:rsidR="004F01FF" w:rsidRPr="00334F78">
        <w:rPr>
          <w:rFonts w:ascii="Arial" w:hAnsi="Arial" w:cs="Arial"/>
        </w:rPr>
        <w:t xml:space="preserve">. </w:t>
      </w:r>
      <w:r w:rsidR="00780DD5" w:rsidRPr="00334F78">
        <w:rPr>
          <w:rFonts w:ascii="Arial" w:hAnsi="Arial" w:cs="Arial"/>
        </w:rPr>
        <w:t>The service did not demonstrate pain monitoring, use of nonpharmacological pain relief and/or triggers to identify when pain relieving medications are required</w:t>
      </w:r>
      <w:r w:rsidR="00780DD5">
        <w:rPr>
          <w:rFonts w:ascii="Arial" w:hAnsi="Arial" w:cs="Arial"/>
        </w:rPr>
        <w:t xml:space="preserve"> for another consumer</w:t>
      </w:r>
      <w:r w:rsidR="00780DD5" w:rsidRPr="00334F78">
        <w:rPr>
          <w:rFonts w:ascii="Arial" w:hAnsi="Arial" w:cs="Arial"/>
        </w:rPr>
        <w:t xml:space="preserve">. </w:t>
      </w:r>
      <w:r w:rsidR="00D80988">
        <w:rPr>
          <w:rFonts w:ascii="Arial" w:hAnsi="Arial" w:cs="Arial"/>
        </w:rPr>
        <w:t>The provider’s response contained evidence of speech pathology review, subsequent updating of dietary directives, directives for regular pain monitoring (noting nil pain experienced)</w:t>
      </w:r>
      <w:r w:rsidR="00EA19D7">
        <w:rPr>
          <w:rFonts w:ascii="Arial" w:hAnsi="Arial" w:cs="Arial"/>
        </w:rPr>
        <w:t xml:space="preserve"> and alternative pain relief</w:t>
      </w:r>
      <w:r w:rsidR="00D80988">
        <w:rPr>
          <w:rFonts w:ascii="Arial" w:hAnsi="Arial" w:cs="Arial"/>
        </w:rPr>
        <w:t>.</w:t>
      </w:r>
    </w:p>
    <w:p w14:paraId="23FCEC10" w14:textId="73FEBD92" w:rsidR="00995639" w:rsidRDefault="00CD20F7" w:rsidP="00D80988">
      <w:pPr>
        <w:spacing w:before="240" w:line="276" w:lineRule="auto"/>
        <w:rPr>
          <w:rFonts w:ascii="Arial" w:hAnsi="Arial" w:cs="Arial"/>
        </w:rPr>
      </w:pPr>
      <w:r w:rsidRPr="00334F78">
        <w:rPr>
          <w:rFonts w:ascii="Arial" w:hAnsi="Arial" w:cs="Arial"/>
        </w:rPr>
        <w:t xml:space="preserve">Via review of four consumers </w:t>
      </w:r>
      <w:r w:rsidR="00995639" w:rsidRPr="00334F78">
        <w:rPr>
          <w:rFonts w:ascii="Arial" w:hAnsi="Arial" w:cs="Arial"/>
        </w:rPr>
        <w:t>documents,</w:t>
      </w:r>
      <w:r w:rsidRPr="00334F78">
        <w:rPr>
          <w:rFonts w:ascii="Arial" w:hAnsi="Arial" w:cs="Arial"/>
        </w:rPr>
        <w:t xml:space="preserve"> the assessment team bought forward evidence </w:t>
      </w:r>
      <w:r w:rsidR="00995639" w:rsidRPr="00334F78">
        <w:rPr>
          <w:rFonts w:ascii="Arial" w:hAnsi="Arial" w:cs="Arial"/>
        </w:rPr>
        <w:t xml:space="preserve">the service has not ensured informed consent gained in relation to administration </w:t>
      </w:r>
      <w:r w:rsidR="00780DD5">
        <w:rPr>
          <w:rFonts w:ascii="Arial" w:hAnsi="Arial" w:cs="Arial"/>
        </w:rPr>
        <w:t xml:space="preserve">of </w:t>
      </w:r>
      <w:r w:rsidR="00995639" w:rsidRPr="00334F78">
        <w:rPr>
          <w:rFonts w:ascii="Arial" w:hAnsi="Arial" w:cs="Arial"/>
        </w:rPr>
        <w:t xml:space="preserve">medications deemed as a restrictive practice. </w:t>
      </w:r>
      <w:r w:rsidR="00F165BA" w:rsidRPr="00D80988">
        <w:rPr>
          <w:rFonts w:ascii="Arial" w:hAnsi="Arial" w:cs="Arial"/>
        </w:rPr>
        <w:t>In their response, the provider</w:t>
      </w:r>
      <w:r w:rsidR="00D80988" w:rsidRPr="00D80988">
        <w:rPr>
          <w:rFonts w:ascii="Arial" w:hAnsi="Arial" w:cs="Arial"/>
        </w:rPr>
        <w:t xml:space="preserve"> supplied evidence of informed consent by consumer and/or relevant substitute decision maker. </w:t>
      </w:r>
      <w:r w:rsidR="00D80988">
        <w:rPr>
          <w:rFonts w:ascii="Arial" w:hAnsi="Arial" w:cs="Arial"/>
        </w:rPr>
        <w:t xml:space="preserve">In consideration of compliance, while I accept some gaps in documentation (subsequently amended), I am swayed by </w:t>
      </w:r>
      <w:r w:rsidR="00D97CA3">
        <w:rPr>
          <w:rFonts w:ascii="Arial" w:hAnsi="Arial" w:cs="Arial"/>
        </w:rPr>
        <w:t>immediate provider rectification, lack of negative consumer impact, staff knowledge, and positive consumer/representative feedback. I find requirement 3(3)(a) is compliant</w:t>
      </w:r>
      <w:r w:rsidR="004F01FF">
        <w:rPr>
          <w:rFonts w:ascii="Arial" w:hAnsi="Arial" w:cs="Arial"/>
        </w:rPr>
        <w:t xml:space="preserve">. </w:t>
      </w:r>
    </w:p>
    <w:p w14:paraId="340CD79B" w14:textId="77777777" w:rsidR="00334F78" w:rsidRDefault="008030B4" w:rsidP="0036130C">
      <w:pPr>
        <w:pStyle w:val="NormalArial"/>
        <w:rPr>
          <w:u w:val="single"/>
        </w:rPr>
      </w:pPr>
      <w:r w:rsidRPr="008030B4">
        <w:rPr>
          <w:u w:val="single"/>
        </w:rPr>
        <w:t>Requirement 3(3)(d)</w:t>
      </w:r>
    </w:p>
    <w:p w14:paraId="0F81756C" w14:textId="20F2B2DD" w:rsidR="00D97CA3" w:rsidRPr="00D80988" w:rsidRDefault="00334F78" w:rsidP="00A11A3F">
      <w:pPr>
        <w:spacing w:before="240" w:line="276" w:lineRule="auto"/>
        <w:rPr>
          <w:rFonts w:ascii="Arial" w:hAnsi="Arial" w:cs="Arial"/>
        </w:rPr>
      </w:pPr>
      <w:r w:rsidRPr="00A11A3F">
        <w:rPr>
          <w:rFonts w:ascii="Arial" w:hAnsi="Arial" w:cs="Arial"/>
        </w:rPr>
        <w:t xml:space="preserve">Most sampled consumers expressed satisfaction with the care </w:t>
      </w:r>
      <w:r w:rsidR="00D97CA3" w:rsidRPr="00A11A3F">
        <w:rPr>
          <w:rFonts w:ascii="Arial" w:hAnsi="Arial" w:cs="Arial"/>
        </w:rPr>
        <w:t>provision.</w:t>
      </w:r>
      <w:r w:rsidRPr="00A11A3F">
        <w:rPr>
          <w:rFonts w:ascii="Arial" w:hAnsi="Arial" w:cs="Arial"/>
        </w:rPr>
        <w:t xml:space="preserve"> However, the </w:t>
      </w:r>
      <w:r w:rsidR="00D97CA3" w:rsidRPr="00A11A3F">
        <w:rPr>
          <w:rFonts w:ascii="Arial" w:hAnsi="Arial" w:cs="Arial"/>
        </w:rPr>
        <w:t xml:space="preserve">assessment team bought forward evidence </w:t>
      </w:r>
      <w:r w:rsidRPr="00A11A3F">
        <w:rPr>
          <w:rFonts w:ascii="Arial" w:hAnsi="Arial" w:cs="Arial"/>
        </w:rPr>
        <w:t xml:space="preserve">systems/processes </w:t>
      </w:r>
      <w:r w:rsidR="00D97CA3" w:rsidRPr="00A11A3F">
        <w:rPr>
          <w:rFonts w:ascii="Arial" w:hAnsi="Arial" w:cs="Arial"/>
        </w:rPr>
        <w:t>d</w:t>
      </w:r>
      <w:r w:rsidR="00EA19D7" w:rsidRPr="00A11A3F">
        <w:rPr>
          <w:rFonts w:ascii="Arial" w:hAnsi="Arial" w:cs="Arial"/>
        </w:rPr>
        <w:t>o</w:t>
      </w:r>
      <w:r w:rsidR="00D97CA3" w:rsidRPr="00A11A3F">
        <w:rPr>
          <w:rFonts w:ascii="Arial" w:hAnsi="Arial" w:cs="Arial"/>
        </w:rPr>
        <w:t xml:space="preserve"> not consistently </w:t>
      </w:r>
      <w:r w:rsidRPr="00A11A3F">
        <w:rPr>
          <w:rFonts w:ascii="Arial" w:hAnsi="Arial" w:cs="Arial"/>
        </w:rPr>
        <w:t>identify/respond to deterioration</w:t>
      </w:r>
      <w:r w:rsidR="00D97CA3" w:rsidRPr="00A11A3F">
        <w:rPr>
          <w:rFonts w:ascii="Arial" w:hAnsi="Arial" w:cs="Arial"/>
        </w:rPr>
        <w:t>/</w:t>
      </w:r>
      <w:r w:rsidRPr="00A11A3F">
        <w:rPr>
          <w:rFonts w:ascii="Arial" w:hAnsi="Arial" w:cs="Arial"/>
        </w:rPr>
        <w:t>changes in a timely manner.</w:t>
      </w:r>
      <w:r w:rsidR="00EA19D7" w:rsidRPr="00A11A3F">
        <w:rPr>
          <w:rFonts w:ascii="Arial" w:hAnsi="Arial" w:cs="Arial"/>
        </w:rPr>
        <w:t xml:space="preserve"> </w:t>
      </w:r>
      <w:r w:rsidRPr="00A11A3F">
        <w:rPr>
          <w:rFonts w:ascii="Arial" w:hAnsi="Arial" w:cs="Arial"/>
        </w:rPr>
        <w:t xml:space="preserve">Documents demonstrate </w:t>
      </w:r>
      <w:r w:rsidR="002C00BC" w:rsidRPr="00A11A3F">
        <w:rPr>
          <w:rFonts w:ascii="Arial" w:hAnsi="Arial" w:cs="Arial"/>
        </w:rPr>
        <w:t xml:space="preserve">appropriate treatment/management </w:t>
      </w:r>
      <w:r w:rsidRPr="00A11A3F">
        <w:rPr>
          <w:rFonts w:ascii="Arial" w:hAnsi="Arial" w:cs="Arial"/>
        </w:rPr>
        <w:t xml:space="preserve">post falls however </w:t>
      </w:r>
      <w:r w:rsidR="002C00BC" w:rsidRPr="00A11A3F">
        <w:rPr>
          <w:rFonts w:ascii="Arial" w:hAnsi="Arial" w:cs="Arial"/>
        </w:rPr>
        <w:t xml:space="preserve">incident reports for one consumer lack details of management </w:t>
      </w:r>
      <w:r w:rsidRPr="00A11A3F">
        <w:rPr>
          <w:rFonts w:ascii="Arial" w:hAnsi="Arial" w:cs="Arial"/>
        </w:rPr>
        <w:t>strategies to address changes in consumer</w:t>
      </w:r>
      <w:r w:rsidR="002C00BC" w:rsidRPr="00A11A3F">
        <w:rPr>
          <w:rFonts w:ascii="Arial" w:hAnsi="Arial" w:cs="Arial"/>
        </w:rPr>
        <w:t>’</w:t>
      </w:r>
      <w:r w:rsidRPr="00A11A3F">
        <w:rPr>
          <w:rFonts w:ascii="Arial" w:hAnsi="Arial" w:cs="Arial"/>
        </w:rPr>
        <w:t>s condition</w:t>
      </w:r>
      <w:r w:rsidR="002C00BC" w:rsidRPr="00A11A3F">
        <w:rPr>
          <w:rFonts w:ascii="Arial" w:hAnsi="Arial" w:cs="Arial"/>
        </w:rPr>
        <w:t xml:space="preserve"> and mitigate/prevent further occurrence</w:t>
      </w:r>
      <w:r w:rsidRPr="00A11A3F">
        <w:rPr>
          <w:rFonts w:ascii="Arial" w:hAnsi="Arial" w:cs="Arial"/>
        </w:rPr>
        <w:t xml:space="preserve">. </w:t>
      </w:r>
      <w:r w:rsidR="002C00BC" w:rsidRPr="00A11A3F">
        <w:rPr>
          <w:rFonts w:ascii="Arial" w:hAnsi="Arial" w:cs="Arial"/>
        </w:rPr>
        <w:t xml:space="preserve">Another consumer’s wound management </w:t>
      </w:r>
      <w:r w:rsidR="00344A8D" w:rsidRPr="00A11A3F">
        <w:rPr>
          <w:rFonts w:ascii="Arial" w:hAnsi="Arial" w:cs="Arial"/>
        </w:rPr>
        <w:t>documents contained inconsistent and conflicting information regarding sequencing of wound staging and lack of information relating to wound photography</w:t>
      </w:r>
      <w:r w:rsidR="00EA19D7" w:rsidRPr="00A11A3F">
        <w:rPr>
          <w:rFonts w:ascii="Arial" w:hAnsi="Arial" w:cs="Arial"/>
        </w:rPr>
        <w:t>.</w:t>
      </w:r>
      <w:r w:rsidR="00344A8D" w:rsidRPr="00A11A3F">
        <w:rPr>
          <w:rFonts w:ascii="Arial" w:hAnsi="Arial" w:cs="Arial"/>
        </w:rPr>
        <w:t xml:space="preserve"> Management advised responsive actions include</w:t>
      </w:r>
      <w:r w:rsidR="00EA19D7" w:rsidRPr="00A11A3F">
        <w:rPr>
          <w:rFonts w:ascii="Arial" w:hAnsi="Arial" w:cs="Arial"/>
        </w:rPr>
        <w:t>d</w:t>
      </w:r>
      <w:r w:rsidR="00344A8D" w:rsidRPr="00A11A3F">
        <w:rPr>
          <w:rFonts w:ascii="Arial" w:hAnsi="Arial" w:cs="Arial"/>
        </w:rPr>
        <w:t xml:space="preserve"> provision of staff education/training relating to identification of deterioration, </w:t>
      </w:r>
      <w:r w:rsidR="00F165BA" w:rsidRPr="00A11A3F">
        <w:rPr>
          <w:rFonts w:ascii="Arial" w:hAnsi="Arial" w:cs="Arial"/>
        </w:rPr>
        <w:t>plus</w:t>
      </w:r>
      <w:r w:rsidR="00344A8D" w:rsidRPr="00A11A3F">
        <w:rPr>
          <w:rFonts w:ascii="Arial" w:hAnsi="Arial" w:cs="Arial"/>
        </w:rPr>
        <w:t xml:space="preserve"> implementation of </w:t>
      </w:r>
      <w:r w:rsidR="00F165BA" w:rsidRPr="00A11A3F">
        <w:rPr>
          <w:rFonts w:ascii="Arial" w:hAnsi="Arial" w:cs="Arial"/>
        </w:rPr>
        <w:t>a ‘s</w:t>
      </w:r>
      <w:r w:rsidR="00344A8D" w:rsidRPr="00A11A3F">
        <w:rPr>
          <w:rFonts w:ascii="Arial" w:hAnsi="Arial" w:cs="Arial"/>
        </w:rPr>
        <w:t>top and watch</w:t>
      </w:r>
      <w:r w:rsidR="00F165BA" w:rsidRPr="00A11A3F">
        <w:rPr>
          <w:rFonts w:ascii="Arial" w:hAnsi="Arial" w:cs="Arial"/>
        </w:rPr>
        <w:t>’</w:t>
      </w:r>
      <w:r w:rsidR="00344A8D" w:rsidRPr="00A11A3F">
        <w:rPr>
          <w:rFonts w:ascii="Arial" w:hAnsi="Arial" w:cs="Arial"/>
        </w:rPr>
        <w:t xml:space="preserve"> program.</w:t>
      </w:r>
      <w:r w:rsidR="00D97CA3" w:rsidRPr="00A11A3F">
        <w:rPr>
          <w:rFonts w:ascii="Arial" w:hAnsi="Arial" w:cs="Arial"/>
        </w:rPr>
        <w:t xml:space="preserve"> </w:t>
      </w:r>
      <w:r w:rsidR="00F165BA" w:rsidRPr="00A11A3F">
        <w:rPr>
          <w:rFonts w:ascii="Arial" w:hAnsi="Arial" w:cs="Arial"/>
        </w:rPr>
        <w:t xml:space="preserve">In their response, the provider </w:t>
      </w:r>
      <w:r w:rsidR="00D97CA3" w:rsidRPr="00A11A3F">
        <w:rPr>
          <w:rFonts w:ascii="Arial" w:hAnsi="Arial" w:cs="Arial"/>
        </w:rPr>
        <w:t xml:space="preserve">supplied evidence </w:t>
      </w:r>
      <w:r w:rsidR="00D97CA3" w:rsidRPr="00A11A3F">
        <w:rPr>
          <w:rFonts w:ascii="Arial" w:hAnsi="Arial" w:cs="Arial"/>
        </w:rPr>
        <w:lastRenderedPageBreak/>
        <w:t>of assessment post incident and review of multiple incidents to determine if subsequent changes/strategies required</w:t>
      </w:r>
      <w:r w:rsidR="00EA19D7" w:rsidRPr="00A11A3F">
        <w:rPr>
          <w:rFonts w:ascii="Arial" w:hAnsi="Arial" w:cs="Arial"/>
        </w:rPr>
        <w:t xml:space="preserve">. </w:t>
      </w:r>
      <w:r w:rsidR="00D97CA3">
        <w:rPr>
          <w:rFonts w:ascii="Arial" w:hAnsi="Arial" w:cs="Arial"/>
        </w:rPr>
        <w:t>In consideration of compliance, I am swayed by immediate provider action and positive consumer/representative feedback. I find requirement 3(3)(d) is compliant</w:t>
      </w:r>
      <w:r w:rsidR="004F01FF">
        <w:rPr>
          <w:rFonts w:ascii="Arial" w:hAnsi="Arial" w:cs="Arial"/>
        </w:rPr>
        <w:t xml:space="preserve">. </w:t>
      </w:r>
    </w:p>
    <w:p w14:paraId="066312CF" w14:textId="77777777" w:rsidR="002C00BC" w:rsidRDefault="002C00BC">
      <w:pPr>
        <w:spacing w:after="160" w:line="259" w:lineRule="auto"/>
        <w:rPr>
          <w:rFonts w:ascii="Arial" w:eastAsia="Times New Roman" w:hAnsi="Arial" w:cs="Arial"/>
          <w:color w:val="000000"/>
          <w:lang w:eastAsia="en-AU"/>
        </w:rPr>
      </w:pPr>
      <w:r>
        <w:rPr>
          <w:rFonts w:eastAsia="Times New Roman"/>
          <w:color w:val="000000"/>
          <w:lang w:eastAsia="en-AU"/>
        </w:rPr>
        <w:br w:type="page"/>
      </w:r>
    </w:p>
    <w:p w14:paraId="7469C2C8" w14:textId="77777777" w:rsidR="007F46E4" w:rsidRPr="00996FAF" w:rsidRDefault="00AB2CD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11A1A" w14:paraId="4429DDA8" w14:textId="77777777" w:rsidTr="00C67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8625E2E" w14:textId="77777777" w:rsidR="007F46E4" w:rsidRPr="00996FAF" w:rsidRDefault="00AB2CD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0C3D75E" w14:textId="77777777" w:rsidR="007F46E4" w:rsidRPr="00996FAF" w:rsidRDefault="007F46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1A1A" w14:paraId="758FAB3F" w14:textId="77777777" w:rsidTr="00F11A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6AEB3" w14:textId="77777777" w:rsidR="007F46E4" w:rsidRPr="00996FAF" w:rsidRDefault="00AB2CD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C88F765" w14:textId="77777777" w:rsidR="007F46E4" w:rsidRPr="00996FAF" w:rsidRDefault="00AB2C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D87CCF7" w14:textId="6D60285F" w:rsidR="007F46E4" w:rsidRPr="00996FAF" w:rsidRDefault="00AB2CD7"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r w:rsidR="004F01FF" w:rsidRPr="00996FAF">
              <w:rPr>
                <w:rFonts w:ascii="Arial" w:hAnsi="Arial" w:cs="Arial"/>
              </w:rPr>
              <w:t>maintained,</w:t>
            </w:r>
            <w:r w:rsidRPr="00996FAF">
              <w:rPr>
                <w:rFonts w:ascii="Arial" w:hAnsi="Arial" w:cs="Arial"/>
              </w:rPr>
              <w:t xml:space="preserve"> and comfortable; and</w:t>
            </w:r>
          </w:p>
          <w:p w14:paraId="2DCEC918" w14:textId="77777777" w:rsidR="007F46E4" w:rsidRPr="00996FAF" w:rsidRDefault="00AB2CD7"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1055B62" w14:textId="77777777" w:rsidR="007F46E4" w:rsidRPr="00A12533" w:rsidRDefault="003E1A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742772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B2CD7" w:rsidRPr="00A12533">
                  <w:rPr>
                    <w:rFonts w:ascii="Arial" w:hAnsi="Arial" w:cs="Arial"/>
                    <w:color w:val="auto"/>
                  </w:rPr>
                  <w:t>Compliant</w:t>
                </w:r>
              </w:sdtContent>
            </w:sdt>
          </w:p>
        </w:tc>
      </w:tr>
    </w:tbl>
    <w:p w14:paraId="01DEAA14" w14:textId="77777777" w:rsidR="007F46E4" w:rsidRDefault="00AB2CD7" w:rsidP="002B0C90">
      <w:pPr>
        <w:pStyle w:val="Heading20"/>
      </w:pPr>
      <w:r>
        <w:t>Findings</w:t>
      </w:r>
    </w:p>
    <w:p w14:paraId="61A0341A" w14:textId="24871EA2" w:rsidR="00DA18AB" w:rsidRDefault="00325C23" w:rsidP="00DA18AB">
      <w:pPr>
        <w:spacing w:before="240" w:line="276" w:lineRule="auto"/>
        <w:rPr>
          <w:rFonts w:ascii="Arial" w:eastAsia="Times New Roman" w:hAnsi="Arial" w:cs="Arial"/>
          <w:color w:val="auto"/>
          <w:szCs w:val="22"/>
          <w:lang w:eastAsia="en-AU"/>
        </w:rPr>
      </w:pPr>
      <w:r>
        <w:rPr>
          <w:rFonts w:ascii="Arial" w:eastAsia="Times New Roman" w:hAnsi="Arial" w:cs="Arial"/>
          <w:color w:val="auto"/>
          <w:lang w:eastAsia="en-AU"/>
        </w:rPr>
        <w:t>M</w:t>
      </w:r>
      <w:r w:rsidRPr="00325C23">
        <w:rPr>
          <w:rFonts w:ascii="Arial" w:eastAsia="Times New Roman" w:hAnsi="Arial" w:cs="Arial"/>
          <w:color w:val="auto"/>
          <w:lang w:eastAsia="en-AU"/>
        </w:rPr>
        <w:t xml:space="preserve">aintenance systems for preventative and corrective maintenance </w:t>
      </w:r>
      <w:r>
        <w:rPr>
          <w:rFonts w:ascii="Arial" w:eastAsia="Times New Roman" w:hAnsi="Arial" w:cs="Arial"/>
          <w:color w:val="auto"/>
          <w:lang w:eastAsia="en-AU"/>
        </w:rPr>
        <w:t xml:space="preserve">exists, </w:t>
      </w:r>
      <w:r w:rsidR="00500817">
        <w:rPr>
          <w:rFonts w:ascii="Arial" w:eastAsia="Times New Roman" w:hAnsi="Arial" w:cs="Arial"/>
          <w:color w:val="auto"/>
          <w:lang w:eastAsia="en-AU"/>
        </w:rPr>
        <w:t>plus interviewed</w:t>
      </w:r>
      <w:r>
        <w:rPr>
          <w:rFonts w:ascii="Arial" w:eastAsia="Times New Roman" w:hAnsi="Arial" w:cs="Arial"/>
          <w:color w:val="auto"/>
          <w:lang w:eastAsia="en-AU"/>
        </w:rPr>
        <w:t xml:space="preserve"> </w:t>
      </w:r>
      <w:r w:rsidR="001079E7">
        <w:rPr>
          <w:rFonts w:ascii="Arial" w:eastAsia="Times New Roman" w:hAnsi="Arial" w:cs="Arial"/>
          <w:color w:val="auto"/>
          <w:lang w:eastAsia="en-AU"/>
        </w:rPr>
        <w:t>c</w:t>
      </w:r>
      <w:r w:rsidR="001079E7" w:rsidRPr="00DA18AB">
        <w:rPr>
          <w:rFonts w:ascii="Arial" w:eastAsia="Times New Roman" w:hAnsi="Arial" w:cs="Arial"/>
          <w:color w:val="auto"/>
          <w:lang w:eastAsia="en-AU"/>
        </w:rPr>
        <w:t>onsumers/</w:t>
      </w:r>
      <w:r w:rsidR="00DA18AB" w:rsidRPr="00DA18AB">
        <w:rPr>
          <w:rFonts w:ascii="Arial" w:eastAsia="Times New Roman" w:hAnsi="Arial" w:cs="Arial"/>
          <w:color w:val="auto"/>
          <w:lang w:eastAsia="en-AU"/>
        </w:rPr>
        <w:t>representatives’</w:t>
      </w:r>
      <w:r w:rsidR="001079E7" w:rsidRPr="00DA18AB">
        <w:rPr>
          <w:rFonts w:ascii="Arial" w:eastAsia="Times New Roman" w:hAnsi="Arial" w:cs="Arial"/>
          <w:color w:val="auto"/>
          <w:lang w:eastAsia="en-AU"/>
        </w:rPr>
        <w:t xml:space="preserve"> express satisfaction regarding cleanliness of rooms and communal areas.</w:t>
      </w:r>
      <w:r w:rsidR="001079E7">
        <w:rPr>
          <w:color w:val="auto"/>
        </w:rPr>
        <w:t xml:space="preserve"> </w:t>
      </w:r>
      <w:r w:rsidR="001079E7">
        <w:rPr>
          <w:rFonts w:ascii="Arial" w:eastAsia="Times New Roman" w:hAnsi="Arial" w:cs="Arial"/>
          <w:color w:val="auto"/>
          <w:lang w:eastAsia="en-AU"/>
        </w:rPr>
        <w:t xml:space="preserve">However, </w:t>
      </w:r>
      <w:r w:rsidRPr="00325C23">
        <w:rPr>
          <w:rFonts w:ascii="Arial" w:eastAsia="Times New Roman" w:hAnsi="Arial" w:cs="Arial"/>
          <w:color w:val="auto"/>
          <w:lang w:eastAsia="en-AU"/>
        </w:rPr>
        <w:t xml:space="preserve">while </w:t>
      </w:r>
      <w:r w:rsidR="00DA18AB">
        <w:rPr>
          <w:rFonts w:ascii="Arial" w:eastAsia="Times New Roman" w:hAnsi="Arial" w:cs="Arial"/>
          <w:color w:val="auto"/>
          <w:lang w:eastAsia="en-AU"/>
        </w:rPr>
        <w:t xml:space="preserve">the assessment team observed </w:t>
      </w:r>
      <w:r>
        <w:rPr>
          <w:rFonts w:ascii="Arial" w:eastAsia="Times New Roman" w:hAnsi="Arial" w:cs="Arial"/>
          <w:color w:val="auto"/>
          <w:lang w:eastAsia="en-AU"/>
        </w:rPr>
        <w:t xml:space="preserve">a </w:t>
      </w:r>
      <w:r w:rsidR="001079E7">
        <w:rPr>
          <w:rFonts w:ascii="Arial" w:eastAsia="Times New Roman" w:hAnsi="Arial" w:cs="Arial"/>
          <w:color w:val="auto"/>
          <w:lang w:eastAsia="en-AU"/>
        </w:rPr>
        <w:t>‘</w:t>
      </w:r>
      <w:r w:rsidRPr="00325C23">
        <w:rPr>
          <w:rFonts w:ascii="Arial" w:eastAsia="Times New Roman" w:hAnsi="Arial" w:cs="Arial"/>
          <w:color w:val="auto"/>
          <w:lang w:eastAsia="en-AU"/>
        </w:rPr>
        <w:t>home like</w:t>
      </w:r>
      <w:r w:rsidR="001079E7">
        <w:rPr>
          <w:rFonts w:ascii="Arial" w:eastAsia="Times New Roman" w:hAnsi="Arial" w:cs="Arial"/>
          <w:color w:val="auto"/>
          <w:lang w:eastAsia="en-AU"/>
        </w:rPr>
        <w:t>’</w:t>
      </w:r>
      <w:r w:rsidRPr="00325C23">
        <w:rPr>
          <w:rFonts w:ascii="Arial" w:eastAsia="Times New Roman" w:hAnsi="Arial" w:cs="Arial"/>
          <w:color w:val="auto"/>
          <w:lang w:eastAsia="en-AU"/>
        </w:rPr>
        <w:t xml:space="preserve"> setting</w:t>
      </w:r>
      <w:r w:rsidR="00DA18AB">
        <w:rPr>
          <w:rFonts w:ascii="Arial" w:eastAsia="Times New Roman" w:hAnsi="Arial" w:cs="Arial"/>
          <w:color w:val="auto"/>
          <w:lang w:eastAsia="en-AU"/>
        </w:rPr>
        <w:t>, they note pr</w:t>
      </w:r>
      <w:r>
        <w:rPr>
          <w:rFonts w:ascii="Arial" w:eastAsia="Times New Roman" w:hAnsi="Arial" w:cs="Arial"/>
          <w:color w:val="auto"/>
          <w:lang w:eastAsia="en-AU"/>
        </w:rPr>
        <w:t>ocesses for ensuring a clean, well maintained comfortable</w:t>
      </w:r>
      <w:r w:rsidRPr="00325C23">
        <w:rPr>
          <w:rFonts w:ascii="Arial" w:eastAsia="Times New Roman" w:hAnsi="Arial" w:cs="Arial"/>
          <w:color w:val="auto"/>
          <w:lang w:eastAsia="en-AU"/>
        </w:rPr>
        <w:t xml:space="preserve"> </w:t>
      </w:r>
      <w:r>
        <w:rPr>
          <w:rFonts w:ascii="Arial" w:eastAsia="Times New Roman" w:hAnsi="Arial" w:cs="Arial"/>
          <w:color w:val="auto"/>
          <w:lang w:eastAsia="en-AU"/>
        </w:rPr>
        <w:t xml:space="preserve">environment are not effective. </w:t>
      </w:r>
      <w:r w:rsidR="00500817">
        <w:rPr>
          <w:rFonts w:ascii="Arial" w:eastAsia="Times New Roman" w:hAnsi="Arial" w:cs="Arial"/>
          <w:color w:val="auto"/>
          <w:lang w:eastAsia="en-AU"/>
        </w:rPr>
        <w:t>H</w:t>
      </w:r>
      <w:r w:rsidR="00DA18AB">
        <w:rPr>
          <w:rFonts w:ascii="Arial" w:eastAsia="Times New Roman" w:hAnsi="Arial" w:cs="Arial"/>
          <w:color w:val="auto"/>
          <w:lang w:eastAsia="en-AU"/>
        </w:rPr>
        <w:t xml:space="preserve">allways, </w:t>
      </w:r>
      <w:r w:rsidR="004F01FF">
        <w:rPr>
          <w:rFonts w:ascii="Arial" w:eastAsia="Times New Roman" w:hAnsi="Arial" w:cs="Arial"/>
          <w:color w:val="auto"/>
          <w:lang w:eastAsia="en-AU"/>
        </w:rPr>
        <w:t>communal areas</w:t>
      </w:r>
      <w:r w:rsidR="00DA18AB">
        <w:rPr>
          <w:rFonts w:ascii="Arial" w:eastAsia="Times New Roman" w:hAnsi="Arial" w:cs="Arial"/>
          <w:color w:val="auto"/>
          <w:lang w:eastAsia="en-AU"/>
        </w:rPr>
        <w:t>/s</w:t>
      </w:r>
      <w:r>
        <w:rPr>
          <w:rFonts w:ascii="Arial" w:eastAsia="Times New Roman" w:hAnsi="Arial" w:cs="Arial"/>
          <w:color w:val="auto"/>
          <w:lang w:eastAsia="en-AU"/>
        </w:rPr>
        <w:t xml:space="preserve">eating </w:t>
      </w:r>
      <w:r w:rsidRPr="00325C23">
        <w:rPr>
          <w:rFonts w:ascii="Arial" w:eastAsia="Times New Roman" w:hAnsi="Arial" w:cs="Arial"/>
          <w:color w:val="auto"/>
          <w:lang w:eastAsia="en-AU"/>
        </w:rPr>
        <w:t xml:space="preserve">areas </w:t>
      </w:r>
      <w:r w:rsidR="001079E7">
        <w:rPr>
          <w:rFonts w:ascii="Arial" w:eastAsia="Times New Roman" w:hAnsi="Arial" w:cs="Arial"/>
          <w:color w:val="auto"/>
          <w:lang w:eastAsia="en-AU"/>
        </w:rPr>
        <w:t xml:space="preserve">were observed to be </w:t>
      </w:r>
      <w:r w:rsidRPr="00325C23">
        <w:rPr>
          <w:rFonts w:ascii="Arial" w:eastAsia="Times New Roman" w:hAnsi="Arial" w:cs="Arial"/>
          <w:color w:val="auto"/>
          <w:lang w:eastAsia="en-AU"/>
        </w:rPr>
        <w:t>cluttered with storage of dirty equipment and dining area</w:t>
      </w:r>
      <w:r w:rsidR="001079E7">
        <w:rPr>
          <w:rFonts w:ascii="Arial" w:eastAsia="Times New Roman" w:hAnsi="Arial" w:cs="Arial"/>
          <w:color w:val="auto"/>
          <w:lang w:eastAsia="en-AU"/>
        </w:rPr>
        <w:t xml:space="preserve"> </w:t>
      </w:r>
      <w:r w:rsidRPr="00325C23">
        <w:rPr>
          <w:rFonts w:ascii="Arial" w:eastAsia="Times New Roman" w:hAnsi="Arial" w:cs="Arial"/>
          <w:color w:val="auto"/>
          <w:lang w:eastAsia="en-AU"/>
        </w:rPr>
        <w:t>floor</w:t>
      </w:r>
      <w:r w:rsidR="001079E7">
        <w:rPr>
          <w:rFonts w:ascii="Arial" w:eastAsia="Times New Roman" w:hAnsi="Arial" w:cs="Arial"/>
          <w:color w:val="auto"/>
          <w:lang w:eastAsia="en-AU"/>
        </w:rPr>
        <w:t>ing</w:t>
      </w:r>
      <w:r w:rsidR="00D55E7F">
        <w:rPr>
          <w:rFonts w:ascii="Arial" w:eastAsia="Times New Roman" w:hAnsi="Arial" w:cs="Arial"/>
          <w:color w:val="auto"/>
          <w:lang w:eastAsia="en-AU"/>
        </w:rPr>
        <w:t>/</w:t>
      </w:r>
      <w:r w:rsidRPr="00325C23">
        <w:rPr>
          <w:rFonts w:ascii="Arial" w:eastAsia="Times New Roman" w:hAnsi="Arial" w:cs="Arial"/>
          <w:color w:val="auto"/>
          <w:lang w:eastAsia="en-AU"/>
        </w:rPr>
        <w:t>chairs</w:t>
      </w:r>
      <w:r w:rsidR="001079E7">
        <w:rPr>
          <w:rFonts w:ascii="Arial" w:eastAsia="Times New Roman" w:hAnsi="Arial" w:cs="Arial"/>
          <w:color w:val="auto"/>
          <w:lang w:eastAsia="en-AU"/>
        </w:rPr>
        <w:t>/</w:t>
      </w:r>
      <w:r w:rsidRPr="00325C23">
        <w:rPr>
          <w:rFonts w:ascii="Arial" w:eastAsia="Times New Roman" w:hAnsi="Arial" w:cs="Arial"/>
          <w:color w:val="auto"/>
          <w:lang w:eastAsia="en-AU"/>
        </w:rPr>
        <w:t>tables</w:t>
      </w:r>
      <w:r w:rsidR="001079E7">
        <w:rPr>
          <w:rFonts w:ascii="Arial" w:eastAsia="Times New Roman" w:hAnsi="Arial" w:cs="Arial"/>
          <w:color w:val="auto"/>
          <w:lang w:eastAsia="en-AU"/>
        </w:rPr>
        <w:t xml:space="preserve"> to be stained and unclean</w:t>
      </w:r>
      <w:r w:rsidRPr="00325C23">
        <w:rPr>
          <w:rFonts w:ascii="Arial" w:eastAsia="Times New Roman" w:hAnsi="Arial" w:cs="Arial"/>
          <w:color w:val="auto"/>
          <w:lang w:eastAsia="en-AU"/>
        </w:rPr>
        <w:t xml:space="preserve">. </w:t>
      </w:r>
      <w:r w:rsidR="00DA18AB">
        <w:rPr>
          <w:rFonts w:ascii="Arial" w:eastAsia="Times New Roman" w:hAnsi="Arial" w:cs="Arial"/>
          <w:color w:val="auto"/>
          <w:lang w:eastAsia="en-AU"/>
        </w:rPr>
        <w:t xml:space="preserve">Examples include cobwebs </w:t>
      </w:r>
      <w:r w:rsidR="00D55E7F">
        <w:rPr>
          <w:rFonts w:ascii="Arial" w:eastAsia="Times New Roman" w:hAnsi="Arial" w:cs="Arial"/>
          <w:color w:val="auto"/>
          <w:lang w:eastAsia="en-AU"/>
        </w:rPr>
        <w:t>on</w:t>
      </w:r>
      <w:r w:rsidR="00DA18AB" w:rsidRPr="00DA18AB">
        <w:rPr>
          <w:rFonts w:ascii="Arial" w:eastAsia="Times New Roman" w:hAnsi="Arial" w:cs="Arial"/>
          <w:color w:val="auto"/>
          <w:szCs w:val="22"/>
          <w:lang w:eastAsia="en-AU"/>
        </w:rPr>
        <w:t xml:space="preserve"> architraves</w:t>
      </w:r>
      <w:r w:rsidR="00DA18AB">
        <w:rPr>
          <w:rFonts w:ascii="Arial" w:eastAsia="Times New Roman" w:hAnsi="Arial" w:cs="Arial"/>
          <w:color w:val="auto"/>
          <w:szCs w:val="22"/>
          <w:lang w:eastAsia="en-AU"/>
        </w:rPr>
        <w:t xml:space="preserve">, </w:t>
      </w:r>
      <w:r w:rsidR="00DA18AB" w:rsidRPr="00DA18AB">
        <w:rPr>
          <w:rFonts w:ascii="Arial" w:eastAsia="Times New Roman" w:hAnsi="Arial" w:cs="Arial"/>
          <w:color w:val="auto"/>
          <w:szCs w:val="22"/>
          <w:lang w:eastAsia="en-AU"/>
        </w:rPr>
        <w:t>dust on air condition</w:t>
      </w:r>
      <w:r w:rsidR="00DA18AB">
        <w:rPr>
          <w:rFonts w:ascii="Arial" w:eastAsia="Times New Roman" w:hAnsi="Arial" w:cs="Arial"/>
          <w:color w:val="auto"/>
          <w:szCs w:val="22"/>
          <w:lang w:eastAsia="en-AU"/>
        </w:rPr>
        <w:t>ing</w:t>
      </w:r>
      <w:r w:rsidR="00DA18AB" w:rsidRPr="00DA18AB">
        <w:rPr>
          <w:rFonts w:ascii="Arial" w:eastAsia="Times New Roman" w:hAnsi="Arial" w:cs="Arial"/>
          <w:color w:val="auto"/>
          <w:szCs w:val="22"/>
          <w:lang w:eastAsia="en-AU"/>
        </w:rPr>
        <w:t xml:space="preserve"> ducts</w:t>
      </w:r>
      <w:r w:rsidR="00DA18AB">
        <w:rPr>
          <w:rFonts w:ascii="Arial" w:eastAsia="Times New Roman" w:hAnsi="Arial" w:cs="Arial"/>
          <w:color w:val="auto"/>
          <w:szCs w:val="22"/>
          <w:lang w:eastAsia="en-AU"/>
        </w:rPr>
        <w:t xml:space="preserve"> and surrounding ceilings, cracked and stained </w:t>
      </w:r>
      <w:r w:rsidR="00D55E7F">
        <w:rPr>
          <w:rFonts w:ascii="Arial" w:eastAsia="Times New Roman" w:hAnsi="Arial" w:cs="Arial"/>
          <w:color w:val="auto"/>
          <w:szCs w:val="22"/>
          <w:lang w:eastAsia="en-AU"/>
        </w:rPr>
        <w:t xml:space="preserve">chair </w:t>
      </w:r>
      <w:r w:rsidR="00DA18AB" w:rsidRPr="00DA18AB">
        <w:rPr>
          <w:rFonts w:ascii="Arial" w:eastAsia="Times New Roman" w:hAnsi="Arial" w:cs="Arial"/>
          <w:color w:val="auto"/>
          <w:lang w:eastAsia="en-AU"/>
        </w:rPr>
        <w:t>cushions</w:t>
      </w:r>
      <w:r w:rsidR="00DA18AB">
        <w:rPr>
          <w:rFonts w:ascii="Arial" w:eastAsia="Times New Roman" w:hAnsi="Arial" w:cs="Arial"/>
          <w:color w:val="auto"/>
          <w:lang w:eastAsia="en-AU"/>
        </w:rPr>
        <w:t>/</w:t>
      </w:r>
      <w:r w:rsidR="00DA18AB" w:rsidRPr="00DA18AB">
        <w:rPr>
          <w:rFonts w:ascii="Arial" w:eastAsia="Times New Roman" w:hAnsi="Arial" w:cs="Arial"/>
          <w:color w:val="auto"/>
          <w:lang w:eastAsia="en-AU"/>
        </w:rPr>
        <w:t>head and armrests</w:t>
      </w:r>
      <w:r w:rsidR="00D55E7F">
        <w:rPr>
          <w:rFonts w:ascii="Arial" w:eastAsia="Times New Roman" w:hAnsi="Arial" w:cs="Arial"/>
          <w:color w:val="auto"/>
          <w:lang w:eastAsia="en-AU"/>
        </w:rPr>
        <w:t xml:space="preserve">, </w:t>
      </w:r>
      <w:r w:rsidR="00DA18AB">
        <w:rPr>
          <w:rFonts w:ascii="Arial" w:eastAsia="Times New Roman" w:hAnsi="Arial" w:cs="Arial"/>
          <w:color w:val="auto"/>
          <w:lang w:eastAsia="en-AU"/>
        </w:rPr>
        <w:t xml:space="preserve">equipment stored in seating areas, driveway/garden areas containing </w:t>
      </w:r>
      <w:r w:rsidR="00DA18AB" w:rsidRPr="00DA18AB">
        <w:rPr>
          <w:rFonts w:ascii="Arial" w:eastAsia="Times New Roman" w:hAnsi="Arial" w:cs="Arial"/>
          <w:color w:val="auto"/>
          <w:lang w:eastAsia="en-AU"/>
        </w:rPr>
        <w:t>garden debris</w:t>
      </w:r>
      <w:r w:rsidR="00DA18AB">
        <w:rPr>
          <w:rFonts w:ascii="Arial" w:eastAsia="Times New Roman" w:hAnsi="Arial" w:cs="Arial"/>
          <w:color w:val="auto"/>
          <w:lang w:eastAsia="en-AU"/>
        </w:rPr>
        <w:t xml:space="preserve">, </w:t>
      </w:r>
      <w:r w:rsidR="00DA18AB" w:rsidRPr="00DA18AB">
        <w:rPr>
          <w:rFonts w:ascii="Arial" w:eastAsia="Times New Roman" w:hAnsi="Arial" w:cs="Arial"/>
          <w:color w:val="auto"/>
          <w:lang w:eastAsia="en-AU"/>
        </w:rPr>
        <w:t>paper waste</w:t>
      </w:r>
      <w:r w:rsidR="00DA18AB">
        <w:rPr>
          <w:rFonts w:ascii="Arial" w:eastAsia="Times New Roman" w:hAnsi="Arial" w:cs="Arial"/>
          <w:color w:val="auto"/>
          <w:lang w:eastAsia="en-AU"/>
        </w:rPr>
        <w:t xml:space="preserve"> and </w:t>
      </w:r>
      <w:r w:rsidR="00D55E7F">
        <w:rPr>
          <w:rFonts w:ascii="Arial" w:eastAsia="Times New Roman" w:hAnsi="Arial" w:cs="Arial"/>
          <w:color w:val="auto"/>
          <w:lang w:eastAsia="en-AU"/>
        </w:rPr>
        <w:t xml:space="preserve">two </w:t>
      </w:r>
      <w:r w:rsidR="00DA18AB">
        <w:rPr>
          <w:rFonts w:ascii="Arial" w:eastAsia="Times New Roman" w:hAnsi="Arial" w:cs="Arial"/>
          <w:color w:val="auto"/>
          <w:lang w:eastAsia="en-AU"/>
        </w:rPr>
        <w:t>fire ex</w:t>
      </w:r>
      <w:r w:rsidR="00DA18AB" w:rsidRPr="00DA18AB">
        <w:rPr>
          <w:rFonts w:ascii="Arial" w:eastAsia="Times New Roman" w:hAnsi="Arial" w:cs="Arial"/>
          <w:color w:val="auto"/>
          <w:szCs w:val="22"/>
          <w:lang w:eastAsia="en-AU"/>
        </w:rPr>
        <w:t xml:space="preserve">tinguishers </w:t>
      </w:r>
      <w:r w:rsidR="00DA18AB">
        <w:rPr>
          <w:rFonts w:ascii="Arial" w:eastAsia="Times New Roman" w:hAnsi="Arial" w:cs="Arial"/>
          <w:color w:val="auto"/>
          <w:szCs w:val="22"/>
          <w:lang w:eastAsia="en-AU"/>
        </w:rPr>
        <w:t xml:space="preserve">not regularly maintained. </w:t>
      </w:r>
    </w:p>
    <w:p w14:paraId="785C4DD9" w14:textId="575D24FC" w:rsidR="00DA18AB" w:rsidRPr="00DA18AB" w:rsidRDefault="00DA18AB" w:rsidP="00DA18AB">
      <w:pPr>
        <w:spacing w:before="240" w:line="276" w:lineRule="auto"/>
        <w:rPr>
          <w:rFonts w:ascii="Arial" w:eastAsia="Times New Roman" w:hAnsi="Arial" w:cs="Arial"/>
          <w:color w:val="auto"/>
          <w:lang w:eastAsia="en-AU"/>
        </w:rPr>
      </w:pPr>
      <w:r w:rsidRPr="00A12533">
        <w:rPr>
          <w:rFonts w:ascii="Arial" w:eastAsia="Times New Roman" w:hAnsi="Arial" w:cs="Arial"/>
          <w:color w:val="auto"/>
          <w:lang w:eastAsia="en-AU"/>
        </w:rPr>
        <w:t xml:space="preserve">In their response, the provider </w:t>
      </w:r>
      <w:r w:rsidR="00D55E7F" w:rsidRPr="00A12533">
        <w:rPr>
          <w:rFonts w:ascii="Arial" w:eastAsia="Times New Roman" w:hAnsi="Arial" w:cs="Arial"/>
          <w:color w:val="auto"/>
          <w:lang w:eastAsia="en-AU"/>
        </w:rPr>
        <w:t xml:space="preserve">supplied a copy of an external provider report relating to air-conditioner review plus </w:t>
      </w:r>
      <w:r w:rsidR="00115F22" w:rsidRPr="00A12533">
        <w:rPr>
          <w:rFonts w:ascii="Arial" w:eastAsia="Times New Roman" w:hAnsi="Arial" w:cs="Arial"/>
          <w:color w:val="auto"/>
          <w:lang w:eastAsia="en-AU"/>
        </w:rPr>
        <w:t xml:space="preserve">two </w:t>
      </w:r>
      <w:r w:rsidR="00D55E7F" w:rsidRPr="00A12533">
        <w:rPr>
          <w:rFonts w:ascii="Arial" w:eastAsia="Times New Roman" w:hAnsi="Arial" w:cs="Arial"/>
          <w:color w:val="auto"/>
          <w:lang w:eastAsia="en-AU"/>
        </w:rPr>
        <w:t xml:space="preserve">photographs of </w:t>
      </w:r>
      <w:r w:rsidR="00115F22" w:rsidRPr="00A12533">
        <w:rPr>
          <w:rFonts w:ascii="Arial" w:eastAsia="Times New Roman" w:hAnsi="Arial" w:cs="Arial"/>
          <w:color w:val="auto"/>
          <w:lang w:eastAsia="en-AU"/>
        </w:rPr>
        <w:t xml:space="preserve">a communal </w:t>
      </w:r>
      <w:r w:rsidR="00D55E7F" w:rsidRPr="00A12533">
        <w:rPr>
          <w:rFonts w:ascii="Arial" w:eastAsia="Times New Roman" w:hAnsi="Arial" w:cs="Arial"/>
          <w:color w:val="auto"/>
          <w:lang w:eastAsia="en-AU"/>
        </w:rPr>
        <w:t xml:space="preserve">room however no details in relation to actions taken and/or monitoring processes to ensure issues do not re-occur. In consideration of compliance, </w:t>
      </w:r>
      <w:r w:rsidR="00115F22" w:rsidRPr="00A12533">
        <w:rPr>
          <w:rFonts w:ascii="Arial" w:eastAsia="Times New Roman" w:hAnsi="Arial" w:cs="Arial"/>
          <w:color w:val="auto"/>
          <w:lang w:eastAsia="en-AU"/>
        </w:rPr>
        <w:t>while a</w:t>
      </w:r>
      <w:r w:rsidR="00D55E7F" w:rsidRPr="00A12533">
        <w:rPr>
          <w:rFonts w:ascii="Arial" w:eastAsia="Times New Roman" w:hAnsi="Arial" w:cs="Arial"/>
          <w:color w:val="auto"/>
          <w:lang w:eastAsia="en-AU"/>
        </w:rPr>
        <w:t>cknowledg</w:t>
      </w:r>
      <w:r w:rsidR="00115F22" w:rsidRPr="00A12533">
        <w:rPr>
          <w:rFonts w:ascii="Arial" w:eastAsia="Times New Roman" w:hAnsi="Arial" w:cs="Arial"/>
          <w:color w:val="auto"/>
          <w:lang w:eastAsia="en-AU"/>
        </w:rPr>
        <w:t>ing minimal</w:t>
      </w:r>
      <w:r w:rsidR="00D55E7F" w:rsidRPr="00A12533">
        <w:rPr>
          <w:rFonts w:ascii="Arial" w:eastAsia="Times New Roman" w:hAnsi="Arial" w:cs="Arial"/>
          <w:color w:val="auto"/>
          <w:lang w:eastAsia="en-AU"/>
        </w:rPr>
        <w:t xml:space="preserve"> evidence supplied by the provider </w:t>
      </w:r>
      <w:r w:rsidR="00115F22" w:rsidRPr="00A12533">
        <w:rPr>
          <w:rFonts w:ascii="Arial" w:eastAsia="Times New Roman" w:hAnsi="Arial" w:cs="Arial"/>
          <w:color w:val="auto"/>
          <w:lang w:eastAsia="en-AU"/>
        </w:rPr>
        <w:t>l</w:t>
      </w:r>
      <w:r w:rsidR="00D55E7F" w:rsidRPr="00A12533">
        <w:rPr>
          <w:rFonts w:ascii="Arial" w:eastAsia="Times New Roman" w:hAnsi="Arial" w:cs="Arial"/>
          <w:color w:val="auto"/>
          <w:lang w:eastAsia="en-AU"/>
        </w:rPr>
        <w:t xml:space="preserve"> am </w:t>
      </w:r>
      <w:r w:rsidR="00A12533" w:rsidRPr="00A12533">
        <w:rPr>
          <w:rFonts w:ascii="Arial" w:eastAsia="Times New Roman" w:hAnsi="Arial" w:cs="Arial"/>
          <w:color w:val="auto"/>
          <w:lang w:eastAsia="en-AU"/>
        </w:rPr>
        <w:t xml:space="preserve">however </w:t>
      </w:r>
      <w:r w:rsidR="00D55E7F" w:rsidRPr="00A12533">
        <w:rPr>
          <w:rFonts w:ascii="Arial" w:eastAsia="Times New Roman" w:hAnsi="Arial" w:cs="Arial"/>
          <w:color w:val="auto"/>
          <w:lang w:eastAsia="en-AU"/>
        </w:rPr>
        <w:t xml:space="preserve">swayed by consumer/representative </w:t>
      </w:r>
      <w:r w:rsidR="00A12533" w:rsidRPr="00A12533">
        <w:rPr>
          <w:rFonts w:ascii="Arial" w:eastAsia="Times New Roman" w:hAnsi="Arial" w:cs="Arial"/>
          <w:color w:val="auto"/>
          <w:lang w:eastAsia="en-AU"/>
        </w:rPr>
        <w:t xml:space="preserve">feedback relating to </w:t>
      </w:r>
      <w:r w:rsidR="00D55E7F" w:rsidRPr="00A12533">
        <w:rPr>
          <w:rFonts w:ascii="Arial" w:eastAsia="Times New Roman" w:hAnsi="Arial" w:cs="Arial"/>
          <w:color w:val="auto"/>
          <w:lang w:eastAsia="en-AU"/>
        </w:rPr>
        <w:t xml:space="preserve">satisfaction. I find requirement 5(3)(b) is compliant. </w:t>
      </w:r>
    </w:p>
    <w:p w14:paraId="332EE183" w14:textId="77777777" w:rsidR="00DA18AB" w:rsidRPr="00325C23" w:rsidRDefault="00DA18AB" w:rsidP="00325C23">
      <w:pPr>
        <w:spacing w:before="240" w:line="276" w:lineRule="auto"/>
        <w:rPr>
          <w:rFonts w:ascii="Arial" w:eastAsia="Times New Roman" w:hAnsi="Arial" w:cs="Arial"/>
          <w:color w:val="auto"/>
          <w:lang w:eastAsia="en-AU"/>
        </w:rPr>
      </w:pPr>
    </w:p>
    <w:sectPr w:rsidR="00DA18AB" w:rsidRPr="00325C2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5B842" w14:textId="77777777" w:rsidR="00562F73" w:rsidRDefault="00562F73">
      <w:pPr>
        <w:spacing w:after="0"/>
      </w:pPr>
      <w:r>
        <w:separator/>
      </w:r>
    </w:p>
  </w:endnote>
  <w:endnote w:type="continuationSeparator" w:id="0">
    <w:p w14:paraId="3A9E8D14" w14:textId="77777777" w:rsidR="00562F73" w:rsidRDefault="00562F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137F2" w14:textId="77777777" w:rsidR="007F46E4" w:rsidRPr="00DF37F2" w:rsidRDefault="00AB2CD7"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Southern Cross Care Ozanam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7C23D8" w14:textId="77777777" w:rsidR="007F46E4" w:rsidRPr="00DF37F2" w:rsidRDefault="00AB2CD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2901</w:t>
    </w:r>
    <w:bookmarkEnd w:id="2"/>
    <w:r w:rsidRPr="00DF37F2">
      <w:rPr>
        <w:rStyle w:val="FooterBold"/>
        <w:rFonts w:ascii="Arial" w:hAnsi="Arial"/>
        <w:b w:val="0"/>
      </w:rPr>
      <w:tab/>
      <w:t xml:space="preserve">OFFICIAL: Sensitive </w:t>
    </w:r>
  </w:p>
  <w:p w14:paraId="0D77E2A6" w14:textId="77777777" w:rsidR="007F46E4" w:rsidRPr="00DF37F2" w:rsidRDefault="00AB2C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949D5" w14:textId="77777777" w:rsidR="007F46E4" w:rsidRDefault="007F46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6DAE23" w14:textId="77777777" w:rsidR="00562F73" w:rsidRDefault="00562F73" w:rsidP="00D71F88">
      <w:pPr>
        <w:spacing w:after="0"/>
      </w:pPr>
      <w:r>
        <w:separator/>
      </w:r>
    </w:p>
  </w:footnote>
  <w:footnote w:type="continuationSeparator" w:id="0">
    <w:p w14:paraId="330E8A59" w14:textId="77777777" w:rsidR="00562F73" w:rsidRDefault="00562F73" w:rsidP="00D71F88">
      <w:pPr>
        <w:spacing w:after="0"/>
      </w:pPr>
      <w:r>
        <w:continuationSeparator/>
      </w:r>
    </w:p>
  </w:footnote>
  <w:footnote w:id="1">
    <w:p w14:paraId="32ADAB0F" w14:textId="4D397087" w:rsidR="007F46E4" w:rsidRDefault="00AB2CD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12408">
        <w:rPr>
          <w:rFonts w:ascii="Arial" w:hAnsi="Arial" w:cs="Arial"/>
          <w:color w:val="auto"/>
          <w:sz w:val="20"/>
          <w:szCs w:val="20"/>
        </w:rPr>
        <w:t>section 68A</w:t>
      </w:r>
      <w:r w:rsidRPr="00F12408">
        <w:rPr>
          <w:rFonts w:ascii="Arial" w:hAnsi="Arial" w:cs="Arial"/>
          <w:b/>
          <w:color w:val="auto"/>
          <w:sz w:val="20"/>
          <w:szCs w:val="20"/>
        </w:rPr>
        <w:t xml:space="preserve"> </w:t>
      </w:r>
      <w:r w:rsidRPr="00F1240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B882601" w14:textId="77777777" w:rsidR="007F46E4" w:rsidRDefault="007F46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9E274" w14:textId="77777777" w:rsidR="007F46E4" w:rsidRDefault="00AB2CD7">
    <w:pPr>
      <w:pStyle w:val="Header"/>
    </w:pPr>
    <w:r>
      <w:rPr>
        <w:noProof/>
        <w:color w:val="2B579A"/>
        <w:shd w:val="clear" w:color="auto" w:fill="E6E6E6"/>
        <w:lang w:val="en-US"/>
      </w:rPr>
      <w:drawing>
        <wp:anchor distT="0" distB="0" distL="114300" distR="114300" simplePos="0" relativeHeight="251658241" behindDoc="1" locked="0" layoutInCell="1" allowOverlap="1" wp14:anchorId="38C9E7C1" wp14:editId="34CCA32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1DD61" w14:textId="77777777" w:rsidR="007F46E4" w:rsidRDefault="00AB2CD7">
    <w:pPr>
      <w:pStyle w:val="Header"/>
    </w:pPr>
    <w:r>
      <w:rPr>
        <w:noProof/>
      </w:rPr>
      <w:drawing>
        <wp:anchor distT="0" distB="0" distL="114300" distR="114300" simplePos="0" relativeHeight="251658240" behindDoc="0" locked="0" layoutInCell="1" allowOverlap="1" wp14:anchorId="299C6A1C" wp14:editId="709F849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81E1A42">
      <w:start w:val="1"/>
      <w:numFmt w:val="lowerRoman"/>
      <w:lvlText w:val="(%1)"/>
      <w:lvlJc w:val="left"/>
      <w:pPr>
        <w:ind w:left="1080" w:hanging="720"/>
      </w:pPr>
      <w:rPr>
        <w:rFonts w:hint="default"/>
      </w:rPr>
    </w:lvl>
    <w:lvl w:ilvl="1" w:tplc="A34E97FE" w:tentative="1">
      <w:start w:val="1"/>
      <w:numFmt w:val="lowerLetter"/>
      <w:lvlText w:val="%2."/>
      <w:lvlJc w:val="left"/>
      <w:pPr>
        <w:ind w:left="1440" w:hanging="360"/>
      </w:pPr>
    </w:lvl>
    <w:lvl w:ilvl="2" w:tplc="924857B2" w:tentative="1">
      <w:start w:val="1"/>
      <w:numFmt w:val="lowerRoman"/>
      <w:lvlText w:val="%3."/>
      <w:lvlJc w:val="right"/>
      <w:pPr>
        <w:ind w:left="2160" w:hanging="180"/>
      </w:pPr>
    </w:lvl>
    <w:lvl w:ilvl="3" w:tplc="A6EC2E46" w:tentative="1">
      <w:start w:val="1"/>
      <w:numFmt w:val="decimal"/>
      <w:lvlText w:val="%4."/>
      <w:lvlJc w:val="left"/>
      <w:pPr>
        <w:ind w:left="2880" w:hanging="360"/>
      </w:pPr>
    </w:lvl>
    <w:lvl w:ilvl="4" w:tplc="AABC7B4E" w:tentative="1">
      <w:start w:val="1"/>
      <w:numFmt w:val="lowerLetter"/>
      <w:lvlText w:val="%5."/>
      <w:lvlJc w:val="left"/>
      <w:pPr>
        <w:ind w:left="3600" w:hanging="360"/>
      </w:pPr>
    </w:lvl>
    <w:lvl w:ilvl="5" w:tplc="CF0A4656" w:tentative="1">
      <w:start w:val="1"/>
      <w:numFmt w:val="lowerRoman"/>
      <w:lvlText w:val="%6."/>
      <w:lvlJc w:val="right"/>
      <w:pPr>
        <w:ind w:left="4320" w:hanging="180"/>
      </w:pPr>
    </w:lvl>
    <w:lvl w:ilvl="6" w:tplc="C0667CDE" w:tentative="1">
      <w:start w:val="1"/>
      <w:numFmt w:val="decimal"/>
      <w:lvlText w:val="%7."/>
      <w:lvlJc w:val="left"/>
      <w:pPr>
        <w:ind w:left="5040" w:hanging="360"/>
      </w:pPr>
    </w:lvl>
    <w:lvl w:ilvl="7" w:tplc="D5D287FE" w:tentative="1">
      <w:start w:val="1"/>
      <w:numFmt w:val="lowerLetter"/>
      <w:lvlText w:val="%8."/>
      <w:lvlJc w:val="left"/>
      <w:pPr>
        <w:ind w:left="5760" w:hanging="360"/>
      </w:pPr>
    </w:lvl>
    <w:lvl w:ilvl="8" w:tplc="7F80AE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0F4C840">
      <w:start w:val="1"/>
      <w:numFmt w:val="lowerRoman"/>
      <w:lvlText w:val="(%1)"/>
      <w:lvlJc w:val="left"/>
      <w:pPr>
        <w:ind w:left="1080" w:hanging="720"/>
      </w:pPr>
      <w:rPr>
        <w:rFonts w:hint="default"/>
      </w:rPr>
    </w:lvl>
    <w:lvl w:ilvl="1" w:tplc="F3DCCEDE" w:tentative="1">
      <w:start w:val="1"/>
      <w:numFmt w:val="lowerLetter"/>
      <w:lvlText w:val="%2."/>
      <w:lvlJc w:val="left"/>
      <w:pPr>
        <w:ind w:left="1440" w:hanging="360"/>
      </w:pPr>
    </w:lvl>
    <w:lvl w:ilvl="2" w:tplc="C79EAAA4" w:tentative="1">
      <w:start w:val="1"/>
      <w:numFmt w:val="lowerRoman"/>
      <w:lvlText w:val="%3."/>
      <w:lvlJc w:val="right"/>
      <w:pPr>
        <w:ind w:left="2160" w:hanging="180"/>
      </w:pPr>
    </w:lvl>
    <w:lvl w:ilvl="3" w:tplc="EF843E7A" w:tentative="1">
      <w:start w:val="1"/>
      <w:numFmt w:val="decimal"/>
      <w:lvlText w:val="%4."/>
      <w:lvlJc w:val="left"/>
      <w:pPr>
        <w:ind w:left="2880" w:hanging="360"/>
      </w:pPr>
    </w:lvl>
    <w:lvl w:ilvl="4" w:tplc="4A04E206" w:tentative="1">
      <w:start w:val="1"/>
      <w:numFmt w:val="lowerLetter"/>
      <w:lvlText w:val="%5."/>
      <w:lvlJc w:val="left"/>
      <w:pPr>
        <w:ind w:left="3600" w:hanging="360"/>
      </w:pPr>
    </w:lvl>
    <w:lvl w:ilvl="5" w:tplc="9E5224FC" w:tentative="1">
      <w:start w:val="1"/>
      <w:numFmt w:val="lowerRoman"/>
      <w:lvlText w:val="%6."/>
      <w:lvlJc w:val="right"/>
      <w:pPr>
        <w:ind w:left="4320" w:hanging="180"/>
      </w:pPr>
    </w:lvl>
    <w:lvl w:ilvl="6" w:tplc="4FF03EEA" w:tentative="1">
      <w:start w:val="1"/>
      <w:numFmt w:val="decimal"/>
      <w:lvlText w:val="%7."/>
      <w:lvlJc w:val="left"/>
      <w:pPr>
        <w:ind w:left="5040" w:hanging="360"/>
      </w:pPr>
    </w:lvl>
    <w:lvl w:ilvl="7" w:tplc="E3446C6C" w:tentative="1">
      <w:start w:val="1"/>
      <w:numFmt w:val="lowerLetter"/>
      <w:lvlText w:val="%8."/>
      <w:lvlJc w:val="left"/>
      <w:pPr>
        <w:ind w:left="5760" w:hanging="360"/>
      </w:pPr>
    </w:lvl>
    <w:lvl w:ilvl="8" w:tplc="F63E4AB0" w:tentative="1">
      <w:start w:val="1"/>
      <w:numFmt w:val="lowerRoman"/>
      <w:lvlText w:val="%9."/>
      <w:lvlJc w:val="right"/>
      <w:pPr>
        <w:ind w:left="6480" w:hanging="180"/>
      </w:pPr>
    </w:lvl>
  </w:abstractNum>
  <w:abstractNum w:abstractNumId="3" w15:restartNumberingAfterBreak="0">
    <w:nsid w:val="0DB21207"/>
    <w:multiLevelType w:val="hybridMultilevel"/>
    <w:tmpl w:val="7A1CE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849CDA12">
      <w:start w:val="1"/>
      <w:numFmt w:val="lowerRoman"/>
      <w:lvlText w:val="(%1)"/>
      <w:lvlJc w:val="left"/>
      <w:pPr>
        <w:ind w:left="1080" w:hanging="720"/>
      </w:pPr>
      <w:rPr>
        <w:rFonts w:hint="default"/>
      </w:rPr>
    </w:lvl>
    <w:lvl w:ilvl="1" w:tplc="98B6F188" w:tentative="1">
      <w:start w:val="1"/>
      <w:numFmt w:val="lowerLetter"/>
      <w:lvlText w:val="%2."/>
      <w:lvlJc w:val="left"/>
      <w:pPr>
        <w:ind w:left="1440" w:hanging="360"/>
      </w:pPr>
    </w:lvl>
    <w:lvl w:ilvl="2" w:tplc="B23AF5EE" w:tentative="1">
      <w:start w:val="1"/>
      <w:numFmt w:val="lowerRoman"/>
      <w:lvlText w:val="%3."/>
      <w:lvlJc w:val="right"/>
      <w:pPr>
        <w:ind w:left="2160" w:hanging="180"/>
      </w:pPr>
    </w:lvl>
    <w:lvl w:ilvl="3" w:tplc="749AC5C4" w:tentative="1">
      <w:start w:val="1"/>
      <w:numFmt w:val="decimal"/>
      <w:lvlText w:val="%4."/>
      <w:lvlJc w:val="left"/>
      <w:pPr>
        <w:ind w:left="2880" w:hanging="360"/>
      </w:pPr>
    </w:lvl>
    <w:lvl w:ilvl="4" w:tplc="8A963C94" w:tentative="1">
      <w:start w:val="1"/>
      <w:numFmt w:val="lowerLetter"/>
      <w:lvlText w:val="%5."/>
      <w:lvlJc w:val="left"/>
      <w:pPr>
        <w:ind w:left="3600" w:hanging="360"/>
      </w:pPr>
    </w:lvl>
    <w:lvl w:ilvl="5" w:tplc="5484DD06" w:tentative="1">
      <w:start w:val="1"/>
      <w:numFmt w:val="lowerRoman"/>
      <w:lvlText w:val="%6."/>
      <w:lvlJc w:val="right"/>
      <w:pPr>
        <w:ind w:left="4320" w:hanging="180"/>
      </w:pPr>
    </w:lvl>
    <w:lvl w:ilvl="6" w:tplc="EF2AA2BA" w:tentative="1">
      <w:start w:val="1"/>
      <w:numFmt w:val="decimal"/>
      <w:lvlText w:val="%7."/>
      <w:lvlJc w:val="left"/>
      <w:pPr>
        <w:ind w:left="5040" w:hanging="360"/>
      </w:pPr>
    </w:lvl>
    <w:lvl w:ilvl="7" w:tplc="59DA9760" w:tentative="1">
      <w:start w:val="1"/>
      <w:numFmt w:val="lowerLetter"/>
      <w:lvlText w:val="%8."/>
      <w:lvlJc w:val="left"/>
      <w:pPr>
        <w:ind w:left="5760" w:hanging="360"/>
      </w:pPr>
    </w:lvl>
    <w:lvl w:ilvl="8" w:tplc="E16A4D2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6C64664">
      <w:start w:val="1"/>
      <w:numFmt w:val="bullet"/>
      <w:lvlText w:val=""/>
      <w:lvlJc w:val="left"/>
      <w:pPr>
        <w:ind w:left="720" w:hanging="360"/>
      </w:pPr>
      <w:rPr>
        <w:rFonts w:ascii="Symbol" w:hAnsi="Symbol" w:hint="default"/>
        <w:color w:val="auto"/>
        <w:sz w:val="24"/>
        <w:szCs w:val="24"/>
      </w:rPr>
    </w:lvl>
    <w:lvl w:ilvl="1" w:tplc="ED567AC2" w:tentative="1">
      <w:start w:val="1"/>
      <w:numFmt w:val="bullet"/>
      <w:lvlText w:val="o"/>
      <w:lvlJc w:val="left"/>
      <w:pPr>
        <w:ind w:left="1440" w:hanging="360"/>
      </w:pPr>
      <w:rPr>
        <w:rFonts w:ascii="Courier New" w:hAnsi="Courier New" w:cs="Courier New" w:hint="default"/>
      </w:rPr>
    </w:lvl>
    <w:lvl w:ilvl="2" w:tplc="D6DE8F8E" w:tentative="1">
      <w:start w:val="1"/>
      <w:numFmt w:val="bullet"/>
      <w:lvlText w:val=""/>
      <w:lvlJc w:val="left"/>
      <w:pPr>
        <w:ind w:left="2160" w:hanging="360"/>
      </w:pPr>
      <w:rPr>
        <w:rFonts w:ascii="Wingdings" w:hAnsi="Wingdings" w:hint="default"/>
      </w:rPr>
    </w:lvl>
    <w:lvl w:ilvl="3" w:tplc="C93A6F90" w:tentative="1">
      <w:start w:val="1"/>
      <w:numFmt w:val="bullet"/>
      <w:lvlText w:val=""/>
      <w:lvlJc w:val="left"/>
      <w:pPr>
        <w:ind w:left="2880" w:hanging="360"/>
      </w:pPr>
      <w:rPr>
        <w:rFonts w:ascii="Symbol" w:hAnsi="Symbol" w:hint="default"/>
      </w:rPr>
    </w:lvl>
    <w:lvl w:ilvl="4" w:tplc="401AB52A" w:tentative="1">
      <w:start w:val="1"/>
      <w:numFmt w:val="bullet"/>
      <w:lvlText w:val="o"/>
      <w:lvlJc w:val="left"/>
      <w:pPr>
        <w:ind w:left="3600" w:hanging="360"/>
      </w:pPr>
      <w:rPr>
        <w:rFonts w:ascii="Courier New" w:hAnsi="Courier New" w:cs="Courier New" w:hint="default"/>
      </w:rPr>
    </w:lvl>
    <w:lvl w:ilvl="5" w:tplc="AFE0B14E" w:tentative="1">
      <w:start w:val="1"/>
      <w:numFmt w:val="bullet"/>
      <w:lvlText w:val=""/>
      <w:lvlJc w:val="left"/>
      <w:pPr>
        <w:ind w:left="4320" w:hanging="360"/>
      </w:pPr>
      <w:rPr>
        <w:rFonts w:ascii="Wingdings" w:hAnsi="Wingdings" w:hint="default"/>
      </w:rPr>
    </w:lvl>
    <w:lvl w:ilvl="6" w:tplc="B290F43A" w:tentative="1">
      <w:start w:val="1"/>
      <w:numFmt w:val="bullet"/>
      <w:lvlText w:val=""/>
      <w:lvlJc w:val="left"/>
      <w:pPr>
        <w:ind w:left="5040" w:hanging="360"/>
      </w:pPr>
      <w:rPr>
        <w:rFonts w:ascii="Symbol" w:hAnsi="Symbol" w:hint="default"/>
      </w:rPr>
    </w:lvl>
    <w:lvl w:ilvl="7" w:tplc="DEECC57C" w:tentative="1">
      <w:start w:val="1"/>
      <w:numFmt w:val="bullet"/>
      <w:lvlText w:val="o"/>
      <w:lvlJc w:val="left"/>
      <w:pPr>
        <w:ind w:left="5760" w:hanging="360"/>
      </w:pPr>
      <w:rPr>
        <w:rFonts w:ascii="Courier New" w:hAnsi="Courier New" w:cs="Courier New" w:hint="default"/>
      </w:rPr>
    </w:lvl>
    <w:lvl w:ilvl="8" w:tplc="C004EBA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088D084">
      <w:start w:val="1"/>
      <w:numFmt w:val="lowerRoman"/>
      <w:lvlText w:val="(%1)"/>
      <w:lvlJc w:val="left"/>
      <w:pPr>
        <w:ind w:left="1080" w:hanging="720"/>
      </w:pPr>
      <w:rPr>
        <w:rFonts w:hint="default"/>
      </w:rPr>
    </w:lvl>
    <w:lvl w:ilvl="1" w:tplc="F6EE9136" w:tentative="1">
      <w:start w:val="1"/>
      <w:numFmt w:val="lowerLetter"/>
      <w:lvlText w:val="%2."/>
      <w:lvlJc w:val="left"/>
      <w:pPr>
        <w:ind w:left="1440" w:hanging="360"/>
      </w:pPr>
    </w:lvl>
    <w:lvl w:ilvl="2" w:tplc="3D44CE10" w:tentative="1">
      <w:start w:val="1"/>
      <w:numFmt w:val="lowerRoman"/>
      <w:lvlText w:val="%3."/>
      <w:lvlJc w:val="right"/>
      <w:pPr>
        <w:ind w:left="2160" w:hanging="180"/>
      </w:pPr>
    </w:lvl>
    <w:lvl w:ilvl="3" w:tplc="F31C18BE" w:tentative="1">
      <w:start w:val="1"/>
      <w:numFmt w:val="decimal"/>
      <w:lvlText w:val="%4."/>
      <w:lvlJc w:val="left"/>
      <w:pPr>
        <w:ind w:left="2880" w:hanging="360"/>
      </w:pPr>
    </w:lvl>
    <w:lvl w:ilvl="4" w:tplc="9D42895C" w:tentative="1">
      <w:start w:val="1"/>
      <w:numFmt w:val="lowerLetter"/>
      <w:lvlText w:val="%5."/>
      <w:lvlJc w:val="left"/>
      <w:pPr>
        <w:ind w:left="3600" w:hanging="360"/>
      </w:pPr>
    </w:lvl>
    <w:lvl w:ilvl="5" w:tplc="08D42D94" w:tentative="1">
      <w:start w:val="1"/>
      <w:numFmt w:val="lowerRoman"/>
      <w:lvlText w:val="%6."/>
      <w:lvlJc w:val="right"/>
      <w:pPr>
        <w:ind w:left="4320" w:hanging="180"/>
      </w:pPr>
    </w:lvl>
    <w:lvl w:ilvl="6" w:tplc="D4B47F74" w:tentative="1">
      <w:start w:val="1"/>
      <w:numFmt w:val="decimal"/>
      <w:lvlText w:val="%7."/>
      <w:lvlJc w:val="left"/>
      <w:pPr>
        <w:ind w:left="5040" w:hanging="360"/>
      </w:pPr>
    </w:lvl>
    <w:lvl w:ilvl="7" w:tplc="260E4234" w:tentative="1">
      <w:start w:val="1"/>
      <w:numFmt w:val="lowerLetter"/>
      <w:lvlText w:val="%8."/>
      <w:lvlJc w:val="left"/>
      <w:pPr>
        <w:ind w:left="5760" w:hanging="360"/>
      </w:pPr>
    </w:lvl>
    <w:lvl w:ilvl="8" w:tplc="58C022D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25892E6">
      <w:start w:val="1"/>
      <w:numFmt w:val="lowerRoman"/>
      <w:lvlText w:val="(%1)"/>
      <w:lvlJc w:val="left"/>
      <w:pPr>
        <w:ind w:left="1080" w:hanging="720"/>
      </w:pPr>
      <w:rPr>
        <w:rFonts w:hint="default"/>
      </w:rPr>
    </w:lvl>
    <w:lvl w:ilvl="1" w:tplc="1A8486EE" w:tentative="1">
      <w:start w:val="1"/>
      <w:numFmt w:val="lowerLetter"/>
      <w:lvlText w:val="%2."/>
      <w:lvlJc w:val="left"/>
      <w:pPr>
        <w:ind w:left="1440" w:hanging="360"/>
      </w:pPr>
    </w:lvl>
    <w:lvl w:ilvl="2" w:tplc="C6729114" w:tentative="1">
      <w:start w:val="1"/>
      <w:numFmt w:val="lowerRoman"/>
      <w:lvlText w:val="%3."/>
      <w:lvlJc w:val="right"/>
      <w:pPr>
        <w:ind w:left="2160" w:hanging="180"/>
      </w:pPr>
    </w:lvl>
    <w:lvl w:ilvl="3" w:tplc="19E00F02" w:tentative="1">
      <w:start w:val="1"/>
      <w:numFmt w:val="decimal"/>
      <w:lvlText w:val="%4."/>
      <w:lvlJc w:val="left"/>
      <w:pPr>
        <w:ind w:left="2880" w:hanging="360"/>
      </w:pPr>
    </w:lvl>
    <w:lvl w:ilvl="4" w:tplc="01AC8848" w:tentative="1">
      <w:start w:val="1"/>
      <w:numFmt w:val="lowerLetter"/>
      <w:lvlText w:val="%5."/>
      <w:lvlJc w:val="left"/>
      <w:pPr>
        <w:ind w:left="3600" w:hanging="360"/>
      </w:pPr>
    </w:lvl>
    <w:lvl w:ilvl="5" w:tplc="94A2949C" w:tentative="1">
      <w:start w:val="1"/>
      <w:numFmt w:val="lowerRoman"/>
      <w:lvlText w:val="%6."/>
      <w:lvlJc w:val="right"/>
      <w:pPr>
        <w:ind w:left="4320" w:hanging="180"/>
      </w:pPr>
    </w:lvl>
    <w:lvl w:ilvl="6" w:tplc="CDA264E4" w:tentative="1">
      <w:start w:val="1"/>
      <w:numFmt w:val="decimal"/>
      <w:lvlText w:val="%7."/>
      <w:lvlJc w:val="left"/>
      <w:pPr>
        <w:ind w:left="5040" w:hanging="360"/>
      </w:pPr>
    </w:lvl>
    <w:lvl w:ilvl="7" w:tplc="0442CCF6" w:tentative="1">
      <w:start w:val="1"/>
      <w:numFmt w:val="lowerLetter"/>
      <w:lvlText w:val="%8."/>
      <w:lvlJc w:val="left"/>
      <w:pPr>
        <w:ind w:left="5760" w:hanging="360"/>
      </w:pPr>
    </w:lvl>
    <w:lvl w:ilvl="8" w:tplc="B140698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FEE87BE">
      <w:start w:val="1"/>
      <w:numFmt w:val="lowerRoman"/>
      <w:lvlText w:val="(%1)"/>
      <w:lvlJc w:val="left"/>
      <w:pPr>
        <w:ind w:left="1080" w:hanging="720"/>
      </w:pPr>
      <w:rPr>
        <w:rFonts w:hint="default"/>
      </w:rPr>
    </w:lvl>
    <w:lvl w:ilvl="1" w:tplc="20D0452E" w:tentative="1">
      <w:start w:val="1"/>
      <w:numFmt w:val="lowerLetter"/>
      <w:lvlText w:val="%2."/>
      <w:lvlJc w:val="left"/>
      <w:pPr>
        <w:ind w:left="1440" w:hanging="360"/>
      </w:pPr>
    </w:lvl>
    <w:lvl w:ilvl="2" w:tplc="6452FD52" w:tentative="1">
      <w:start w:val="1"/>
      <w:numFmt w:val="lowerRoman"/>
      <w:lvlText w:val="%3."/>
      <w:lvlJc w:val="right"/>
      <w:pPr>
        <w:ind w:left="2160" w:hanging="180"/>
      </w:pPr>
    </w:lvl>
    <w:lvl w:ilvl="3" w:tplc="D6B8E228" w:tentative="1">
      <w:start w:val="1"/>
      <w:numFmt w:val="decimal"/>
      <w:lvlText w:val="%4."/>
      <w:lvlJc w:val="left"/>
      <w:pPr>
        <w:ind w:left="2880" w:hanging="360"/>
      </w:pPr>
    </w:lvl>
    <w:lvl w:ilvl="4" w:tplc="A66C0B04" w:tentative="1">
      <w:start w:val="1"/>
      <w:numFmt w:val="lowerLetter"/>
      <w:lvlText w:val="%5."/>
      <w:lvlJc w:val="left"/>
      <w:pPr>
        <w:ind w:left="3600" w:hanging="360"/>
      </w:pPr>
    </w:lvl>
    <w:lvl w:ilvl="5" w:tplc="FEFC9A02" w:tentative="1">
      <w:start w:val="1"/>
      <w:numFmt w:val="lowerRoman"/>
      <w:lvlText w:val="%6."/>
      <w:lvlJc w:val="right"/>
      <w:pPr>
        <w:ind w:left="4320" w:hanging="180"/>
      </w:pPr>
    </w:lvl>
    <w:lvl w:ilvl="6" w:tplc="D57E0504" w:tentative="1">
      <w:start w:val="1"/>
      <w:numFmt w:val="decimal"/>
      <w:lvlText w:val="%7."/>
      <w:lvlJc w:val="left"/>
      <w:pPr>
        <w:ind w:left="5040" w:hanging="360"/>
      </w:pPr>
    </w:lvl>
    <w:lvl w:ilvl="7" w:tplc="C4A0C5D6" w:tentative="1">
      <w:start w:val="1"/>
      <w:numFmt w:val="lowerLetter"/>
      <w:lvlText w:val="%8."/>
      <w:lvlJc w:val="left"/>
      <w:pPr>
        <w:ind w:left="5760" w:hanging="360"/>
      </w:pPr>
    </w:lvl>
    <w:lvl w:ilvl="8" w:tplc="254E7F7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02AB118">
      <w:start w:val="1"/>
      <w:numFmt w:val="lowerRoman"/>
      <w:lvlText w:val="(%1)"/>
      <w:lvlJc w:val="left"/>
      <w:pPr>
        <w:ind w:left="1080" w:hanging="720"/>
      </w:pPr>
      <w:rPr>
        <w:rFonts w:hint="default"/>
      </w:rPr>
    </w:lvl>
    <w:lvl w:ilvl="1" w:tplc="52760C34" w:tentative="1">
      <w:start w:val="1"/>
      <w:numFmt w:val="lowerLetter"/>
      <w:lvlText w:val="%2."/>
      <w:lvlJc w:val="left"/>
      <w:pPr>
        <w:ind w:left="1440" w:hanging="360"/>
      </w:pPr>
    </w:lvl>
    <w:lvl w:ilvl="2" w:tplc="7C008FC0" w:tentative="1">
      <w:start w:val="1"/>
      <w:numFmt w:val="lowerRoman"/>
      <w:lvlText w:val="%3."/>
      <w:lvlJc w:val="right"/>
      <w:pPr>
        <w:ind w:left="2160" w:hanging="180"/>
      </w:pPr>
    </w:lvl>
    <w:lvl w:ilvl="3" w:tplc="20000CF0" w:tentative="1">
      <w:start w:val="1"/>
      <w:numFmt w:val="decimal"/>
      <w:lvlText w:val="%4."/>
      <w:lvlJc w:val="left"/>
      <w:pPr>
        <w:ind w:left="2880" w:hanging="360"/>
      </w:pPr>
    </w:lvl>
    <w:lvl w:ilvl="4" w:tplc="943C564A" w:tentative="1">
      <w:start w:val="1"/>
      <w:numFmt w:val="lowerLetter"/>
      <w:lvlText w:val="%5."/>
      <w:lvlJc w:val="left"/>
      <w:pPr>
        <w:ind w:left="3600" w:hanging="360"/>
      </w:pPr>
    </w:lvl>
    <w:lvl w:ilvl="5" w:tplc="E0E686D8" w:tentative="1">
      <w:start w:val="1"/>
      <w:numFmt w:val="lowerRoman"/>
      <w:lvlText w:val="%6."/>
      <w:lvlJc w:val="right"/>
      <w:pPr>
        <w:ind w:left="4320" w:hanging="180"/>
      </w:pPr>
    </w:lvl>
    <w:lvl w:ilvl="6" w:tplc="71D6A44C" w:tentative="1">
      <w:start w:val="1"/>
      <w:numFmt w:val="decimal"/>
      <w:lvlText w:val="%7."/>
      <w:lvlJc w:val="left"/>
      <w:pPr>
        <w:ind w:left="5040" w:hanging="360"/>
      </w:pPr>
    </w:lvl>
    <w:lvl w:ilvl="7" w:tplc="A4E8E936" w:tentative="1">
      <w:start w:val="1"/>
      <w:numFmt w:val="lowerLetter"/>
      <w:lvlText w:val="%8."/>
      <w:lvlJc w:val="left"/>
      <w:pPr>
        <w:ind w:left="5760" w:hanging="360"/>
      </w:pPr>
    </w:lvl>
    <w:lvl w:ilvl="8" w:tplc="7D7EEFAE"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CB309D02">
      <w:start w:val="1"/>
      <w:numFmt w:val="bullet"/>
      <w:lvlText w:val=""/>
      <w:lvlJc w:val="left"/>
      <w:pPr>
        <w:ind w:left="624" w:hanging="267"/>
      </w:pPr>
      <w:rPr>
        <w:rFonts w:ascii="Symbol" w:hAnsi="Symbol" w:hint="default"/>
      </w:rPr>
    </w:lvl>
    <w:lvl w:ilvl="1" w:tplc="BDFC1EAA" w:tentative="1">
      <w:start w:val="1"/>
      <w:numFmt w:val="bullet"/>
      <w:lvlText w:val="o"/>
      <w:lvlJc w:val="left"/>
      <w:pPr>
        <w:ind w:left="1080" w:hanging="360"/>
      </w:pPr>
      <w:rPr>
        <w:rFonts w:ascii="Courier New" w:hAnsi="Courier New" w:cs="Courier New" w:hint="default"/>
      </w:rPr>
    </w:lvl>
    <w:lvl w:ilvl="2" w:tplc="A3E868C8" w:tentative="1">
      <w:start w:val="1"/>
      <w:numFmt w:val="bullet"/>
      <w:lvlText w:val=""/>
      <w:lvlJc w:val="left"/>
      <w:pPr>
        <w:ind w:left="1800" w:hanging="360"/>
      </w:pPr>
      <w:rPr>
        <w:rFonts w:ascii="Wingdings" w:hAnsi="Wingdings" w:hint="default"/>
      </w:rPr>
    </w:lvl>
    <w:lvl w:ilvl="3" w:tplc="458C6326" w:tentative="1">
      <w:start w:val="1"/>
      <w:numFmt w:val="bullet"/>
      <w:lvlText w:val=""/>
      <w:lvlJc w:val="left"/>
      <w:pPr>
        <w:ind w:left="2520" w:hanging="360"/>
      </w:pPr>
      <w:rPr>
        <w:rFonts w:ascii="Symbol" w:hAnsi="Symbol" w:hint="default"/>
      </w:rPr>
    </w:lvl>
    <w:lvl w:ilvl="4" w:tplc="280EEF4A" w:tentative="1">
      <w:start w:val="1"/>
      <w:numFmt w:val="bullet"/>
      <w:lvlText w:val="o"/>
      <w:lvlJc w:val="left"/>
      <w:pPr>
        <w:ind w:left="3240" w:hanging="360"/>
      </w:pPr>
      <w:rPr>
        <w:rFonts w:ascii="Courier New" w:hAnsi="Courier New" w:cs="Courier New" w:hint="default"/>
      </w:rPr>
    </w:lvl>
    <w:lvl w:ilvl="5" w:tplc="72908F4A" w:tentative="1">
      <w:start w:val="1"/>
      <w:numFmt w:val="bullet"/>
      <w:lvlText w:val=""/>
      <w:lvlJc w:val="left"/>
      <w:pPr>
        <w:ind w:left="3960" w:hanging="360"/>
      </w:pPr>
      <w:rPr>
        <w:rFonts w:ascii="Wingdings" w:hAnsi="Wingdings" w:hint="default"/>
      </w:rPr>
    </w:lvl>
    <w:lvl w:ilvl="6" w:tplc="9068576C" w:tentative="1">
      <w:start w:val="1"/>
      <w:numFmt w:val="bullet"/>
      <w:lvlText w:val=""/>
      <w:lvlJc w:val="left"/>
      <w:pPr>
        <w:ind w:left="4680" w:hanging="360"/>
      </w:pPr>
      <w:rPr>
        <w:rFonts w:ascii="Symbol" w:hAnsi="Symbol" w:hint="default"/>
      </w:rPr>
    </w:lvl>
    <w:lvl w:ilvl="7" w:tplc="606EE994" w:tentative="1">
      <w:start w:val="1"/>
      <w:numFmt w:val="bullet"/>
      <w:lvlText w:val="o"/>
      <w:lvlJc w:val="left"/>
      <w:pPr>
        <w:ind w:left="5400" w:hanging="360"/>
      </w:pPr>
      <w:rPr>
        <w:rFonts w:ascii="Courier New" w:hAnsi="Courier New" w:cs="Courier New" w:hint="default"/>
      </w:rPr>
    </w:lvl>
    <w:lvl w:ilvl="8" w:tplc="57A23DA6"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B11CF268">
      <w:start w:val="1"/>
      <w:numFmt w:val="lowerRoman"/>
      <w:lvlText w:val="(%1)"/>
      <w:lvlJc w:val="left"/>
      <w:pPr>
        <w:ind w:left="1080" w:hanging="720"/>
      </w:pPr>
      <w:rPr>
        <w:rFonts w:hint="default"/>
      </w:rPr>
    </w:lvl>
    <w:lvl w:ilvl="1" w:tplc="24C01F9E" w:tentative="1">
      <w:start w:val="1"/>
      <w:numFmt w:val="lowerLetter"/>
      <w:lvlText w:val="%2."/>
      <w:lvlJc w:val="left"/>
      <w:pPr>
        <w:ind w:left="1440" w:hanging="360"/>
      </w:pPr>
    </w:lvl>
    <w:lvl w:ilvl="2" w:tplc="3C4EDDAE" w:tentative="1">
      <w:start w:val="1"/>
      <w:numFmt w:val="lowerRoman"/>
      <w:lvlText w:val="%3."/>
      <w:lvlJc w:val="right"/>
      <w:pPr>
        <w:ind w:left="2160" w:hanging="180"/>
      </w:pPr>
    </w:lvl>
    <w:lvl w:ilvl="3" w:tplc="0650A3D8" w:tentative="1">
      <w:start w:val="1"/>
      <w:numFmt w:val="decimal"/>
      <w:lvlText w:val="%4."/>
      <w:lvlJc w:val="left"/>
      <w:pPr>
        <w:ind w:left="2880" w:hanging="360"/>
      </w:pPr>
    </w:lvl>
    <w:lvl w:ilvl="4" w:tplc="37B0CF3A" w:tentative="1">
      <w:start w:val="1"/>
      <w:numFmt w:val="lowerLetter"/>
      <w:lvlText w:val="%5."/>
      <w:lvlJc w:val="left"/>
      <w:pPr>
        <w:ind w:left="3600" w:hanging="360"/>
      </w:pPr>
    </w:lvl>
    <w:lvl w:ilvl="5" w:tplc="5DA60962" w:tentative="1">
      <w:start w:val="1"/>
      <w:numFmt w:val="lowerRoman"/>
      <w:lvlText w:val="%6."/>
      <w:lvlJc w:val="right"/>
      <w:pPr>
        <w:ind w:left="4320" w:hanging="180"/>
      </w:pPr>
    </w:lvl>
    <w:lvl w:ilvl="6" w:tplc="64020AAE" w:tentative="1">
      <w:start w:val="1"/>
      <w:numFmt w:val="decimal"/>
      <w:lvlText w:val="%7."/>
      <w:lvlJc w:val="left"/>
      <w:pPr>
        <w:ind w:left="5040" w:hanging="360"/>
      </w:pPr>
    </w:lvl>
    <w:lvl w:ilvl="7" w:tplc="134459F0" w:tentative="1">
      <w:start w:val="1"/>
      <w:numFmt w:val="lowerLetter"/>
      <w:lvlText w:val="%8."/>
      <w:lvlJc w:val="left"/>
      <w:pPr>
        <w:ind w:left="5760" w:hanging="360"/>
      </w:pPr>
    </w:lvl>
    <w:lvl w:ilvl="8" w:tplc="B04E0E9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D3CCB80E">
      <w:start w:val="1"/>
      <w:numFmt w:val="lowerRoman"/>
      <w:lvlText w:val="(%1)"/>
      <w:lvlJc w:val="left"/>
      <w:pPr>
        <w:ind w:left="1080" w:hanging="720"/>
      </w:pPr>
      <w:rPr>
        <w:rFonts w:hint="default"/>
      </w:rPr>
    </w:lvl>
    <w:lvl w:ilvl="1" w:tplc="8F96D064" w:tentative="1">
      <w:start w:val="1"/>
      <w:numFmt w:val="lowerLetter"/>
      <w:lvlText w:val="%2."/>
      <w:lvlJc w:val="left"/>
      <w:pPr>
        <w:ind w:left="1440" w:hanging="360"/>
      </w:pPr>
    </w:lvl>
    <w:lvl w:ilvl="2" w:tplc="22AEE3C8" w:tentative="1">
      <w:start w:val="1"/>
      <w:numFmt w:val="lowerRoman"/>
      <w:lvlText w:val="%3."/>
      <w:lvlJc w:val="right"/>
      <w:pPr>
        <w:ind w:left="2160" w:hanging="180"/>
      </w:pPr>
    </w:lvl>
    <w:lvl w:ilvl="3" w:tplc="2DF203CC" w:tentative="1">
      <w:start w:val="1"/>
      <w:numFmt w:val="decimal"/>
      <w:lvlText w:val="%4."/>
      <w:lvlJc w:val="left"/>
      <w:pPr>
        <w:ind w:left="2880" w:hanging="360"/>
      </w:pPr>
    </w:lvl>
    <w:lvl w:ilvl="4" w:tplc="0C86F1DC" w:tentative="1">
      <w:start w:val="1"/>
      <w:numFmt w:val="lowerLetter"/>
      <w:lvlText w:val="%5."/>
      <w:lvlJc w:val="left"/>
      <w:pPr>
        <w:ind w:left="3600" w:hanging="360"/>
      </w:pPr>
    </w:lvl>
    <w:lvl w:ilvl="5" w:tplc="1CEABAE0" w:tentative="1">
      <w:start w:val="1"/>
      <w:numFmt w:val="lowerRoman"/>
      <w:lvlText w:val="%6."/>
      <w:lvlJc w:val="right"/>
      <w:pPr>
        <w:ind w:left="4320" w:hanging="180"/>
      </w:pPr>
    </w:lvl>
    <w:lvl w:ilvl="6" w:tplc="C63EEEF8" w:tentative="1">
      <w:start w:val="1"/>
      <w:numFmt w:val="decimal"/>
      <w:lvlText w:val="%7."/>
      <w:lvlJc w:val="left"/>
      <w:pPr>
        <w:ind w:left="5040" w:hanging="360"/>
      </w:pPr>
    </w:lvl>
    <w:lvl w:ilvl="7" w:tplc="4CA242F4" w:tentative="1">
      <w:start w:val="1"/>
      <w:numFmt w:val="lowerLetter"/>
      <w:lvlText w:val="%8."/>
      <w:lvlJc w:val="left"/>
      <w:pPr>
        <w:ind w:left="5760" w:hanging="360"/>
      </w:pPr>
    </w:lvl>
    <w:lvl w:ilvl="8" w:tplc="E390D188" w:tentative="1">
      <w:start w:val="1"/>
      <w:numFmt w:val="lowerRoman"/>
      <w:lvlText w:val="%9."/>
      <w:lvlJc w:val="right"/>
      <w:pPr>
        <w:ind w:left="6480" w:hanging="180"/>
      </w:pPr>
    </w:lvl>
  </w:abstractNum>
  <w:abstractNum w:abstractNumId="13" w15:restartNumberingAfterBreak="0">
    <w:nsid w:val="70681CE5"/>
    <w:multiLevelType w:val="hybridMultilevel"/>
    <w:tmpl w:val="CC2E9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3829989">
    <w:abstractNumId w:val="14"/>
  </w:num>
  <w:num w:numId="2" w16cid:durableId="303195272">
    <w:abstractNumId w:val="5"/>
  </w:num>
  <w:num w:numId="3" w16cid:durableId="84542948">
    <w:abstractNumId w:val="2"/>
  </w:num>
  <w:num w:numId="4" w16cid:durableId="1302223923">
    <w:abstractNumId w:val="8"/>
  </w:num>
  <w:num w:numId="5" w16cid:durableId="1858691296">
    <w:abstractNumId w:val="7"/>
  </w:num>
  <w:num w:numId="6" w16cid:durableId="1519350463">
    <w:abstractNumId w:val="1"/>
  </w:num>
  <w:num w:numId="7" w16cid:durableId="628246965">
    <w:abstractNumId w:val="11"/>
  </w:num>
  <w:num w:numId="8" w16cid:durableId="1152915266">
    <w:abstractNumId w:val="6"/>
  </w:num>
  <w:num w:numId="9" w16cid:durableId="1868445395">
    <w:abstractNumId w:val="9"/>
  </w:num>
  <w:num w:numId="10" w16cid:durableId="2110082699">
    <w:abstractNumId w:val="4"/>
  </w:num>
  <w:num w:numId="11" w16cid:durableId="2096314860">
    <w:abstractNumId w:val="12"/>
  </w:num>
  <w:num w:numId="12" w16cid:durableId="193808785">
    <w:abstractNumId w:val="0"/>
  </w:num>
  <w:num w:numId="13" w16cid:durableId="1807777624">
    <w:abstractNumId w:val="14"/>
  </w:num>
  <w:num w:numId="14" w16cid:durableId="834338833">
    <w:abstractNumId w:val="14"/>
  </w:num>
  <w:num w:numId="15" w16cid:durableId="1177696665">
    <w:abstractNumId w:val="13"/>
  </w:num>
  <w:num w:numId="16" w16cid:durableId="782070222">
    <w:abstractNumId w:val="10"/>
  </w:num>
  <w:num w:numId="17" w16cid:durableId="7253027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A1A"/>
    <w:rsid w:val="0001620A"/>
    <w:rsid w:val="00032BE6"/>
    <w:rsid w:val="00067376"/>
    <w:rsid w:val="00081FF7"/>
    <w:rsid w:val="00090299"/>
    <w:rsid w:val="00101DA5"/>
    <w:rsid w:val="001079E7"/>
    <w:rsid w:val="00115F22"/>
    <w:rsid w:val="002128D4"/>
    <w:rsid w:val="002C00BC"/>
    <w:rsid w:val="00325C23"/>
    <w:rsid w:val="00334F78"/>
    <w:rsid w:val="00344A8D"/>
    <w:rsid w:val="00385D07"/>
    <w:rsid w:val="003E1A8E"/>
    <w:rsid w:val="00452D1A"/>
    <w:rsid w:val="00453B9C"/>
    <w:rsid w:val="00460742"/>
    <w:rsid w:val="004F01FF"/>
    <w:rsid w:val="00500817"/>
    <w:rsid w:val="00562F73"/>
    <w:rsid w:val="005747DF"/>
    <w:rsid w:val="006674A9"/>
    <w:rsid w:val="0074172C"/>
    <w:rsid w:val="00743DC8"/>
    <w:rsid w:val="00780DD5"/>
    <w:rsid w:val="007E6AD9"/>
    <w:rsid w:val="007F46E4"/>
    <w:rsid w:val="008030B4"/>
    <w:rsid w:val="00820552"/>
    <w:rsid w:val="008A17AD"/>
    <w:rsid w:val="009432FE"/>
    <w:rsid w:val="00995639"/>
    <w:rsid w:val="009B76C0"/>
    <w:rsid w:val="00A11A3F"/>
    <w:rsid w:val="00A12533"/>
    <w:rsid w:val="00A814F7"/>
    <w:rsid w:val="00AB2CD7"/>
    <w:rsid w:val="00C040A7"/>
    <w:rsid w:val="00C16748"/>
    <w:rsid w:val="00C67C25"/>
    <w:rsid w:val="00C71477"/>
    <w:rsid w:val="00C75DB7"/>
    <w:rsid w:val="00CD20F7"/>
    <w:rsid w:val="00D55E7F"/>
    <w:rsid w:val="00D67F5E"/>
    <w:rsid w:val="00D80988"/>
    <w:rsid w:val="00D97CA3"/>
    <w:rsid w:val="00DA18AB"/>
    <w:rsid w:val="00E221C3"/>
    <w:rsid w:val="00E93890"/>
    <w:rsid w:val="00EA19D7"/>
    <w:rsid w:val="00F11A1A"/>
    <w:rsid w:val="00F12408"/>
    <w:rsid w:val="00F165BA"/>
    <w:rsid w:val="00F60F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1B391"/>
  <w15:docId w15:val="{514B5400-F404-4C95-9A12-90C65913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97CA3"/>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paragraph">
    <w:name w:val="paragraph"/>
    <w:basedOn w:val="Normal"/>
    <w:rsid w:val="008030B4"/>
    <w:pPr>
      <w:spacing w:before="100" w:beforeAutospacing="1" w:after="100" w:afterAutospacing="1"/>
    </w:pPr>
    <w:rPr>
      <w:rFonts w:ascii="Times New Roman" w:eastAsia="Times New Roman" w:hAnsi="Times New Roman"/>
      <w:color w:val="auto"/>
      <w:lang w:eastAsia="en-AU"/>
    </w:rPr>
  </w:style>
  <w:style w:type="character" w:customStyle="1" w:styleId="normaltextrun">
    <w:name w:val="normaltextrun"/>
    <w:basedOn w:val="DefaultParagraphFont"/>
    <w:rsid w:val="00803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13976">
      <w:bodyDiv w:val="1"/>
      <w:marLeft w:val="0"/>
      <w:marRight w:val="0"/>
      <w:marTop w:val="0"/>
      <w:marBottom w:val="0"/>
      <w:divBdr>
        <w:top w:val="none" w:sz="0" w:space="0" w:color="auto"/>
        <w:left w:val="none" w:sz="0" w:space="0" w:color="auto"/>
        <w:bottom w:val="none" w:sz="0" w:space="0" w:color="auto"/>
        <w:right w:val="none" w:sz="0" w:space="0" w:color="auto"/>
      </w:divBdr>
    </w:div>
    <w:div w:id="24480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F7768" w:rsidRDefault="00FD7330">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A253C" w:rsidRDefault="00FD7330"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A253C" w:rsidRDefault="00FD7330" w:rsidP="00AF0AC5">
          <w:pPr>
            <w:pStyle w:val="0B2FCB2C6D314CE59B805B4EB6683D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A253C" w:rsidRDefault="00FD7330"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253C"/>
    <w:rsid w:val="0001620A"/>
    <w:rsid w:val="001A253C"/>
    <w:rsid w:val="002128D4"/>
    <w:rsid w:val="005747DF"/>
    <w:rsid w:val="00612B24"/>
    <w:rsid w:val="007E2D80"/>
    <w:rsid w:val="00820552"/>
    <w:rsid w:val="0089004D"/>
    <w:rsid w:val="00C040A7"/>
    <w:rsid w:val="00DF7768"/>
    <w:rsid w:val="00E502CD"/>
    <w:rsid w:val="00FD73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1580</Words>
  <Characters>9007</Characters>
  <Application>Microsoft Office Word</Application>
  <DocSecurity>12</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2024-08-14T22:04:00Z</dcterms:created>
  <dcterms:modified xsi:type="dcterms:W3CDTF">2024-08-14T22:04:00Z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