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836EE" w14:textId="77777777" w:rsidR="00D2559D" w:rsidRPr="002C3EBF" w:rsidRDefault="00D07B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974EC6" wp14:editId="02B5FB8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D0339D" w14:textId="77777777" w:rsidR="00D2559D" w:rsidRDefault="00D07B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58B7C5" w14:textId="77777777" w:rsidR="00D2559D" w:rsidRDefault="00D07B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8EE113" w14:textId="77777777" w:rsidR="00D2559D" w:rsidRPr="002C3EBF" w:rsidRDefault="00D07B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06C4" w14:paraId="1ED8A1AE" w14:textId="77777777" w:rsidTr="004006C4">
        <w:tc>
          <w:tcPr>
            <w:cnfStyle w:val="001000000000" w:firstRow="0" w:lastRow="0" w:firstColumn="1" w:lastColumn="0" w:oddVBand="0" w:evenVBand="0" w:oddHBand="0" w:evenHBand="0" w:firstRowFirstColumn="0" w:firstRowLastColumn="0" w:lastRowFirstColumn="0" w:lastRowLastColumn="0"/>
            <w:tcW w:w="3227" w:type="dxa"/>
          </w:tcPr>
          <w:p w14:paraId="165D6DF2" w14:textId="77777777" w:rsidR="00D2559D" w:rsidRPr="00996FAF" w:rsidRDefault="00D07B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4FA0CD" w14:textId="77777777" w:rsidR="00D2559D" w:rsidRPr="00996FAF" w:rsidRDefault="00D07B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Francis Hostel</w:t>
            </w:r>
          </w:p>
        </w:tc>
      </w:tr>
      <w:tr w:rsidR="004006C4" w14:paraId="1779AA3A" w14:textId="77777777" w:rsidTr="00400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F5571" w14:textId="77777777" w:rsidR="009B6303" w:rsidRPr="00996FAF" w:rsidRDefault="00D07B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3DC9F7" w14:textId="77777777" w:rsidR="009B6303" w:rsidRPr="00C27BE3" w:rsidRDefault="00D07B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7152</w:t>
            </w:r>
          </w:p>
        </w:tc>
      </w:tr>
      <w:tr w:rsidR="004006C4" w14:paraId="6E2D9844" w14:textId="77777777" w:rsidTr="004006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42DF8" w14:textId="77777777" w:rsidR="009B6303" w:rsidRPr="00996FAF" w:rsidRDefault="00D07B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E444BB" w14:textId="77777777" w:rsidR="009B6303" w:rsidRPr="00996FAF" w:rsidRDefault="00D07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678 North</w:t>
            </w:r>
            <w:r>
              <w:rPr>
                <w:rFonts w:ascii="Arial" w:eastAsia="Times New Roman" w:hAnsi="Arial" w:cs="Arial"/>
                <w:lang w:eastAsia="en-AU"/>
              </w:rPr>
              <w:t xml:space="preserve"> Beach Road, GWELUP, Western Australia, 6018</w:t>
            </w:r>
          </w:p>
        </w:tc>
      </w:tr>
      <w:tr w:rsidR="004006C4" w14:paraId="729E5A5F" w14:textId="77777777" w:rsidTr="00400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75CD7" w14:textId="77777777" w:rsidR="009B6303" w:rsidRPr="00996FAF" w:rsidRDefault="00D07B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F192EC" w14:textId="77777777" w:rsidR="009B6303" w:rsidRPr="00996FAF" w:rsidRDefault="00D07B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06C4" w14:paraId="46E3C23D" w14:textId="77777777" w:rsidTr="004006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DEB6B" w14:textId="77777777" w:rsidR="009B6303" w:rsidRPr="00996FAF" w:rsidRDefault="00D07B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3D39EC" w14:textId="77777777" w:rsidR="009B6303" w:rsidRPr="00996FAF" w:rsidRDefault="00D07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October 2023</w:t>
            </w:r>
          </w:p>
        </w:tc>
      </w:tr>
      <w:tr w:rsidR="004006C4" w14:paraId="632FAFE8" w14:textId="77777777" w:rsidTr="00400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9F7E25" w14:textId="77777777" w:rsidR="009B6303" w:rsidRPr="00996FAF" w:rsidRDefault="00D07B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5597977"/>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43B71F11" w14:textId="0F211D46" w:rsidR="009B6303" w:rsidRPr="00996FAF" w:rsidRDefault="00657E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4006C4" w14:paraId="2B8B4CEA" w14:textId="77777777" w:rsidTr="004006C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7C443A" w14:textId="77777777" w:rsidR="009B6303" w:rsidRPr="00996FAF" w:rsidRDefault="00D07B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5242F5" w14:textId="77777777" w:rsidR="009B6303" w:rsidRPr="009B6303" w:rsidRDefault="00D07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683 Mt La Verna Retirement Village Inc </w:t>
            </w:r>
          </w:p>
          <w:p w14:paraId="2FDF7B56" w14:textId="77777777" w:rsidR="009B6303" w:rsidRPr="009B6303" w:rsidRDefault="00D07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4680 St Francis Hostel</w:t>
            </w:r>
          </w:p>
        </w:tc>
      </w:tr>
    </w:tbl>
    <w:bookmarkEnd w:id="0"/>
    <w:p w14:paraId="1A12691A" w14:textId="77777777" w:rsidR="00FA0A5B" w:rsidRPr="00996FAF" w:rsidRDefault="00D07B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56D7D8" w14:textId="77777777" w:rsidR="000078F8" w:rsidRPr="00996FAF" w:rsidRDefault="00D07BE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1A36BA9" w14:textId="67B77BE1" w:rsidR="000078F8" w:rsidRPr="00996FAF" w:rsidRDefault="00D07BE1" w:rsidP="0036130C">
      <w:pPr>
        <w:pStyle w:val="NormalArial"/>
      </w:pPr>
      <w:r w:rsidRPr="00996FAF">
        <w:t xml:space="preserve">This performance report for </w:t>
      </w:r>
      <w:r w:rsidRPr="00C27BE3">
        <w:rPr>
          <w:color w:val="auto"/>
        </w:rPr>
        <w:t>St Francis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57E49">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660558" w14:textId="77777777" w:rsidR="000078F8" w:rsidRPr="00996FAF" w:rsidRDefault="00D07B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7B75E" w14:textId="77777777" w:rsidR="000078F8" w:rsidRPr="00996FAF" w:rsidRDefault="00D07BE1" w:rsidP="0036130C">
      <w:pPr>
        <w:pStyle w:val="NormalArial"/>
      </w:pPr>
      <w:r w:rsidRPr="00996FAF">
        <w:t>The report also specifies any areas in which improvements must be made to ensure the Quality Standards are complied with.</w:t>
      </w:r>
    </w:p>
    <w:p w14:paraId="1572660C" w14:textId="77777777" w:rsidR="00DF37F2" w:rsidRPr="00996FAF" w:rsidRDefault="00D07BE1" w:rsidP="00712752">
      <w:pPr>
        <w:pStyle w:val="Heading1"/>
        <w:spacing w:before="240" w:after="240" w:line="22" w:lineRule="atLeast"/>
        <w:rPr>
          <w:rFonts w:ascii="Arial" w:hAnsi="Arial" w:cs="Arial"/>
        </w:rPr>
      </w:pPr>
      <w:r w:rsidRPr="00996FAF">
        <w:rPr>
          <w:rFonts w:ascii="Arial" w:hAnsi="Arial" w:cs="Arial"/>
        </w:rPr>
        <w:t>Material relied on</w:t>
      </w:r>
    </w:p>
    <w:p w14:paraId="60C1861E" w14:textId="77777777" w:rsidR="00DF37F2" w:rsidRPr="00996FAF" w:rsidRDefault="00D07BE1" w:rsidP="0036130C">
      <w:pPr>
        <w:pStyle w:val="NormalArial"/>
      </w:pPr>
      <w:r w:rsidRPr="00996FAF">
        <w:t>The following information has been considered in preparing the performance report:</w:t>
      </w:r>
    </w:p>
    <w:p w14:paraId="7B4309BB" w14:textId="50EAEC94" w:rsidR="00DF37F2" w:rsidRPr="00996F68" w:rsidRDefault="00D07BE1" w:rsidP="00996F68">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996F68">
        <w:rPr>
          <w:rFonts w:ascii="Arial" w:hAnsi="Arial" w:cs="Arial"/>
        </w:rPr>
        <w:t xml:space="preserve">the Assessment </w:t>
      </w:r>
      <w:r w:rsidR="007C623E" w:rsidRPr="00996F68">
        <w:rPr>
          <w:rFonts w:ascii="Arial" w:hAnsi="Arial" w:cs="Arial"/>
        </w:rPr>
        <w:t xml:space="preserve">Contact </w:t>
      </w:r>
      <w:r w:rsidRPr="00996F68">
        <w:rPr>
          <w:rFonts w:ascii="Arial" w:hAnsi="Arial" w:cs="Arial"/>
        </w:rPr>
        <w:t>(performance assessment) – site report was informed by a site assessment, observations at the service, review of documents and interviews with staff, consumers/</w:t>
      </w:r>
      <w:r w:rsidR="004654CF" w:rsidRPr="00996F68">
        <w:rPr>
          <w:rFonts w:ascii="Arial" w:hAnsi="Arial" w:cs="Arial"/>
        </w:rPr>
        <w:t>representatives,</w:t>
      </w:r>
      <w:r w:rsidRPr="00996F68">
        <w:rPr>
          <w:rFonts w:ascii="Arial" w:hAnsi="Arial" w:cs="Arial"/>
        </w:rPr>
        <w:t xml:space="preserve"> and </w:t>
      </w:r>
      <w:proofErr w:type="gramStart"/>
      <w:r w:rsidRPr="00996F68">
        <w:rPr>
          <w:rFonts w:ascii="Arial" w:hAnsi="Arial" w:cs="Arial"/>
        </w:rPr>
        <w:t>others</w:t>
      </w:r>
      <w:r w:rsidR="007C623E" w:rsidRPr="00996F68">
        <w:rPr>
          <w:rFonts w:ascii="Arial" w:hAnsi="Arial" w:cs="Arial"/>
        </w:rPr>
        <w:t>;</w:t>
      </w:r>
      <w:proofErr w:type="gramEnd"/>
    </w:p>
    <w:p w14:paraId="55D94D28" w14:textId="37E733DA" w:rsidR="00DF37F2" w:rsidRPr="00996F68" w:rsidRDefault="00D07BE1" w:rsidP="00996F68">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FD03F6">
        <w:rPr>
          <w:rFonts w:ascii="Arial" w:hAnsi="Arial" w:cs="Arial"/>
        </w:rPr>
        <w:t>10 November 2023</w:t>
      </w:r>
      <w:r w:rsidR="007C623E">
        <w:rPr>
          <w:rFonts w:ascii="Arial" w:hAnsi="Arial" w:cs="Arial"/>
        </w:rPr>
        <w:t xml:space="preserve">; </w:t>
      </w:r>
      <w:r w:rsidR="00FD03F6">
        <w:rPr>
          <w:rFonts w:ascii="Arial" w:hAnsi="Arial" w:cs="Arial"/>
        </w:rPr>
        <w:t>and</w:t>
      </w:r>
    </w:p>
    <w:p w14:paraId="0D91548B" w14:textId="1EE00434" w:rsidR="003B1763" w:rsidRPr="00712752" w:rsidRDefault="00FD03F6" w:rsidP="00996F68">
      <w:pPr>
        <w:pStyle w:val="ListBullet"/>
        <w:spacing w:before="0" w:after="120" w:line="22" w:lineRule="atLeast"/>
        <w:ind w:left="425" w:hanging="425"/>
        <w:rPr>
          <w:rFonts w:ascii="Arial" w:hAnsi="Arial" w:cs="Arial"/>
        </w:rPr>
      </w:pPr>
      <w:r w:rsidRPr="00996F68">
        <w:rPr>
          <w:rFonts w:ascii="Arial" w:hAnsi="Arial" w:cs="Arial"/>
        </w:rPr>
        <w:t>the performance report dated</w:t>
      </w:r>
      <w:r w:rsidR="00657E49" w:rsidRPr="00996F68">
        <w:rPr>
          <w:rFonts w:ascii="Arial" w:hAnsi="Arial" w:cs="Arial"/>
        </w:rPr>
        <w:t xml:space="preserve"> 02 August 2023 for the Assessment Contact undertaken on 15 June 2023.</w:t>
      </w:r>
      <w:r w:rsidRPr="00712752">
        <w:rPr>
          <w:rFonts w:ascii="Arial" w:hAnsi="Arial" w:cs="Arial"/>
        </w:rPr>
        <w:br w:type="page"/>
      </w:r>
    </w:p>
    <w:p w14:paraId="1B6512A5" w14:textId="77777777" w:rsidR="00FC045E" w:rsidRPr="00996FAF" w:rsidRDefault="00D07B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006C4" w14:paraId="61021EF3" w14:textId="77777777" w:rsidTr="004006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61122" w14:textId="77777777" w:rsidR="002C5FA9" w:rsidRPr="00996FAF" w:rsidRDefault="00D07BE1"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63FC4C25" w14:textId="7953FA67" w:rsidR="002C5FA9" w:rsidRPr="002C5FA9" w:rsidRDefault="00B1754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312942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D03F6" w:rsidRPr="007C623E">
                  <w:rPr>
                    <w:rFonts w:ascii="Arial" w:hAnsi="Arial" w:cs="Arial"/>
                  </w:rPr>
                  <w:t>Not Compliant</w:t>
                </w:r>
              </w:sdtContent>
            </w:sdt>
          </w:p>
        </w:tc>
      </w:tr>
    </w:tbl>
    <w:p w14:paraId="296A459E" w14:textId="77777777" w:rsidR="00FC045E" w:rsidRPr="00996FAF" w:rsidRDefault="00D07B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FD831B" w14:textId="77777777" w:rsidR="00FC045E" w:rsidRPr="00996FAF" w:rsidRDefault="00D07BE1" w:rsidP="00712752">
      <w:pPr>
        <w:pStyle w:val="Heading1"/>
        <w:spacing w:before="0" w:after="240" w:line="22" w:lineRule="atLeast"/>
        <w:rPr>
          <w:rFonts w:ascii="Arial" w:hAnsi="Arial" w:cs="Arial"/>
        </w:rPr>
      </w:pPr>
      <w:r w:rsidRPr="00996FAF">
        <w:rPr>
          <w:rFonts w:ascii="Arial" w:hAnsi="Arial" w:cs="Arial"/>
        </w:rPr>
        <w:t>Areas for improvement</w:t>
      </w:r>
    </w:p>
    <w:p w14:paraId="3490E598" w14:textId="4ED4235F" w:rsidR="00FC045E" w:rsidRDefault="00D07BE1" w:rsidP="0036130C">
      <w:pPr>
        <w:pStyle w:val="NormalArial"/>
      </w:pPr>
      <w:r w:rsidRPr="00996FAF">
        <w:t xml:space="preserve">Areas have been identified in </w:t>
      </w:r>
      <w:r w:rsidRPr="00B17544">
        <w:t>which improvements must be made to ensure compliance with the Quality Standards.</w:t>
      </w:r>
      <w:r w:rsidRPr="00996FAF">
        <w:t xml:space="preserve"> This is based on non-compliance with the Quality Standards as described in this performance report.</w:t>
      </w:r>
    </w:p>
    <w:p w14:paraId="3B5DC08A" w14:textId="653FAFD7" w:rsidR="004654CF" w:rsidRPr="00B17544" w:rsidRDefault="004654CF" w:rsidP="0036130C">
      <w:pPr>
        <w:pStyle w:val="NormalArial"/>
      </w:pPr>
      <w:r w:rsidRPr="00B17544">
        <w:t xml:space="preserve">Standard 8 </w:t>
      </w:r>
      <w:r w:rsidR="007C623E" w:rsidRPr="00B17544">
        <w:t xml:space="preserve">requirement </w:t>
      </w:r>
      <w:r w:rsidRPr="00B17544">
        <w:t>(3)(e)</w:t>
      </w:r>
    </w:p>
    <w:p w14:paraId="35C4BD9A" w14:textId="062CEA99" w:rsidR="00FC045E" w:rsidRPr="00996FAF" w:rsidRDefault="004654CF" w:rsidP="00712752">
      <w:pPr>
        <w:pStyle w:val="ListBullet"/>
        <w:spacing w:before="0" w:after="120" w:line="22" w:lineRule="atLeast"/>
        <w:ind w:left="425" w:hanging="425"/>
        <w:rPr>
          <w:rFonts w:ascii="Arial" w:hAnsi="Arial" w:cs="Arial"/>
        </w:rPr>
      </w:pPr>
      <w:r>
        <w:rPr>
          <w:rFonts w:ascii="Arial" w:hAnsi="Arial" w:cs="Arial"/>
        </w:rPr>
        <w:t>Ensure the clinical governance framework is effective in relation to minimising the use of restraint</w:t>
      </w:r>
      <w:r w:rsidR="007C623E">
        <w:rPr>
          <w:rFonts w:ascii="Arial" w:hAnsi="Arial" w:cs="Arial"/>
        </w:rPr>
        <w:t>,</w:t>
      </w:r>
      <w:r>
        <w:rPr>
          <w:rFonts w:ascii="Arial" w:hAnsi="Arial" w:cs="Arial"/>
        </w:rPr>
        <w:t xml:space="preserve"> specifically mechanical and chemical restraint.</w:t>
      </w:r>
    </w:p>
    <w:p w14:paraId="1375CDF0" w14:textId="77777777" w:rsidR="002B0C90" w:rsidRPr="00262C0B" w:rsidRDefault="00D07BE1" w:rsidP="0036130C">
      <w:pPr>
        <w:pStyle w:val="NormalArial"/>
      </w:pPr>
      <w:r>
        <w:br w:type="page"/>
      </w:r>
    </w:p>
    <w:p w14:paraId="296A344D" w14:textId="77777777" w:rsidR="00FC045E" w:rsidRPr="00996FAF" w:rsidRDefault="00D07B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006C4" w14:paraId="4A684AEF" w14:textId="77777777" w:rsidTr="00B17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A6525B8" w14:textId="77777777" w:rsidR="00FC045E" w:rsidRPr="00996FAF" w:rsidRDefault="00D07BE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64E314" w14:textId="77777777" w:rsidR="00FC045E" w:rsidRPr="00996FAF" w:rsidRDefault="00B175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06C4" w14:paraId="003EBC51" w14:textId="77777777" w:rsidTr="00B17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D2FAF46" w14:textId="77777777" w:rsidR="002C5FA9" w:rsidRPr="00996FAF" w:rsidRDefault="00D07BE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963FF8D" w14:textId="77777777" w:rsidR="002C5FA9" w:rsidRPr="00996FAF" w:rsidRDefault="00D07B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4F8602" w14:textId="77777777" w:rsidR="002C5FA9" w:rsidRPr="00996FAF" w:rsidRDefault="00D07B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D4E6FF" w14:textId="77777777" w:rsidR="002C5FA9" w:rsidRPr="00996FAF" w:rsidRDefault="00D07B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FAEB089" w14:textId="77777777" w:rsidR="002C5FA9" w:rsidRPr="00996FAF" w:rsidRDefault="00D07B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B740D3" w14:textId="314A78D6" w:rsidR="002C5FA9" w:rsidRPr="00996FAF" w:rsidRDefault="00B175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896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037BF">
                  <w:rPr>
                    <w:rFonts w:ascii="Arial" w:hAnsi="Arial" w:cs="Arial"/>
                    <w:color w:val="auto"/>
                  </w:rPr>
                  <w:t>Not Compliant</w:t>
                </w:r>
              </w:sdtContent>
            </w:sdt>
          </w:p>
        </w:tc>
      </w:tr>
    </w:tbl>
    <w:p w14:paraId="01CB24DB" w14:textId="77777777" w:rsidR="00D87E7C" w:rsidRDefault="00D07BE1" w:rsidP="00D87E7C">
      <w:pPr>
        <w:pStyle w:val="Heading20"/>
      </w:pPr>
      <w:r w:rsidRPr="00996FAF">
        <w:t>Findings</w:t>
      </w:r>
    </w:p>
    <w:p w14:paraId="6951863A" w14:textId="71A560FC" w:rsidR="00117022" w:rsidRDefault="007C623E" w:rsidP="0036130C">
      <w:pPr>
        <w:pStyle w:val="NormalArial"/>
      </w:pPr>
      <w:r>
        <w:t>R</w:t>
      </w:r>
      <w:r w:rsidR="00CB03D7">
        <w:t xml:space="preserve">equirement </w:t>
      </w:r>
      <w:r>
        <w:t xml:space="preserve">(3)(e) </w:t>
      </w:r>
      <w:r w:rsidR="00CB03D7">
        <w:t>was found non-compliant following an Assessment Contact undertaken on 15 June 2023</w:t>
      </w:r>
      <w:r>
        <w:t xml:space="preserve"> as</w:t>
      </w:r>
      <w:r w:rsidR="0062011B">
        <w:t xml:space="preserve"> an effective clinical governance framework</w:t>
      </w:r>
      <w:r>
        <w:t>,</w:t>
      </w:r>
      <w:r w:rsidR="0062011B">
        <w:t xml:space="preserve"> </w:t>
      </w:r>
      <w:r w:rsidR="00C737DB">
        <w:t>specifically in relation to minimising the use of restraint</w:t>
      </w:r>
      <w:r>
        <w:t xml:space="preserve"> was not demonstrated</w:t>
      </w:r>
      <w:r w:rsidR="00C737DB">
        <w:t>. The service implemented several improvements to address the deficits identified</w:t>
      </w:r>
      <w:r>
        <w:t>,</w:t>
      </w:r>
      <w:r w:rsidR="00C737DB">
        <w:t xml:space="preserve"> including providing education to staff on restrictive practices, training to staff around engaging in activities for consumers living with dementia, </w:t>
      </w:r>
      <w:r>
        <w:t>implementing</w:t>
      </w:r>
      <w:r w:rsidR="00C737DB">
        <w:t xml:space="preserve"> a new electronic record system</w:t>
      </w:r>
      <w:r>
        <w:t>,</w:t>
      </w:r>
      <w:r w:rsidR="00C737DB">
        <w:t xml:space="preserve"> and engaging substitute decision makers to discuss the risks of the use of psychotropic medications.</w:t>
      </w:r>
    </w:p>
    <w:p w14:paraId="3C071E91" w14:textId="7367C317" w:rsidR="00C737DB" w:rsidRDefault="00C737DB" w:rsidP="0036130C">
      <w:pPr>
        <w:pStyle w:val="NormalArial"/>
      </w:pPr>
      <w:r>
        <w:t xml:space="preserve">At </w:t>
      </w:r>
      <w:r w:rsidR="007C623E">
        <w:t xml:space="preserve">the </w:t>
      </w:r>
      <w:r>
        <w:t>Assessment Contact visit in October 2023</w:t>
      </w:r>
      <w:r w:rsidR="007C623E">
        <w:t>,</w:t>
      </w:r>
      <w:r>
        <w:t xml:space="preserve"> the assessment team recommended </w:t>
      </w:r>
      <w:r w:rsidR="007C623E">
        <w:t xml:space="preserve">requirement (3)(e) </w:t>
      </w:r>
      <w:r>
        <w:t>not met as they were not satisfied the initiative</w:t>
      </w:r>
      <w:r w:rsidR="007C623E">
        <w:t>s</w:t>
      </w:r>
      <w:r>
        <w:t xml:space="preserve"> taken had improved the clinical governance framework and found it was not effective in relation to minimising the use of restraint</w:t>
      </w:r>
      <w:r w:rsidR="007C623E">
        <w:t>, specifically</w:t>
      </w:r>
      <w:r>
        <w:t xml:space="preserve"> mechanical</w:t>
      </w:r>
      <w:r w:rsidR="00F75D2C">
        <w:t xml:space="preserve"> and </w:t>
      </w:r>
      <w:r w:rsidR="00D826E4">
        <w:t>chemical</w:t>
      </w:r>
      <w:r>
        <w:t xml:space="preserve"> restraint. The assessment team’s report included the following information and evidence gathered through interview, </w:t>
      </w:r>
      <w:r w:rsidR="00D826E4">
        <w:t>observation,</w:t>
      </w:r>
      <w:r>
        <w:t xml:space="preserve"> and documentation relevant to my finding:</w:t>
      </w:r>
    </w:p>
    <w:p w14:paraId="01B0DD83" w14:textId="1E24105F" w:rsidR="00C737DB" w:rsidRPr="00F75D2C" w:rsidRDefault="007C623E" w:rsidP="00996F68">
      <w:pPr>
        <w:pStyle w:val="ListBullet"/>
        <w:spacing w:before="0" w:after="120" w:line="22" w:lineRule="atLeast"/>
        <w:ind w:left="425" w:hanging="425"/>
        <w:rPr>
          <w:rFonts w:ascii="Arial" w:hAnsi="Arial" w:cs="Arial"/>
        </w:rPr>
      </w:pPr>
      <w:r>
        <w:rPr>
          <w:rFonts w:ascii="Arial" w:hAnsi="Arial" w:cs="Arial"/>
        </w:rPr>
        <w:t>R</w:t>
      </w:r>
      <w:r w:rsidR="00C737DB" w:rsidRPr="00F75D2C">
        <w:rPr>
          <w:rFonts w:ascii="Arial" w:hAnsi="Arial" w:cs="Arial"/>
        </w:rPr>
        <w:t>isks associated with mechanical restraint</w:t>
      </w:r>
      <w:r>
        <w:rPr>
          <w:rFonts w:ascii="Arial" w:hAnsi="Arial" w:cs="Arial"/>
        </w:rPr>
        <w:t>,</w:t>
      </w:r>
      <w:r w:rsidR="00C737DB" w:rsidRPr="00F75D2C">
        <w:rPr>
          <w:rFonts w:ascii="Arial" w:hAnsi="Arial" w:cs="Arial"/>
        </w:rPr>
        <w:t xml:space="preserve"> including use of dignity suits for two consumers</w:t>
      </w:r>
      <w:r>
        <w:rPr>
          <w:rFonts w:ascii="Arial" w:hAnsi="Arial" w:cs="Arial"/>
        </w:rPr>
        <w:t xml:space="preserve"> had not been identified</w:t>
      </w:r>
      <w:r w:rsidR="00C737DB" w:rsidRPr="00F75D2C">
        <w:rPr>
          <w:rFonts w:ascii="Arial" w:hAnsi="Arial" w:cs="Arial"/>
        </w:rPr>
        <w:t xml:space="preserve">. There was no informed consent in relation to the use of the dignity suits </w:t>
      </w:r>
      <w:r w:rsidR="00D826E4" w:rsidRPr="00F75D2C">
        <w:rPr>
          <w:rFonts w:ascii="Arial" w:hAnsi="Arial" w:cs="Arial"/>
        </w:rPr>
        <w:t xml:space="preserve">and discussion of risks </w:t>
      </w:r>
      <w:r>
        <w:rPr>
          <w:rFonts w:ascii="Arial" w:hAnsi="Arial" w:cs="Arial"/>
        </w:rPr>
        <w:t>relating</w:t>
      </w:r>
      <w:r w:rsidR="00D826E4" w:rsidRPr="00F75D2C">
        <w:rPr>
          <w:rFonts w:ascii="Arial" w:hAnsi="Arial" w:cs="Arial"/>
        </w:rPr>
        <w:t xml:space="preserve"> to use of the restraint was not undertaken.</w:t>
      </w:r>
    </w:p>
    <w:p w14:paraId="30F81A93" w14:textId="6894CBE6" w:rsidR="00D826E4" w:rsidRPr="00F75D2C" w:rsidRDefault="00D826E4" w:rsidP="00996F68">
      <w:pPr>
        <w:pStyle w:val="ListBullet"/>
        <w:spacing w:before="0" w:after="120" w:line="22" w:lineRule="atLeast"/>
        <w:ind w:left="425" w:hanging="425"/>
        <w:rPr>
          <w:rFonts w:ascii="Arial" w:hAnsi="Arial" w:cs="Arial"/>
        </w:rPr>
      </w:pPr>
      <w:r w:rsidRPr="00F75D2C">
        <w:rPr>
          <w:rFonts w:ascii="Arial" w:hAnsi="Arial" w:cs="Arial"/>
        </w:rPr>
        <w:t>Management sought consent following feedback from the assessment team. One representative confirmed the risks in relation to the use of the dignity suit when they were first applied.</w:t>
      </w:r>
    </w:p>
    <w:p w14:paraId="5B55E600" w14:textId="6C68FB40" w:rsidR="00D826E4" w:rsidRPr="00F75D2C" w:rsidRDefault="00D826E4" w:rsidP="00996F68">
      <w:pPr>
        <w:pStyle w:val="ListBullet"/>
        <w:spacing w:before="0" w:after="120" w:line="22" w:lineRule="atLeast"/>
        <w:ind w:left="425" w:hanging="425"/>
        <w:rPr>
          <w:rFonts w:ascii="Arial" w:hAnsi="Arial" w:cs="Arial"/>
        </w:rPr>
      </w:pPr>
      <w:r w:rsidRPr="00F75D2C">
        <w:rPr>
          <w:rFonts w:ascii="Arial" w:hAnsi="Arial" w:cs="Arial"/>
        </w:rPr>
        <w:t>Care plan documentation did not reflect the requirement for regular release of the restraint</w:t>
      </w:r>
      <w:r w:rsidR="007C623E">
        <w:rPr>
          <w:rFonts w:ascii="Arial" w:hAnsi="Arial" w:cs="Arial"/>
        </w:rPr>
        <w:t>,</w:t>
      </w:r>
      <w:r w:rsidRPr="00F75D2C">
        <w:rPr>
          <w:rFonts w:ascii="Arial" w:hAnsi="Arial" w:cs="Arial"/>
        </w:rPr>
        <w:t xml:space="preserve"> and staff were not aware of the need to do this for both consumers.</w:t>
      </w:r>
    </w:p>
    <w:p w14:paraId="0D738A8E" w14:textId="72951451" w:rsidR="00D826E4" w:rsidRPr="00F75D2C" w:rsidRDefault="007C623E" w:rsidP="00996F68">
      <w:pPr>
        <w:pStyle w:val="ListBullet"/>
        <w:spacing w:before="0" w:after="120" w:line="22" w:lineRule="atLeast"/>
        <w:ind w:left="425" w:hanging="425"/>
        <w:rPr>
          <w:rFonts w:ascii="Arial" w:hAnsi="Arial" w:cs="Arial"/>
        </w:rPr>
      </w:pPr>
      <w:r>
        <w:rPr>
          <w:rFonts w:ascii="Arial" w:hAnsi="Arial" w:cs="Arial"/>
        </w:rPr>
        <w:t>T</w:t>
      </w:r>
      <w:r w:rsidR="00D826E4" w:rsidRPr="00F75D2C">
        <w:rPr>
          <w:rFonts w:ascii="Arial" w:hAnsi="Arial" w:cs="Arial"/>
        </w:rPr>
        <w:t xml:space="preserve">he psychotropic register </w:t>
      </w:r>
      <w:r>
        <w:rPr>
          <w:rFonts w:ascii="Arial" w:hAnsi="Arial" w:cs="Arial"/>
        </w:rPr>
        <w:t xml:space="preserve">is not effectively used </w:t>
      </w:r>
      <w:r w:rsidR="00D826E4" w:rsidRPr="00F75D2C">
        <w:rPr>
          <w:rFonts w:ascii="Arial" w:hAnsi="Arial" w:cs="Arial"/>
        </w:rPr>
        <w:t xml:space="preserve">to identify consumers </w:t>
      </w:r>
      <w:r w:rsidR="00F75D2C" w:rsidRPr="00F75D2C">
        <w:rPr>
          <w:rFonts w:ascii="Arial" w:hAnsi="Arial" w:cs="Arial"/>
        </w:rPr>
        <w:t>subject to a chemical restraint</w:t>
      </w:r>
      <w:r>
        <w:rPr>
          <w:rFonts w:ascii="Arial" w:hAnsi="Arial" w:cs="Arial"/>
        </w:rPr>
        <w:t>,</w:t>
      </w:r>
      <w:r w:rsidR="00F75D2C" w:rsidRPr="00F75D2C">
        <w:rPr>
          <w:rFonts w:ascii="Arial" w:hAnsi="Arial" w:cs="Arial"/>
        </w:rPr>
        <w:t xml:space="preserve"> and four consumers on the register did not have accurate or </w:t>
      </w:r>
      <w:proofErr w:type="gramStart"/>
      <w:r w:rsidR="00F75D2C" w:rsidRPr="00F75D2C">
        <w:rPr>
          <w:rFonts w:ascii="Arial" w:hAnsi="Arial" w:cs="Arial"/>
        </w:rPr>
        <w:t xml:space="preserve">all </w:t>
      </w:r>
      <w:r>
        <w:rPr>
          <w:rFonts w:ascii="Arial" w:hAnsi="Arial" w:cs="Arial"/>
        </w:rPr>
        <w:t>of</w:t>
      </w:r>
      <w:proofErr w:type="gramEnd"/>
      <w:r>
        <w:rPr>
          <w:rFonts w:ascii="Arial" w:hAnsi="Arial" w:cs="Arial"/>
        </w:rPr>
        <w:t xml:space="preserve"> </w:t>
      </w:r>
      <w:r w:rsidR="00F75D2C" w:rsidRPr="00F75D2C">
        <w:rPr>
          <w:rFonts w:ascii="Arial" w:hAnsi="Arial" w:cs="Arial"/>
        </w:rPr>
        <w:t>the required information in place for the restrictive practices.</w:t>
      </w:r>
    </w:p>
    <w:p w14:paraId="0C6CAA26" w14:textId="59A33777" w:rsidR="00F75D2C" w:rsidRDefault="00F75D2C" w:rsidP="00D826E4">
      <w:pPr>
        <w:pStyle w:val="NormalArial"/>
      </w:pPr>
      <w:r>
        <w:t xml:space="preserve">The provider acknowledged the deficits identified in this requirement in the assessment team’s report and provided additional actions and </w:t>
      </w:r>
      <w:r w:rsidR="00C02048">
        <w:t>initiatives</w:t>
      </w:r>
      <w:r>
        <w:t xml:space="preserve"> they </w:t>
      </w:r>
      <w:r w:rsidR="00C02048">
        <w:t>implemented</w:t>
      </w:r>
      <w:r>
        <w:t xml:space="preserve"> at the time of the Assessment Contact and since the visit to improve their performance. Those </w:t>
      </w:r>
      <w:r w:rsidR="00C02048">
        <w:t>actions include:</w:t>
      </w:r>
    </w:p>
    <w:p w14:paraId="00E874F4" w14:textId="7DDF946D" w:rsidR="00C02048" w:rsidRPr="006B4D99" w:rsidRDefault="006B4D99" w:rsidP="00996F68">
      <w:pPr>
        <w:pStyle w:val="ListBullet"/>
        <w:spacing w:before="0" w:after="120" w:line="22" w:lineRule="atLeast"/>
        <w:ind w:left="425" w:hanging="425"/>
        <w:rPr>
          <w:rFonts w:ascii="Arial" w:hAnsi="Arial" w:cs="Arial"/>
        </w:rPr>
      </w:pPr>
      <w:r w:rsidRPr="006B4D99">
        <w:rPr>
          <w:rFonts w:ascii="Arial" w:hAnsi="Arial" w:cs="Arial"/>
        </w:rPr>
        <w:t>Informing representatives and staff of the risks associated with the use of restrictive practices.</w:t>
      </w:r>
    </w:p>
    <w:p w14:paraId="054E1EE6" w14:textId="6593A439" w:rsidR="006B4D99" w:rsidRPr="006B4D99" w:rsidRDefault="006B4D99" w:rsidP="00996F68">
      <w:pPr>
        <w:pStyle w:val="ListBullet"/>
        <w:spacing w:before="0" w:after="120" w:line="22" w:lineRule="atLeast"/>
        <w:ind w:left="425" w:hanging="425"/>
        <w:rPr>
          <w:rFonts w:ascii="Arial" w:hAnsi="Arial" w:cs="Arial"/>
        </w:rPr>
      </w:pPr>
      <w:r w:rsidRPr="006B4D99">
        <w:rPr>
          <w:rFonts w:ascii="Arial" w:hAnsi="Arial" w:cs="Arial"/>
        </w:rPr>
        <w:t>Ensuring behaviour support plans and informed consent is in place for the named consumers with mechanical restraints in place.</w:t>
      </w:r>
    </w:p>
    <w:p w14:paraId="7EF14410" w14:textId="333C317D" w:rsidR="006B4D99" w:rsidRPr="006B4D99" w:rsidRDefault="006B4D99" w:rsidP="00996F68">
      <w:pPr>
        <w:pStyle w:val="ListBullet"/>
        <w:spacing w:before="0" w:after="120" w:line="22" w:lineRule="atLeast"/>
        <w:ind w:left="425" w:hanging="425"/>
        <w:rPr>
          <w:rFonts w:ascii="Arial" w:hAnsi="Arial" w:cs="Arial"/>
        </w:rPr>
      </w:pPr>
      <w:r w:rsidRPr="006B4D99">
        <w:rPr>
          <w:rFonts w:ascii="Arial" w:hAnsi="Arial" w:cs="Arial"/>
        </w:rPr>
        <w:t>Updating the psychotropic register to include accurate and up to date information</w:t>
      </w:r>
      <w:r w:rsidR="007C623E">
        <w:rPr>
          <w:rFonts w:ascii="Arial" w:hAnsi="Arial" w:cs="Arial"/>
        </w:rPr>
        <w:t>,</w:t>
      </w:r>
      <w:r w:rsidRPr="006B4D99">
        <w:rPr>
          <w:rFonts w:ascii="Arial" w:hAnsi="Arial" w:cs="Arial"/>
        </w:rPr>
        <w:t xml:space="preserve"> and behaviour support plans in place for all consumers receiving psychotropic medications.</w:t>
      </w:r>
    </w:p>
    <w:p w14:paraId="0D06FD3A" w14:textId="503924AB" w:rsidR="006B4D99" w:rsidRPr="006B4D99" w:rsidRDefault="006B4D99" w:rsidP="00996F68">
      <w:pPr>
        <w:pStyle w:val="ListBullet"/>
        <w:spacing w:before="0" w:after="120" w:line="22" w:lineRule="atLeast"/>
        <w:ind w:left="425" w:hanging="425"/>
        <w:rPr>
          <w:rFonts w:ascii="Arial" w:hAnsi="Arial" w:cs="Arial"/>
        </w:rPr>
      </w:pPr>
      <w:r w:rsidRPr="006B4D99">
        <w:rPr>
          <w:rFonts w:ascii="Arial" w:hAnsi="Arial" w:cs="Arial"/>
        </w:rPr>
        <w:lastRenderedPageBreak/>
        <w:t>Strategies to trial prior to administration of medication documented and communicated to staff.</w:t>
      </w:r>
    </w:p>
    <w:p w14:paraId="3B409634" w14:textId="05F19C67" w:rsidR="006B4D99" w:rsidRDefault="006B4D99" w:rsidP="00D826E4">
      <w:pPr>
        <w:pStyle w:val="NormalArial"/>
      </w:pPr>
      <w:r>
        <w:t>I acknowledge the provider’s response and the actions and initiatives they have implemented to rectify the deficits identified in relation to minimising the use of restraint. However, I find the clinical governance framework was not effective in relation to minimising restraint</w:t>
      </w:r>
      <w:r w:rsidR="007C623E">
        <w:t>,</w:t>
      </w:r>
      <w:r>
        <w:t xml:space="preserve"> specifically chemical and mechanical. In coming to my finding, I have considered and placed weight on the information in the assessment team’s report that shows for six consumers</w:t>
      </w:r>
      <w:r w:rsidR="007C623E">
        <w:t>,</w:t>
      </w:r>
      <w:r>
        <w:t xml:space="preserve"> restrictive practices were in place</w:t>
      </w:r>
      <w:r w:rsidR="007C623E">
        <w:t>,</w:t>
      </w:r>
      <w:r>
        <w:t xml:space="preserve"> including mechanical and </w:t>
      </w:r>
      <w:r w:rsidR="00C5101C">
        <w:t xml:space="preserve">chemical, </w:t>
      </w:r>
      <w:r w:rsidR="007C623E">
        <w:t xml:space="preserve">however, </w:t>
      </w:r>
      <w:r w:rsidR="00C5101C">
        <w:t>they were not considered restrictive practices and as such did not have the required processes in place</w:t>
      </w:r>
      <w:r w:rsidR="007C623E">
        <w:t>,</w:t>
      </w:r>
      <w:r w:rsidR="00C5101C">
        <w:t xml:space="preserve"> including informed consent,</w:t>
      </w:r>
      <w:r w:rsidR="007C623E">
        <w:t xml:space="preserve"> or</w:t>
      </w:r>
      <w:r w:rsidR="00C5101C">
        <w:t xml:space="preserve"> </w:t>
      </w:r>
      <w:r w:rsidR="00850172">
        <w:t>an accurate and up to date behaviour support plan with individualised strategies to trial to show the restrictive practice is last resort. Furthermore, I have considered for the two consumers sampled that have a mechanical restraint regularly in place</w:t>
      </w:r>
      <w:r w:rsidR="007C623E">
        <w:t>,</w:t>
      </w:r>
      <w:r w:rsidR="00850172">
        <w:t xml:space="preserve"> there had been no process or information to guide staff on releas</w:t>
      </w:r>
      <w:r w:rsidR="007C623E">
        <w:t>e requirements and frequency</w:t>
      </w:r>
      <w:r w:rsidR="00850172">
        <w:t xml:space="preserve">, to ensure the restraint </w:t>
      </w:r>
      <w:r w:rsidR="007C623E">
        <w:t xml:space="preserve">was </w:t>
      </w:r>
      <w:r w:rsidR="00850172">
        <w:t>in place for the least amount of time.</w:t>
      </w:r>
    </w:p>
    <w:p w14:paraId="6ECDDC84" w14:textId="00089251" w:rsidR="00850172" w:rsidRDefault="004654CF" w:rsidP="00D826E4">
      <w:pPr>
        <w:pStyle w:val="NormalArial"/>
      </w:pPr>
      <w:r>
        <w:t xml:space="preserve">I acknowledge the plan for continuous improvement the provider has included in their response which outlines actions taken and one still to take to ensure compliance </w:t>
      </w:r>
      <w:r w:rsidR="00D07BE1">
        <w:t xml:space="preserve">with </w:t>
      </w:r>
      <w:r>
        <w:t>this requirement.  Whilst the provider has implemented most of the actions to improve their performance in this requirement</w:t>
      </w:r>
      <w:r w:rsidR="00D07BE1">
        <w:t>,</w:t>
      </w:r>
      <w:r>
        <w:t xml:space="preserve"> and at the time of the Assessment Contact implemented immediate actions to address the deficits in the use of mechanical restraint for two consumers, I find these actions will need time to be fully embedded to enable efficacy of the clinical governance framework.</w:t>
      </w:r>
    </w:p>
    <w:p w14:paraId="7F1D94F9" w14:textId="63E1D2BD" w:rsidR="004654CF" w:rsidRDefault="004654CF" w:rsidP="00D826E4">
      <w:pPr>
        <w:pStyle w:val="NormalArial"/>
      </w:pPr>
      <w:r>
        <w:t xml:space="preserve">For the reasons detailed above, I find </w:t>
      </w:r>
      <w:r w:rsidR="00D07BE1">
        <w:t xml:space="preserve">requirement </w:t>
      </w:r>
      <w:r>
        <w:t>(3)(e) in Standard 8 Organisational governance non-compliant.</w:t>
      </w:r>
    </w:p>
    <w:sectPr w:rsidR="004654C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0607E" w14:textId="77777777" w:rsidR="00247FEC" w:rsidRDefault="00247FEC">
      <w:pPr>
        <w:spacing w:after="0"/>
      </w:pPr>
      <w:r>
        <w:separator/>
      </w:r>
    </w:p>
  </w:endnote>
  <w:endnote w:type="continuationSeparator" w:id="0">
    <w:p w14:paraId="7DBECF05" w14:textId="77777777" w:rsidR="00247FEC" w:rsidRDefault="00247F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C082" w14:textId="77777777" w:rsidR="00DF37F2" w:rsidRPr="00DF37F2" w:rsidRDefault="00D07BE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Francis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023163" w14:textId="77777777" w:rsidR="00DF37F2" w:rsidRPr="00DF37F2" w:rsidRDefault="00D07B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7152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2D8E09" w14:textId="77777777" w:rsidR="00DF37F2" w:rsidRPr="00DF37F2" w:rsidRDefault="00D07B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3F2" w14:textId="77777777" w:rsidR="00E2364A" w:rsidRDefault="00B175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5D7C" w14:textId="77777777" w:rsidR="00247FEC" w:rsidRDefault="00247FEC" w:rsidP="00D71F88">
      <w:pPr>
        <w:spacing w:after="0"/>
      </w:pPr>
      <w:r>
        <w:separator/>
      </w:r>
    </w:p>
  </w:footnote>
  <w:footnote w:type="continuationSeparator" w:id="0">
    <w:p w14:paraId="2D7757DD" w14:textId="77777777" w:rsidR="00247FEC" w:rsidRDefault="00247FEC" w:rsidP="00D71F88">
      <w:pPr>
        <w:spacing w:after="0"/>
      </w:pPr>
      <w:r>
        <w:continuationSeparator/>
      </w:r>
    </w:p>
  </w:footnote>
  <w:footnote w:id="1">
    <w:p w14:paraId="2AB0DBE7" w14:textId="080A8D62" w:rsidR="000078F8" w:rsidRDefault="00D07B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654CF">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DF0E6C3" w14:textId="77777777" w:rsidR="002B0884" w:rsidRDefault="00B175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46BE" w14:textId="77777777" w:rsidR="00D71F88" w:rsidRDefault="00D07BE1">
    <w:pPr>
      <w:pStyle w:val="Header"/>
    </w:pPr>
    <w:r>
      <w:rPr>
        <w:noProof/>
        <w:color w:val="2B579A"/>
        <w:shd w:val="clear" w:color="auto" w:fill="E6E6E6"/>
        <w:lang w:val="en-US"/>
      </w:rPr>
      <w:drawing>
        <wp:anchor distT="0" distB="0" distL="114300" distR="114300" simplePos="0" relativeHeight="251658241" behindDoc="1" locked="0" layoutInCell="1" allowOverlap="1" wp14:anchorId="6B5BF8A4" wp14:editId="425E9E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A357" w14:textId="77777777" w:rsidR="00FA0A5B" w:rsidRDefault="00D07BE1">
    <w:pPr>
      <w:pStyle w:val="Header"/>
    </w:pPr>
    <w:r>
      <w:rPr>
        <w:noProof/>
      </w:rPr>
      <w:drawing>
        <wp:anchor distT="0" distB="0" distL="114300" distR="114300" simplePos="0" relativeHeight="251658240" behindDoc="0" locked="0" layoutInCell="1" allowOverlap="1" wp14:anchorId="42EB80AF" wp14:editId="5FB480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F092E0">
      <w:start w:val="1"/>
      <w:numFmt w:val="lowerRoman"/>
      <w:lvlText w:val="(%1)"/>
      <w:lvlJc w:val="left"/>
      <w:pPr>
        <w:ind w:left="1080" w:hanging="720"/>
      </w:pPr>
      <w:rPr>
        <w:rFonts w:hint="default"/>
      </w:rPr>
    </w:lvl>
    <w:lvl w:ilvl="1" w:tplc="363ACC3A" w:tentative="1">
      <w:start w:val="1"/>
      <w:numFmt w:val="lowerLetter"/>
      <w:lvlText w:val="%2."/>
      <w:lvlJc w:val="left"/>
      <w:pPr>
        <w:ind w:left="1440" w:hanging="360"/>
      </w:pPr>
    </w:lvl>
    <w:lvl w:ilvl="2" w:tplc="7C4A85EC" w:tentative="1">
      <w:start w:val="1"/>
      <w:numFmt w:val="lowerRoman"/>
      <w:lvlText w:val="%3."/>
      <w:lvlJc w:val="right"/>
      <w:pPr>
        <w:ind w:left="2160" w:hanging="180"/>
      </w:pPr>
    </w:lvl>
    <w:lvl w:ilvl="3" w:tplc="4476DEE6" w:tentative="1">
      <w:start w:val="1"/>
      <w:numFmt w:val="decimal"/>
      <w:lvlText w:val="%4."/>
      <w:lvlJc w:val="left"/>
      <w:pPr>
        <w:ind w:left="2880" w:hanging="360"/>
      </w:pPr>
    </w:lvl>
    <w:lvl w:ilvl="4" w:tplc="BBC28534" w:tentative="1">
      <w:start w:val="1"/>
      <w:numFmt w:val="lowerLetter"/>
      <w:lvlText w:val="%5."/>
      <w:lvlJc w:val="left"/>
      <w:pPr>
        <w:ind w:left="3600" w:hanging="360"/>
      </w:pPr>
    </w:lvl>
    <w:lvl w:ilvl="5" w:tplc="B04CC364" w:tentative="1">
      <w:start w:val="1"/>
      <w:numFmt w:val="lowerRoman"/>
      <w:lvlText w:val="%6."/>
      <w:lvlJc w:val="right"/>
      <w:pPr>
        <w:ind w:left="4320" w:hanging="180"/>
      </w:pPr>
    </w:lvl>
    <w:lvl w:ilvl="6" w:tplc="658C2FFE" w:tentative="1">
      <w:start w:val="1"/>
      <w:numFmt w:val="decimal"/>
      <w:lvlText w:val="%7."/>
      <w:lvlJc w:val="left"/>
      <w:pPr>
        <w:ind w:left="5040" w:hanging="360"/>
      </w:pPr>
    </w:lvl>
    <w:lvl w:ilvl="7" w:tplc="94923E1A" w:tentative="1">
      <w:start w:val="1"/>
      <w:numFmt w:val="lowerLetter"/>
      <w:lvlText w:val="%8."/>
      <w:lvlJc w:val="left"/>
      <w:pPr>
        <w:ind w:left="5760" w:hanging="360"/>
      </w:pPr>
    </w:lvl>
    <w:lvl w:ilvl="8" w:tplc="BFDACA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627154">
      <w:start w:val="1"/>
      <w:numFmt w:val="lowerRoman"/>
      <w:lvlText w:val="(%1)"/>
      <w:lvlJc w:val="left"/>
      <w:pPr>
        <w:ind w:left="1080" w:hanging="720"/>
      </w:pPr>
      <w:rPr>
        <w:rFonts w:hint="default"/>
      </w:rPr>
    </w:lvl>
    <w:lvl w:ilvl="1" w:tplc="30B6047E" w:tentative="1">
      <w:start w:val="1"/>
      <w:numFmt w:val="lowerLetter"/>
      <w:lvlText w:val="%2."/>
      <w:lvlJc w:val="left"/>
      <w:pPr>
        <w:ind w:left="1440" w:hanging="360"/>
      </w:pPr>
    </w:lvl>
    <w:lvl w:ilvl="2" w:tplc="A29498BE" w:tentative="1">
      <w:start w:val="1"/>
      <w:numFmt w:val="lowerRoman"/>
      <w:lvlText w:val="%3."/>
      <w:lvlJc w:val="right"/>
      <w:pPr>
        <w:ind w:left="2160" w:hanging="180"/>
      </w:pPr>
    </w:lvl>
    <w:lvl w:ilvl="3" w:tplc="4346258E" w:tentative="1">
      <w:start w:val="1"/>
      <w:numFmt w:val="decimal"/>
      <w:lvlText w:val="%4."/>
      <w:lvlJc w:val="left"/>
      <w:pPr>
        <w:ind w:left="2880" w:hanging="360"/>
      </w:pPr>
    </w:lvl>
    <w:lvl w:ilvl="4" w:tplc="1FCC3E40" w:tentative="1">
      <w:start w:val="1"/>
      <w:numFmt w:val="lowerLetter"/>
      <w:lvlText w:val="%5."/>
      <w:lvlJc w:val="left"/>
      <w:pPr>
        <w:ind w:left="3600" w:hanging="360"/>
      </w:pPr>
    </w:lvl>
    <w:lvl w:ilvl="5" w:tplc="6ED2FFDE" w:tentative="1">
      <w:start w:val="1"/>
      <w:numFmt w:val="lowerRoman"/>
      <w:lvlText w:val="%6."/>
      <w:lvlJc w:val="right"/>
      <w:pPr>
        <w:ind w:left="4320" w:hanging="180"/>
      </w:pPr>
    </w:lvl>
    <w:lvl w:ilvl="6" w:tplc="7A3A710C" w:tentative="1">
      <w:start w:val="1"/>
      <w:numFmt w:val="decimal"/>
      <w:lvlText w:val="%7."/>
      <w:lvlJc w:val="left"/>
      <w:pPr>
        <w:ind w:left="5040" w:hanging="360"/>
      </w:pPr>
    </w:lvl>
    <w:lvl w:ilvl="7" w:tplc="48F8AE9A" w:tentative="1">
      <w:start w:val="1"/>
      <w:numFmt w:val="lowerLetter"/>
      <w:lvlText w:val="%8."/>
      <w:lvlJc w:val="left"/>
      <w:pPr>
        <w:ind w:left="5760" w:hanging="360"/>
      </w:pPr>
    </w:lvl>
    <w:lvl w:ilvl="8" w:tplc="BF20D4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B8E388">
      <w:start w:val="1"/>
      <w:numFmt w:val="lowerRoman"/>
      <w:lvlText w:val="(%1)"/>
      <w:lvlJc w:val="left"/>
      <w:pPr>
        <w:ind w:left="1080" w:hanging="720"/>
      </w:pPr>
      <w:rPr>
        <w:rFonts w:hint="default"/>
      </w:rPr>
    </w:lvl>
    <w:lvl w:ilvl="1" w:tplc="8E5E212E" w:tentative="1">
      <w:start w:val="1"/>
      <w:numFmt w:val="lowerLetter"/>
      <w:lvlText w:val="%2."/>
      <w:lvlJc w:val="left"/>
      <w:pPr>
        <w:ind w:left="1440" w:hanging="360"/>
      </w:pPr>
    </w:lvl>
    <w:lvl w:ilvl="2" w:tplc="3904CF3E" w:tentative="1">
      <w:start w:val="1"/>
      <w:numFmt w:val="lowerRoman"/>
      <w:lvlText w:val="%3."/>
      <w:lvlJc w:val="right"/>
      <w:pPr>
        <w:ind w:left="2160" w:hanging="180"/>
      </w:pPr>
    </w:lvl>
    <w:lvl w:ilvl="3" w:tplc="064AC6C6" w:tentative="1">
      <w:start w:val="1"/>
      <w:numFmt w:val="decimal"/>
      <w:lvlText w:val="%4."/>
      <w:lvlJc w:val="left"/>
      <w:pPr>
        <w:ind w:left="2880" w:hanging="360"/>
      </w:pPr>
    </w:lvl>
    <w:lvl w:ilvl="4" w:tplc="45228D54" w:tentative="1">
      <w:start w:val="1"/>
      <w:numFmt w:val="lowerLetter"/>
      <w:lvlText w:val="%5."/>
      <w:lvlJc w:val="left"/>
      <w:pPr>
        <w:ind w:left="3600" w:hanging="360"/>
      </w:pPr>
    </w:lvl>
    <w:lvl w:ilvl="5" w:tplc="46F818DA" w:tentative="1">
      <w:start w:val="1"/>
      <w:numFmt w:val="lowerRoman"/>
      <w:lvlText w:val="%6."/>
      <w:lvlJc w:val="right"/>
      <w:pPr>
        <w:ind w:left="4320" w:hanging="180"/>
      </w:pPr>
    </w:lvl>
    <w:lvl w:ilvl="6" w:tplc="E4AC1802" w:tentative="1">
      <w:start w:val="1"/>
      <w:numFmt w:val="decimal"/>
      <w:lvlText w:val="%7."/>
      <w:lvlJc w:val="left"/>
      <w:pPr>
        <w:ind w:left="5040" w:hanging="360"/>
      </w:pPr>
    </w:lvl>
    <w:lvl w:ilvl="7" w:tplc="55EE2784" w:tentative="1">
      <w:start w:val="1"/>
      <w:numFmt w:val="lowerLetter"/>
      <w:lvlText w:val="%8."/>
      <w:lvlJc w:val="left"/>
      <w:pPr>
        <w:ind w:left="5760" w:hanging="360"/>
      </w:pPr>
    </w:lvl>
    <w:lvl w:ilvl="8" w:tplc="4342B6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A02E9CC">
      <w:start w:val="1"/>
      <w:numFmt w:val="bullet"/>
      <w:lvlText w:val=""/>
      <w:lvlJc w:val="left"/>
      <w:pPr>
        <w:ind w:left="720" w:hanging="360"/>
      </w:pPr>
      <w:rPr>
        <w:rFonts w:ascii="Symbol" w:hAnsi="Symbol" w:hint="default"/>
        <w:color w:val="auto"/>
        <w:sz w:val="24"/>
        <w:szCs w:val="24"/>
      </w:rPr>
    </w:lvl>
    <w:lvl w:ilvl="1" w:tplc="DC44DC78" w:tentative="1">
      <w:start w:val="1"/>
      <w:numFmt w:val="bullet"/>
      <w:lvlText w:val="o"/>
      <w:lvlJc w:val="left"/>
      <w:pPr>
        <w:ind w:left="1440" w:hanging="360"/>
      </w:pPr>
      <w:rPr>
        <w:rFonts w:ascii="Courier New" w:hAnsi="Courier New" w:cs="Courier New" w:hint="default"/>
      </w:rPr>
    </w:lvl>
    <w:lvl w:ilvl="2" w:tplc="A364E390" w:tentative="1">
      <w:start w:val="1"/>
      <w:numFmt w:val="bullet"/>
      <w:lvlText w:val=""/>
      <w:lvlJc w:val="left"/>
      <w:pPr>
        <w:ind w:left="2160" w:hanging="360"/>
      </w:pPr>
      <w:rPr>
        <w:rFonts w:ascii="Wingdings" w:hAnsi="Wingdings" w:hint="default"/>
      </w:rPr>
    </w:lvl>
    <w:lvl w:ilvl="3" w:tplc="9A3C6968" w:tentative="1">
      <w:start w:val="1"/>
      <w:numFmt w:val="bullet"/>
      <w:lvlText w:val=""/>
      <w:lvlJc w:val="left"/>
      <w:pPr>
        <w:ind w:left="2880" w:hanging="360"/>
      </w:pPr>
      <w:rPr>
        <w:rFonts w:ascii="Symbol" w:hAnsi="Symbol" w:hint="default"/>
      </w:rPr>
    </w:lvl>
    <w:lvl w:ilvl="4" w:tplc="211801BC" w:tentative="1">
      <w:start w:val="1"/>
      <w:numFmt w:val="bullet"/>
      <w:lvlText w:val="o"/>
      <w:lvlJc w:val="left"/>
      <w:pPr>
        <w:ind w:left="3600" w:hanging="360"/>
      </w:pPr>
      <w:rPr>
        <w:rFonts w:ascii="Courier New" w:hAnsi="Courier New" w:cs="Courier New" w:hint="default"/>
      </w:rPr>
    </w:lvl>
    <w:lvl w:ilvl="5" w:tplc="DEB08DC2" w:tentative="1">
      <w:start w:val="1"/>
      <w:numFmt w:val="bullet"/>
      <w:lvlText w:val=""/>
      <w:lvlJc w:val="left"/>
      <w:pPr>
        <w:ind w:left="4320" w:hanging="360"/>
      </w:pPr>
      <w:rPr>
        <w:rFonts w:ascii="Wingdings" w:hAnsi="Wingdings" w:hint="default"/>
      </w:rPr>
    </w:lvl>
    <w:lvl w:ilvl="6" w:tplc="D13A1D78" w:tentative="1">
      <w:start w:val="1"/>
      <w:numFmt w:val="bullet"/>
      <w:lvlText w:val=""/>
      <w:lvlJc w:val="left"/>
      <w:pPr>
        <w:ind w:left="5040" w:hanging="360"/>
      </w:pPr>
      <w:rPr>
        <w:rFonts w:ascii="Symbol" w:hAnsi="Symbol" w:hint="default"/>
      </w:rPr>
    </w:lvl>
    <w:lvl w:ilvl="7" w:tplc="EFC268C2" w:tentative="1">
      <w:start w:val="1"/>
      <w:numFmt w:val="bullet"/>
      <w:lvlText w:val="o"/>
      <w:lvlJc w:val="left"/>
      <w:pPr>
        <w:ind w:left="5760" w:hanging="360"/>
      </w:pPr>
      <w:rPr>
        <w:rFonts w:ascii="Courier New" w:hAnsi="Courier New" w:cs="Courier New" w:hint="default"/>
      </w:rPr>
    </w:lvl>
    <w:lvl w:ilvl="8" w:tplc="56E27C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C2E768">
      <w:start w:val="1"/>
      <w:numFmt w:val="lowerRoman"/>
      <w:lvlText w:val="(%1)"/>
      <w:lvlJc w:val="left"/>
      <w:pPr>
        <w:ind w:left="1080" w:hanging="720"/>
      </w:pPr>
      <w:rPr>
        <w:rFonts w:hint="default"/>
      </w:rPr>
    </w:lvl>
    <w:lvl w:ilvl="1" w:tplc="2CE0F778" w:tentative="1">
      <w:start w:val="1"/>
      <w:numFmt w:val="lowerLetter"/>
      <w:lvlText w:val="%2."/>
      <w:lvlJc w:val="left"/>
      <w:pPr>
        <w:ind w:left="1440" w:hanging="360"/>
      </w:pPr>
    </w:lvl>
    <w:lvl w:ilvl="2" w:tplc="4B8821BC" w:tentative="1">
      <w:start w:val="1"/>
      <w:numFmt w:val="lowerRoman"/>
      <w:lvlText w:val="%3."/>
      <w:lvlJc w:val="right"/>
      <w:pPr>
        <w:ind w:left="2160" w:hanging="180"/>
      </w:pPr>
    </w:lvl>
    <w:lvl w:ilvl="3" w:tplc="9440F63A" w:tentative="1">
      <w:start w:val="1"/>
      <w:numFmt w:val="decimal"/>
      <w:lvlText w:val="%4."/>
      <w:lvlJc w:val="left"/>
      <w:pPr>
        <w:ind w:left="2880" w:hanging="360"/>
      </w:pPr>
    </w:lvl>
    <w:lvl w:ilvl="4" w:tplc="9A589CC0" w:tentative="1">
      <w:start w:val="1"/>
      <w:numFmt w:val="lowerLetter"/>
      <w:lvlText w:val="%5."/>
      <w:lvlJc w:val="left"/>
      <w:pPr>
        <w:ind w:left="3600" w:hanging="360"/>
      </w:pPr>
    </w:lvl>
    <w:lvl w:ilvl="5" w:tplc="FF725B42" w:tentative="1">
      <w:start w:val="1"/>
      <w:numFmt w:val="lowerRoman"/>
      <w:lvlText w:val="%6."/>
      <w:lvlJc w:val="right"/>
      <w:pPr>
        <w:ind w:left="4320" w:hanging="180"/>
      </w:pPr>
    </w:lvl>
    <w:lvl w:ilvl="6" w:tplc="70969098" w:tentative="1">
      <w:start w:val="1"/>
      <w:numFmt w:val="decimal"/>
      <w:lvlText w:val="%7."/>
      <w:lvlJc w:val="left"/>
      <w:pPr>
        <w:ind w:left="5040" w:hanging="360"/>
      </w:pPr>
    </w:lvl>
    <w:lvl w:ilvl="7" w:tplc="86B2C512" w:tentative="1">
      <w:start w:val="1"/>
      <w:numFmt w:val="lowerLetter"/>
      <w:lvlText w:val="%8."/>
      <w:lvlJc w:val="left"/>
      <w:pPr>
        <w:ind w:left="5760" w:hanging="360"/>
      </w:pPr>
    </w:lvl>
    <w:lvl w:ilvl="8" w:tplc="FE164C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AAC8F8">
      <w:start w:val="1"/>
      <w:numFmt w:val="lowerRoman"/>
      <w:lvlText w:val="(%1)"/>
      <w:lvlJc w:val="left"/>
      <w:pPr>
        <w:ind w:left="1080" w:hanging="720"/>
      </w:pPr>
      <w:rPr>
        <w:rFonts w:hint="default"/>
      </w:rPr>
    </w:lvl>
    <w:lvl w:ilvl="1" w:tplc="8E9EB346" w:tentative="1">
      <w:start w:val="1"/>
      <w:numFmt w:val="lowerLetter"/>
      <w:lvlText w:val="%2."/>
      <w:lvlJc w:val="left"/>
      <w:pPr>
        <w:ind w:left="1440" w:hanging="360"/>
      </w:pPr>
    </w:lvl>
    <w:lvl w:ilvl="2" w:tplc="212866DC" w:tentative="1">
      <w:start w:val="1"/>
      <w:numFmt w:val="lowerRoman"/>
      <w:lvlText w:val="%3."/>
      <w:lvlJc w:val="right"/>
      <w:pPr>
        <w:ind w:left="2160" w:hanging="180"/>
      </w:pPr>
    </w:lvl>
    <w:lvl w:ilvl="3" w:tplc="880C964E" w:tentative="1">
      <w:start w:val="1"/>
      <w:numFmt w:val="decimal"/>
      <w:lvlText w:val="%4."/>
      <w:lvlJc w:val="left"/>
      <w:pPr>
        <w:ind w:left="2880" w:hanging="360"/>
      </w:pPr>
    </w:lvl>
    <w:lvl w:ilvl="4" w:tplc="AE8CC988" w:tentative="1">
      <w:start w:val="1"/>
      <w:numFmt w:val="lowerLetter"/>
      <w:lvlText w:val="%5."/>
      <w:lvlJc w:val="left"/>
      <w:pPr>
        <w:ind w:left="3600" w:hanging="360"/>
      </w:pPr>
    </w:lvl>
    <w:lvl w:ilvl="5" w:tplc="045EFB34" w:tentative="1">
      <w:start w:val="1"/>
      <w:numFmt w:val="lowerRoman"/>
      <w:lvlText w:val="%6."/>
      <w:lvlJc w:val="right"/>
      <w:pPr>
        <w:ind w:left="4320" w:hanging="180"/>
      </w:pPr>
    </w:lvl>
    <w:lvl w:ilvl="6" w:tplc="9BC42D66" w:tentative="1">
      <w:start w:val="1"/>
      <w:numFmt w:val="decimal"/>
      <w:lvlText w:val="%7."/>
      <w:lvlJc w:val="left"/>
      <w:pPr>
        <w:ind w:left="5040" w:hanging="360"/>
      </w:pPr>
    </w:lvl>
    <w:lvl w:ilvl="7" w:tplc="E7BA6844" w:tentative="1">
      <w:start w:val="1"/>
      <w:numFmt w:val="lowerLetter"/>
      <w:lvlText w:val="%8."/>
      <w:lvlJc w:val="left"/>
      <w:pPr>
        <w:ind w:left="5760" w:hanging="360"/>
      </w:pPr>
    </w:lvl>
    <w:lvl w:ilvl="8" w:tplc="5510E0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B0CF244">
      <w:start w:val="1"/>
      <w:numFmt w:val="lowerRoman"/>
      <w:lvlText w:val="(%1)"/>
      <w:lvlJc w:val="left"/>
      <w:pPr>
        <w:ind w:left="1080" w:hanging="720"/>
      </w:pPr>
      <w:rPr>
        <w:rFonts w:hint="default"/>
      </w:rPr>
    </w:lvl>
    <w:lvl w:ilvl="1" w:tplc="CC22D51A" w:tentative="1">
      <w:start w:val="1"/>
      <w:numFmt w:val="lowerLetter"/>
      <w:lvlText w:val="%2."/>
      <w:lvlJc w:val="left"/>
      <w:pPr>
        <w:ind w:left="1440" w:hanging="360"/>
      </w:pPr>
    </w:lvl>
    <w:lvl w:ilvl="2" w:tplc="FB44183C" w:tentative="1">
      <w:start w:val="1"/>
      <w:numFmt w:val="lowerRoman"/>
      <w:lvlText w:val="%3."/>
      <w:lvlJc w:val="right"/>
      <w:pPr>
        <w:ind w:left="2160" w:hanging="180"/>
      </w:pPr>
    </w:lvl>
    <w:lvl w:ilvl="3" w:tplc="F82653F6" w:tentative="1">
      <w:start w:val="1"/>
      <w:numFmt w:val="decimal"/>
      <w:lvlText w:val="%4."/>
      <w:lvlJc w:val="left"/>
      <w:pPr>
        <w:ind w:left="2880" w:hanging="360"/>
      </w:pPr>
    </w:lvl>
    <w:lvl w:ilvl="4" w:tplc="8FB80F4C" w:tentative="1">
      <w:start w:val="1"/>
      <w:numFmt w:val="lowerLetter"/>
      <w:lvlText w:val="%5."/>
      <w:lvlJc w:val="left"/>
      <w:pPr>
        <w:ind w:left="3600" w:hanging="360"/>
      </w:pPr>
    </w:lvl>
    <w:lvl w:ilvl="5" w:tplc="1A48AEBE" w:tentative="1">
      <w:start w:val="1"/>
      <w:numFmt w:val="lowerRoman"/>
      <w:lvlText w:val="%6."/>
      <w:lvlJc w:val="right"/>
      <w:pPr>
        <w:ind w:left="4320" w:hanging="180"/>
      </w:pPr>
    </w:lvl>
    <w:lvl w:ilvl="6" w:tplc="543CD16A" w:tentative="1">
      <w:start w:val="1"/>
      <w:numFmt w:val="decimal"/>
      <w:lvlText w:val="%7."/>
      <w:lvlJc w:val="left"/>
      <w:pPr>
        <w:ind w:left="5040" w:hanging="360"/>
      </w:pPr>
    </w:lvl>
    <w:lvl w:ilvl="7" w:tplc="4D38BBD0" w:tentative="1">
      <w:start w:val="1"/>
      <w:numFmt w:val="lowerLetter"/>
      <w:lvlText w:val="%8."/>
      <w:lvlJc w:val="left"/>
      <w:pPr>
        <w:ind w:left="5760" w:hanging="360"/>
      </w:pPr>
    </w:lvl>
    <w:lvl w:ilvl="8" w:tplc="9BF801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0BA6AAE">
      <w:start w:val="1"/>
      <w:numFmt w:val="lowerRoman"/>
      <w:lvlText w:val="(%1)"/>
      <w:lvlJc w:val="left"/>
      <w:pPr>
        <w:ind w:left="1080" w:hanging="720"/>
      </w:pPr>
      <w:rPr>
        <w:rFonts w:hint="default"/>
      </w:rPr>
    </w:lvl>
    <w:lvl w:ilvl="1" w:tplc="35C8B422" w:tentative="1">
      <w:start w:val="1"/>
      <w:numFmt w:val="lowerLetter"/>
      <w:lvlText w:val="%2."/>
      <w:lvlJc w:val="left"/>
      <w:pPr>
        <w:ind w:left="1440" w:hanging="360"/>
      </w:pPr>
    </w:lvl>
    <w:lvl w:ilvl="2" w:tplc="0F520522" w:tentative="1">
      <w:start w:val="1"/>
      <w:numFmt w:val="lowerRoman"/>
      <w:lvlText w:val="%3."/>
      <w:lvlJc w:val="right"/>
      <w:pPr>
        <w:ind w:left="2160" w:hanging="180"/>
      </w:pPr>
    </w:lvl>
    <w:lvl w:ilvl="3" w:tplc="22FED6C6" w:tentative="1">
      <w:start w:val="1"/>
      <w:numFmt w:val="decimal"/>
      <w:lvlText w:val="%4."/>
      <w:lvlJc w:val="left"/>
      <w:pPr>
        <w:ind w:left="2880" w:hanging="360"/>
      </w:pPr>
    </w:lvl>
    <w:lvl w:ilvl="4" w:tplc="EDC2AC48" w:tentative="1">
      <w:start w:val="1"/>
      <w:numFmt w:val="lowerLetter"/>
      <w:lvlText w:val="%5."/>
      <w:lvlJc w:val="left"/>
      <w:pPr>
        <w:ind w:left="3600" w:hanging="360"/>
      </w:pPr>
    </w:lvl>
    <w:lvl w:ilvl="5" w:tplc="BFC20212" w:tentative="1">
      <w:start w:val="1"/>
      <w:numFmt w:val="lowerRoman"/>
      <w:lvlText w:val="%6."/>
      <w:lvlJc w:val="right"/>
      <w:pPr>
        <w:ind w:left="4320" w:hanging="180"/>
      </w:pPr>
    </w:lvl>
    <w:lvl w:ilvl="6" w:tplc="CE2E51CC" w:tentative="1">
      <w:start w:val="1"/>
      <w:numFmt w:val="decimal"/>
      <w:lvlText w:val="%7."/>
      <w:lvlJc w:val="left"/>
      <w:pPr>
        <w:ind w:left="5040" w:hanging="360"/>
      </w:pPr>
    </w:lvl>
    <w:lvl w:ilvl="7" w:tplc="6B9E0018" w:tentative="1">
      <w:start w:val="1"/>
      <w:numFmt w:val="lowerLetter"/>
      <w:lvlText w:val="%8."/>
      <w:lvlJc w:val="left"/>
      <w:pPr>
        <w:ind w:left="5760" w:hanging="360"/>
      </w:pPr>
    </w:lvl>
    <w:lvl w:ilvl="8" w:tplc="E398DF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580CF5A">
      <w:start w:val="1"/>
      <w:numFmt w:val="lowerRoman"/>
      <w:lvlText w:val="(%1)"/>
      <w:lvlJc w:val="left"/>
      <w:pPr>
        <w:ind w:left="1080" w:hanging="720"/>
      </w:pPr>
      <w:rPr>
        <w:rFonts w:hint="default"/>
      </w:rPr>
    </w:lvl>
    <w:lvl w:ilvl="1" w:tplc="53A2038E" w:tentative="1">
      <w:start w:val="1"/>
      <w:numFmt w:val="lowerLetter"/>
      <w:lvlText w:val="%2."/>
      <w:lvlJc w:val="left"/>
      <w:pPr>
        <w:ind w:left="1440" w:hanging="360"/>
      </w:pPr>
    </w:lvl>
    <w:lvl w:ilvl="2" w:tplc="D38413E4" w:tentative="1">
      <w:start w:val="1"/>
      <w:numFmt w:val="lowerRoman"/>
      <w:lvlText w:val="%3."/>
      <w:lvlJc w:val="right"/>
      <w:pPr>
        <w:ind w:left="2160" w:hanging="180"/>
      </w:pPr>
    </w:lvl>
    <w:lvl w:ilvl="3" w:tplc="715EABB6" w:tentative="1">
      <w:start w:val="1"/>
      <w:numFmt w:val="decimal"/>
      <w:lvlText w:val="%4."/>
      <w:lvlJc w:val="left"/>
      <w:pPr>
        <w:ind w:left="2880" w:hanging="360"/>
      </w:pPr>
    </w:lvl>
    <w:lvl w:ilvl="4" w:tplc="01265D04" w:tentative="1">
      <w:start w:val="1"/>
      <w:numFmt w:val="lowerLetter"/>
      <w:lvlText w:val="%5."/>
      <w:lvlJc w:val="left"/>
      <w:pPr>
        <w:ind w:left="3600" w:hanging="360"/>
      </w:pPr>
    </w:lvl>
    <w:lvl w:ilvl="5" w:tplc="E6001680" w:tentative="1">
      <w:start w:val="1"/>
      <w:numFmt w:val="lowerRoman"/>
      <w:lvlText w:val="%6."/>
      <w:lvlJc w:val="right"/>
      <w:pPr>
        <w:ind w:left="4320" w:hanging="180"/>
      </w:pPr>
    </w:lvl>
    <w:lvl w:ilvl="6" w:tplc="9D1A6A80" w:tentative="1">
      <w:start w:val="1"/>
      <w:numFmt w:val="decimal"/>
      <w:lvlText w:val="%7."/>
      <w:lvlJc w:val="left"/>
      <w:pPr>
        <w:ind w:left="5040" w:hanging="360"/>
      </w:pPr>
    </w:lvl>
    <w:lvl w:ilvl="7" w:tplc="22EC064C" w:tentative="1">
      <w:start w:val="1"/>
      <w:numFmt w:val="lowerLetter"/>
      <w:lvlText w:val="%8."/>
      <w:lvlJc w:val="left"/>
      <w:pPr>
        <w:ind w:left="5760" w:hanging="360"/>
      </w:pPr>
    </w:lvl>
    <w:lvl w:ilvl="8" w:tplc="E69A34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89A750A">
      <w:start w:val="1"/>
      <w:numFmt w:val="lowerRoman"/>
      <w:lvlText w:val="(%1)"/>
      <w:lvlJc w:val="left"/>
      <w:pPr>
        <w:ind w:left="1080" w:hanging="720"/>
      </w:pPr>
      <w:rPr>
        <w:rFonts w:hint="default"/>
      </w:rPr>
    </w:lvl>
    <w:lvl w:ilvl="1" w:tplc="A46EB532" w:tentative="1">
      <w:start w:val="1"/>
      <w:numFmt w:val="lowerLetter"/>
      <w:lvlText w:val="%2."/>
      <w:lvlJc w:val="left"/>
      <w:pPr>
        <w:ind w:left="1440" w:hanging="360"/>
      </w:pPr>
    </w:lvl>
    <w:lvl w:ilvl="2" w:tplc="E1A06196" w:tentative="1">
      <w:start w:val="1"/>
      <w:numFmt w:val="lowerRoman"/>
      <w:lvlText w:val="%3."/>
      <w:lvlJc w:val="right"/>
      <w:pPr>
        <w:ind w:left="2160" w:hanging="180"/>
      </w:pPr>
    </w:lvl>
    <w:lvl w:ilvl="3" w:tplc="48E61F46" w:tentative="1">
      <w:start w:val="1"/>
      <w:numFmt w:val="decimal"/>
      <w:lvlText w:val="%4."/>
      <w:lvlJc w:val="left"/>
      <w:pPr>
        <w:ind w:left="2880" w:hanging="360"/>
      </w:pPr>
    </w:lvl>
    <w:lvl w:ilvl="4" w:tplc="3008F6F4" w:tentative="1">
      <w:start w:val="1"/>
      <w:numFmt w:val="lowerLetter"/>
      <w:lvlText w:val="%5."/>
      <w:lvlJc w:val="left"/>
      <w:pPr>
        <w:ind w:left="3600" w:hanging="360"/>
      </w:pPr>
    </w:lvl>
    <w:lvl w:ilvl="5" w:tplc="B3B4AC00" w:tentative="1">
      <w:start w:val="1"/>
      <w:numFmt w:val="lowerRoman"/>
      <w:lvlText w:val="%6."/>
      <w:lvlJc w:val="right"/>
      <w:pPr>
        <w:ind w:left="4320" w:hanging="180"/>
      </w:pPr>
    </w:lvl>
    <w:lvl w:ilvl="6" w:tplc="FD6252F0" w:tentative="1">
      <w:start w:val="1"/>
      <w:numFmt w:val="decimal"/>
      <w:lvlText w:val="%7."/>
      <w:lvlJc w:val="left"/>
      <w:pPr>
        <w:ind w:left="5040" w:hanging="360"/>
      </w:pPr>
    </w:lvl>
    <w:lvl w:ilvl="7" w:tplc="498CF48C" w:tentative="1">
      <w:start w:val="1"/>
      <w:numFmt w:val="lowerLetter"/>
      <w:lvlText w:val="%8."/>
      <w:lvlJc w:val="left"/>
      <w:pPr>
        <w:ind w:left="5760" w:hanging="360"/>
      </w:pPr>
    </w:lvl>
    <w:lvl w:ilvl="8" w:tplc="6A92CC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7970096">
    <w:abstractNumId w:val="11"/>
  </w:num>
  <w:num w:numId="2" w16cid:durableId="166559351">
    <w:abstractNumId w:val="4"/>
  </w:num>
  <w:num w:numId="3" w16cid:durableId="113138586">
    <w:abstractNumId w:val="2"/>
  </w:num>
  <w:num w:numId="4" w16cid:durableId="1681617603">
    <w:abstractNumId w:val="7"/>
  </w:num>
  <w:num w:numId="5" w16cid:durableId="1357074646">
    <w:abstractNumId w:val="6"/>
  </w:num>
  <w:num w:numId="6" w16cid:durableId="1344896273">
    <w:abstractNumId w:val="1"/>
  </w:num>
  <w:num w:numId="7" w16cid:durableId="1098940363">
    <w:abstractNumId w:val="9"/>
  </w:num>
  <w:num w:numId="8" w16cid:durableId="279650106">
    <w:abstractNumId w:val="5"/>
  </w:num>
  <w:num w:numId="9" w16cid:durableId="1419712609">
    <w:abstractNumId w:val="8"/>
  </w:num>
  <w:num w:numId="10" w16cid:durableId="400059237">
    <w:abstractNumId w:val="3"/>
  </w:num>
  <w:num w:numId="11" w16cid:durableId="976683146">
    <w:abstractNumId w:val="10"/>
  </w:num>
  <w:num w:numId="12" w16cid:durableId="80807233">
    <w:abstractNumId w:val="0"/>
  </w:num>
  <w:num w:numId="13" w16cid:durableId="229775955">
    <w:abstractNumId w:val="11"/>
  </w:num>
  <w:num w:numId="14" w16cid:durableId="482698461">
    <w:abstractNumId w:val="11"/>
  </w:num>
  <w:num w:numId="15" w16cid:durableId="1105659002">
    <w:abstractNumId w:val="11"/>
  </w:num>
  <w:num w:numId="16" w16cid:durableId="1472021147">
    <w:abstractNumId w:val="11"/>
  </w:num>
  <w:num w:numId="17" w16cid:durableId="117335410">
    <w:abstractNumId w:val="11"/>
  </w:num>
  <w:num w:numId="18" w16cid:durableId="1131825286">
    <w:abstractNumId w:val="11"/>
  </w:num>
  <w:num w:numId="19" w16cid:durableId="576742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C4"/>
    <w:rsid w:val="00247FEC"/>
    <w:rsid w:val="00257FA5"/>
    <w:rsid w:val="004006C4"/>
    <w:rsid w:val="004654CF"/>
    <w:rsid w:val="0062011B"/>
    <w:rsid w:val="00657E49"/>
    <w:rsid w:val="006B4D99"/>
    <w:rsid w:val="007C623E"/>
    <w:rsid w:val="00850172"/>
    <w:rsid w:val="009037BF"/>
    <w:rsid w:val="00940000"/>
    <w:rsid w:val="00996F68"/>
    <w:rsid w:val="00B17544"/>
    <w:rsid w:val="00C02048"/>
    <w:rsid w:val="00C5101C"/>
    <w:rsid w:val="00C737DB"/>
    <w:rsid w:val="00CB03D7"/>
    <w:rsid w:val="00D07BE1"/>
    <w:rsid w:val="00D2140E"/>
    <w:rsid w:val="00D826E4"/>
    <w:rsid w:val="00F75D2C"/>
    <w:rsid w:val="00FD0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626F6"/>
  <w15:docId w15:val="{60B48400-B714-47CD-A19E-FF09578B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C623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839F4">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12B2D" w:rsidRDefault="00F839F4" w:rsidP="00AF0AC5">
          <w:pPr>
            <w:pStyle w:val="5980B78F9EE84FC8ABAA12ABA876356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12B2D" w:rsidRDefault="00F839F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2B2D"/>
    <w:rsid w:val="00012B2D"/>
    <w:rsid w:val="006A1668"/>
    <w:rsid w:val="009712F2"/>
    <w:rsid w:val="00F83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2023-12-06T06:53:00Z</dcterms:created>
  <dcterms:modified xsi:type="dcterms:W3CDTF">2023-12-06T06:53:00Z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