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CEA5F0" w14:textId="77777777" w:rsidR="00D2559D" w:rsidRPr="002C3EBF" w:rsidRDefault="007913D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DCEA72C" wp14:editId="5DCEA72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552674"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DCEA5F1" w14:textId="77777777" w:rsidR="00D2559D" w:rsidRDefault="007913D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DCEA5F2" w14:textId="77777777" w:rsidR="00D2559D" w:rsidRDefault="007913D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DCEA5F3" w14:textId="77777777" w:rsidR="00D2559D" w:rsidRPr="002C3EBF" w:rsidRDefault="007913D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24B92" w14:paraId="5DCEA5F6" w14:textId="77777777" w:rsidTr="00924B92">
        <w:tc>
          <w:tcPr>
            <w:cnfStyle w:val="001000000000" w:firstRow="0" w:lastRow="0" w:firstColumn="1" w:lastColumn="0" w:oddVBand="0" w:evenVBand="0" w:oddHBand="0" w:evenHBand="0" w:firstRowFirstColumn="0" w:firstRowLastColumn="0" w:lastRowFirstColumn="0" w:lastRowLastColumn="0"/>
            <w:tcW w:w="3227" w:type="dxa"/>
          </w:tcPr>
          <w:p w14:paraId="5DCEA5F4" w14:textId="77777777" w:rsidR="00D2559D" w:rsidRPr="00996FAF" w:rsidRDefault="007913D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DCEA5F5" w14:textId="77777777" w:rsidR="00D2559D" w:rsidRPr="00996FAF" w:rsidRDefault="007913D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St George Aged Care Centre</w:t>
            </w:r>
          </w:p>
        </w:tc>
      </w:tr>
      <w:tr w:rsidR="00924B92" w14:paraId="5DCEA5F9" w14:textId="77777777" w:rsidTr="00924B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CEA5F7" w14:textId="77777777" w:rsidR="00CA37CB" w:rsidRPr="00996FAF" w:rsidRDefault="007913D9"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DCEA5F8" w14:textId="77777777" w:rsidR="00CA37CB" w:rsidRPr="00996FAF" w:rsidRDefault="007913D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 Verdun St</w:t>
            </w:r>
            <w:r w:rsidRPr="00602258">
              <w:rPr>
                <w:rFonts w:ascii="Arial" w:hAnsi="Arial" w:cs="Arial"/>
                <w:color w:val="auto"/>
              </w:rPr>
              <w:t xml:space="preserve"> BEXLEY NSW 2207</w:t>
            </w:r>
          </w:p>
        </w:tc>
      </w:tr>
      <w:tr w:rsidR="00924B92" w14:paraId="5DCEA5FC" w14:textId="77777777" w:rsidTr="00924B9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CEA5FA" w14:textId="77777777" w:rsidR="00CA37CB" w:rsidRPr="00996FAF" w:rsidRDefault="007913D9"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DCEA5FB" w14:textId="77777777" w:rsidR="00CA37CB" w:rsidRPr="00996FAF" w:rsidRDefault="007913D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2558</w:t>
            </w:r>
          </w:p>
        </w:tc>
      </w:tr>
      <w:tr w:rsidR="00924B92" w14:paraId="5DCEA5FF" w14:textId="77777777" w:rsidTr="00924B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CEA5FD" w14:textId="77777777" w:rsidR="00D2559D" w:rsidRPr="00996FAF" w:rsidRDefault="007913D9"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DCEA5FE" w14:textId="77777777" w:rsidR="00D2559D" w:rsidRPr="00996FAF" w:rsidRDefault="007913D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Marlowe Homes Pty Ltd</w:t>
            </w:r>
          </w:p>
        </w:tc>
      </w:tr>
      <w:tr w:rsidR="00924B92" w14:paraId="5DCEA602" w14:textId="77777777" w:rsidTr="00924B9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CEA600" w14:textId="77777777" w:rsidR="00D2559D" w:rsidRPr="00996FAF" w:rsidRDefault="007913D9"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DCEA601" w14:textId="77777777" w:rsidR="00D2559D" w:rsidRPr="00996FAF" w:rsidRDefault="007913D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924B92" w14:paraId="5DCEA605" w14:textId="77777777" w:rsidTr="00924B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CEA603" w14:textId="77777777" w:rsidR="00D2559D" w:rsidRPr="00996FAF" w:rsidRDefault="007913D9"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DCEA604" w14:textId="77777777" w:rsidR="00D2559D" w:rsidRPr="00996FAF" w:rsidRDefault="007913D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8 November 2022 to 9 November 2022</w:t>
            </w:r>
          </w:p>
        </w:tc>
      </w:tr>
      <w:tr w:rsidR="00924B92" w14:paraId="5DCEA608" w14:textId="77777777" w:rsidTr="00924B9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DCEA606" w14:textId="77777777" w:rsidR="00D2559D" w:rsidRPr="00996FAF" w:rsidRDefault="007913D9"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DCEA607" w14:textId="328DF9E7" w:rsidR="00D2559D" w:rsidRPr="00996FAF" w:rsidRDefault="00EA1F9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A1F9E">
              <w:rPr>
                <w:rFonts w:ascii="Arial" w:hAnsi="Arial" w:cs="Arial"/>
                <w:color w:val="auto"/>
              </w:rPr>
              <w:t>13 December 2022</w:t>
            </w:r>
          </w:p>
        </w:tc>
      </w:tr>
    </w:tbl>
    <w:bookmarkEnd w:id="0"/>
    <w:p w14:paraId="5DCEA609" w14:textId="77777777" w:rsidR="00FA0A5B" w:rsidRPr="00996FAF" w:rsidRDefault="007913D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BF85532" w14:textId="77777777" w:rsidR="00EA1F9E" w:rsidRPr="00EA1F9E" w:rsidRDefault="00EA1F9E" w:rsidP="00234712">
      <w:pPr>
        <w:textAlignment w:val="baseline"/>
        <w:rPr>
          <w:rFonts w:ascii="Arial" w:eastAsiaTheme="majorEastAsia" w:hAnsi="Arial" w:cs="Arial"/>
          <w:b/>
          <w:bCs/>
          <w:sz w:val="30"/>
          <w:szCs w:val="28"/>
        </w:rPr>
      </w:pPr>
      <w:r w:rsidRPr="00EA1F9E">
        <w:rPr>
          <w:rFonts w:ascii="Arial" w:eastAsiaTheme="majorEastAsia" w:hAnsi="Arial" w:cs="Arial"/>
          <w:b/>
          <w:bCs/>
          <w:sz w:val="30"/>
          <w:szCs w:val="28"/>
        </w:rPr>
        <w:lastRenderedPageBreak/>
        <w:t>This Performance Report</w:t>
      </w:r>
    </w:p>
    <w:p w14:paraId="30E9485D" w14:textId="17FB1AD2" w:rsidR="00EA1F9E" w:rsidRPr="00EA1F9E" w:rsidRDefault="00EA1F9E" w:rsidP="00234712">
      <w:pPr>
        <w:rPr>
          <w:rFonts w:ascii="Arial" w:hAnsi="Arial" w:cs="Arial"/>
          <w:color w:val="auto"/>
        </w:rPr>
      </w:pPr>
      <w:r w:rsidRPr="00EA1F9E">
        <w:rPr>
          <w:rFonts w:ascii="Arial" w:hAnsi="Arial" w:cs="Arial"/>
        </w:rPr>
        <w:t xml:space="preserve">This Performance Report for </w:t>
      </w:r>
      <w:r w:rsidRPr="00EA1F9E">
        <w:rPr>
          <w:rFonts w:ascii="Arial" w:hAnsi="Arial" w:cs="Arial"/>
          <w:color w:val="auto"/>
        </w:rPr>
        <w:t>St George Aged Care Centre (</w:t>
      </w:r>
      <w:r w:rsidRPr="00EA1F9E">
        <w:rPr>
          <w:rFonts w:ascii="Arial" w:hAnsi="Arial" w:cs="Arial"/>
          <w:b/>
          <w:color w:val="auto"/>
        </w:rPr>
        <w:t>the service</w:t>
      </w:r>
      <w:r w:rsidRPr="00EA1F9E">
        <w:rPr>
          <w:rFonts w:ascii="Arial" w:hAnsi="Arial" w:cs="Arial"/>
          <w:color w:val="auto"/>
        </w:rPr>
        <w:t>) has been prepared by</w:t>
      </w:r>
      <w:r w:rsidRPr="00EA1F9E">
        <w:rPr>
          <w:rFonts w:ascii="Arial" w:hAnsi="Arial" w:cs="Arial"/>
          <w:color w:val="0000FF"/>
        </w:rPr>
        <w:t xml:space="preserve"> </w:t>
      </w:r>
      <w:r w:rsidRPr="00EA1F9E">
        <w:rPr>
          <w:rFonts w:ascii="Arial" w:hAnsi="Arial" w:cs="Arial"/>
          <w:color w:val="auto"/>
        </w:rPr>
        <w:t xml:space="preserve">M </w:t>
      </w:r>
      <w:proofErr w:type="spellStart"/>
      <w:r w:rsidRPr="00EA1F9E">
        <w:rPr>
          <w:rFonts w:ascii="Arial" w:hAnsi="Arial" w:cs="Arial"/>
          <w:color w:val="auto"/>
        </w:rPr>
        <w:t>Buhagiar</w:t>
      </w:r>
      <w:proofErr w:type="spellEnd"/>
      <w:r w:rsidRPr="00EA1F9E">
        <w:rPr>
          <w:rFonts w:ascii="Arial" w:hAnsi="Arial" w:cs="Arial"/>
          <w:color w:val="auto"/>
        </w:rPr>
        <w:t>, delegate of the Aged Care Quality and Safety Commissioner (Commissioner)</w:t>
      </w:r>
      <w:r w:rsidRPr="00EA1F9E">
        <w:rPr>
          <w:rFonts w:ascii="Arial" w:hAnsi="Arial" w:cs="Arial"/>
          <w:color w:val="auto"/>
          <w:sz w:val="16"/>
          <w:vertAlign w:val="superscript"/>
        </w:rPr>
        <w:footnoteReference w:id="1"/>
      </w:r>
      <w:r w:rsidRPr="00EA1F9E">
        <w:rPr>
          <w:rFonts w:ascii="Arial" w:hAnsi="Arial" w:cs="Arial"/>
          <w:color w:val="auto"/>
        </w:rPr>
        <w:t>.</w:t>
      </w:r>
      <w:bookmarkStart w:id="1" w:name="_GoBack"/>
      <w:bookmarkEnd w:id="1"/>
    </w:p>
    <w:p w14:paraId="0089F287" w14:textId="77777777" w:rsidR="00EA1F9E" w:rsidRPr="00EA1F9E" w:rsidRDefault="00EA1F9E" w:rsidP="00234712">
      <w:pPr>
        <w:rPr>
          <w:rFonts w:ascii="Arial" w:hAnsi="Arial" w:cs="Arial"/>
        </w:rPr>
      </w:pPr>
      <w:r w:rsidRPr="00EA1F9E">
        <w:rPr>
          <w:rFonts w:ascii="Arial" w:hAnsi="Arial" w:cs="Arial"/>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729D73F" w14:textId="77777777" w:rsidR="00EA1F9E" w:rsidRPr="00EA1F9E" w:rsidRDefault="00EA1F9E" w:rsidP="00234712">
      <w:pPr>
        <w:rPr>
          <w:rFonts w:ascii="Arial" w:hAnsi="Arial" w:cs="Arial"/>
        </w:rPr>
      </w:pPr>
      <w:r w:rsidRPr="00EA1F9E">
        <w:rPr>
          <w:rFonts w:ascii="Arial" w:hAnsi="Arial" w:cs="Arial"/>
        </w:rPr>
        <w:t>The report also specifies any areas in which improvements must be made to ensure the Quality Standards are complied with.</w:t>
      </w:r>
    </w:p>
    <w:p w14:paraId="2B335A31" w14:textId="77777777" w:rsidR="00EA1F9E" w:rsidRPr="00EA1F9E" w:rsidRDefault="00EA1F9E" w:rsidP="00234712">
      <w:pPr>
        <w:keepNext/>
        <w:keepLines/>
        <w:spacing w:before="240"/>
        <w:outlineLvl w:val="0"/>
        <w:rPr>
          <w:rFonts w:ascii="Arial" w:eastAsiaTheme="majorEastAsia" w:hAnsi="Arial" w:cs="Arial"/>
          <w:b/>
          <w:bCs/>
          <w:sz w:val="30"/>
          <w:szCs w:val="28"/>
        </w:rPr>
      </w:pPr>
      <w:r w:rsidRPr="00EA1F9E">
        <w:rPr>
          <w:rFonts w:ascii="Arial" w:eastAsiaTheme="majorEastAsia" w:hAnsi="Arial" w:cs="Arial"/>
          <w:b/>
          <w:bCs/>
          <w:sz w:val="30"/>
          <w:szCs w:val="28"/>
        </w:rPr>
        <w:t>Material relied on</w:t>
      </w:r>
    </w:p>
    <w:p w14:paraId="6C17C19F" w14:textId="77777777" w:rsidR="00EA1F9E" w:rsidRPr="00EA1F9E" w:rsidRDefault="00EA1F9E" w:rsidP="00234712">
      <w:pPr>
        <w:rPr>
          <w:rFonts w:ascii="Arial" w:hAnsi="Arial" w:cs="Arial"/>
        </w:rPr>
      </w:pPr>
      <w:r w:rsidRPr="00EA1F9E">
        <w:rPr>
          <w:rFonts w:ascii="Arial" w:hAnsi="Arial" w:cs="Arial"/>
        </w:rPr>
        <w:t>The following information has been considered in preparing the performance report:</w:t>
      </w:r>
    </w:p>
    <w:p w14:paraId="666BD6F6" w14:textId="77777777" w:rsidR="00EA1F9E" w:rsidRPr="00EA1F9E" w:rsidRDefault="00EA1F9E" w:rsidP="00234712">
      <w:pPr>
        <w:numPr>
          <w:ilvl w:val="0"/>
          <w:numId w:val="2"/>
        </w:numPr>
        <w:tabs>
          <w:tab w:val="left" w:pos="357"/>
        </w:tabs>
        <w:ind w:left="714" w:hanging="357"/>
        <w:rPr>
          <w:rFonts w:ascii="Arial" w:hAnsi="Arial" w:cs="Arial"/>
          <w:color w:val="auto"/>
        </w:rPr>
      </w:pPr>
      <w:r w:rsidRPr="00EA1F9E">
        <w:rPr>
          <w:rFonts w:ascii="Arial" w:hAnsi="Arial" w:cs="Arial"/>
        </w:rPr>
        <w:t xml:space="preserve">the Assessment Team’s report for </w:t>
      </w:r>
      <w:r w:rsidRPr="00EA1F9E">
        <w:rPr>
          <w:rFonts w:ascii="Arial" w:hAnsi="Arial" w:cs="Arial"/>
          <w:color w:val="auto"/>
        </w:rPr>
        <w:t>the Assessment Contact - Site; the Assessment Contact - Site report was informed by a site assessment, observations at the service, review of documents and interviews with staff, consumers/representatives and others</w:t>
      </w:r>
    </w:p>
    <w:p w14:paraId="52229247" w14:textId="77777777" w:rsidR="00EA1F9E" w:rsidRPr="00EA1F9E" w:rsidRDefault="00EA1F9E" w:rsidP="00234712">
      <w:pPr>
        <w:numPr>
          <w:ilvl w:val="0"/>
          <w:numId w:val="2"/>
        </w:numPr>
        <w:tabs>
          <w:tab w:val="left" w:pos="357"/>
        </w:tabs>
        <w:ind w:left="714" w:hanging="357"/>
        <w:rPr>
          <w:rFonts w:ascii="Arial" w:hAnsi="Arial" w:cs="Arial"/>
        </w:rPr>
      </w:pPr>
      <w:r w:rsidRPr="00EA1F9E">
        <w:rPr>
          <w:rFonts w:ascii="Arial" w:hAnsi="Arial" w:cs="Arial"/>
        </w:rPr>
        <w:t>the following information given to the Commission, or to the Assessment Team for the Assessment Contact - Site of the service: Directions Notice 23 July 2021, Notice to Agree 12 August 2021, Notice to Agree 30 March 2022, Notice to Agree 11 November 2022.</w:t>
      </w:r>
    </w:p>
    <w:p w14:paraId="135291C0" w14:textId="77777777" w:rsidR="00EA1F9E" w:rsidRPr="00EA1F9E" w:rsidRDefault="00EA1F9E" w:rsidP="00234712">
      <w:pPr>
        <w:numPr>
          <w:ilvl w:val="0"/>
          <w:numId w:val="2"/>
        </w:numPr>
        <w:tabs>
          <w:tab w:val="left" w:pos="357"/>
        </w:tabs>
        <w:ind w:left="714" w:hanging="357"/>
        <w:rPr>
          <w:rFonts w:ascii="Arial" w:hAnsi="Arial" w:cs="Arial"/>
        </w:rPr>
      </w:pPr>
      <w:r w:rsidRPr="00EA1F9E">
        <w:rPr>
          <w:rFonts w:ascii="Arial" w:hAnsi="Arial" w:cs="Arial"/>
        </w:rPr>
        <w:br w:type="page"/>
      </w:r>
    </w:p>
    <w:p w14:paraId="61AE3210" w14:textId="77777777" w:rsidR="00EA1F9E" w:rsidRPr="00EA1F9E" w:rsidRDefault="00EA1F9E" w:rsidP="00234712">
      <w:pPr>
        <w:keepNext/>
        <w:keepLines/>
        <w:outlineLvl w:val="0"/>
        <w:rPr>
          <w:rFonts w:ascii="Arial" w:eastAsiaTheme="majorEastAsia" w:hAnsi="Arial" w:cs="Arial"/>
          <w:b/>
          <w:bCs/>
          <w:sz w:val="30"/>
          <w:szCs w:val="28"/>
        </w:rPr>
      </w:pPr>
      <w:r w:rsidRPr="00EA1F9E">
        <w:rPr>
          <w:rFonts w:ascii="Arial" w:eastAsiaTheme="majorEastAsia" w:hAnsi="Arial" w:cs="Arial"/>
          <w:b/>
          <w:bCs/>
          <w:sz w:val="30"/>
          <w:szCs w:val="28"/>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A1F9E" w:rsidRPr="00EA1F9E" w14:paraId="0F58CAD9" w14:textId="77777777" w:rsidTr="008114F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C37C4E" w14:textId="77777777" w:rsidR="00EA1F9E" w:rsidRPr="00EA1F9E" w:rsidRDefault="00EA1F9E" w:rsidP="00234712">
            <w:pPr>
              <w:keepNext/>
              <w:spacing w:before="0"/>
              <w:ind w:right="-109"/>
              <w:rPr>
                <w:rFonts w:ascii="Arial" w:hAnsi="Arial" w:cs="Arial"/>
                <w:b w:val="0"/>
              </w:rPr>
            </w:pPr>
            <w:r w:rsidRPr="00EA1F9E">
              <w:rPr>
                <w:rFonts w:ascii="Arial" w:hAnsi="Arial" w:cs="Arial"/>
                <w:bCs/>
              </w:rPr>
              <w:t>Standard 2</w:t>
            </w:r>
            <w:r w:rsidRPr="00EA1F9E">
              <w:rPr>
                <w:rFonts w:ascii="Arial" w:hAnsi="Arial" w:cs="Arial"/>
                <w:b w:val="0"/>
              </w:rPr>
              <w:t xml:space="preserve"> </w:t>
            </w:r>
            <w:r w:rsidRPr="00EA1F9E">
              <w:rPr>
                <w:rFonts w:ascii="Arial" w:hAnsi="Arial" w:cs="Arial"/>
                <w:b w:val="0"/>
                <w:bCs/>
              </w:rPr>
              <w:t>Ongoing assessment and planning with consumers</w:t>
            </w:r>
          </w:p>
        </w:tc>
        <w:tc>
          <w:tcPr>
            <w:tcW w:w="1583" w:type="pct"/>
            <w:shd w:val="clear" w:color="auto" w:fill="auto"/>
          </w:tcPr>
          <w:p w14:paraId="5084BD23" w14:textId="77777777" w:rsidR="00EA1F9E" w:rsidRPr="00EA1F9E" w:rsidRDefault="005266A7" w:rsidP="00234712">
            <w:pPr>
              <w:spacing w:before="0"/>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304391178"/>
                <w:placeholder>
                  <w:docPart w:val="D4C6235FA2B247F3B4810D497ECB131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A1F9E" w:rsidRPr="00EA1F9E">
                  <w:rPr>
                    <w:rFonts w:ascii="Arial" w:hAnsi="Arial" w:cs="Arial"/>
                    <w:bCs/>
                  </w:rPr>
                  <w:t>Non-compliant</w:t>
                </w:r>
              </w:sdtContent>
            </w:sdt>
          </w:p>
        </w:tc>
      </w:tr>
      <w:tr w:rsidR="00EA1F9E" w:rsidRPr="00EA1F9E" w14:paraId="4320CC84" w14:textId="77777777" w:rsidTr="008114F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6AA638" w14:textId="77777777" w:rsidR="00EA1F9E" w:rsidRPr="00EA1F9E" w:rsidRDefault="00EA1F9E" w:rsidP="00234712">
            <w:pPr>
              <w:keepNext/>
              <w:spacing w:before="0"/>
              <w:rPr>
                <w:rFonts w:ascii="Arial" w:hAnsi="Arial" w:cs="Arial"/>
              </w:rPr>
            </w:pPr>
            <w:r w:rsidRPr="00EA1F9E">
              <w:rPr>
                <w:rFonts w:ascii="Arial" w:hAnsi="Arial" w:cs="Arial"/>
                <w:b/>
              </w:rPr>
              <w:t>Standard 3</w:t>
            </w:r>
            <w:r w:rsidRPr="00EA1F9E">
              <w:rPr>
                <w:rFonts w:ascii="Arial" w:hAnsi="Arial" w:cs="Arial"/>
              </w:rPr>
              <w:t xml:space="preserve"> Personal care and clinical care</w:t>
            </w:r>
          </w:p>
        </w:tc>
        <w:tc>
          <w:tcPr>
            <w:tcW w:w="1583" w:type="pct"/>
            <w:shd w:val="clear" w:color="auto" w:fill="auto"/>
          </w:tcPr>
          <w:p w14:paraId="0277A5D0" w14:textId="77777777" w:rsidR="00EA1F9E" w:rsidRPr="00EA1F9E" w:rsidRDefault="005266A7" w:rsidP="00234712">
            <w:pPr>
              <w:spacing w:before="0"/>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19349209"/>
                <w:placeholder>
                  <w:docPart w:val="ADC5DE7A37914EA1BFE7D7A1DE9B993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A1F9E" w:rsidRPr="00EA1F9E">
                  <w:rPr>
                    <w:rFonts w:ascii="Arial" w:hAnsi="Arial" w:cs="Arial"/>
                    <w:b/>
                  </w:rPr>
                  <w:t>Non-compliant</w:t>
                </w:r>
              </w:sdtContent>
            </w:sdt>
          </w:p>
        </w:tc>
      </w:tr>
      <w:tr w:rsidR="00EA1F9E" w:rsidRPr="00EA1F9E" w14:paraId="2106DA91" w14:textId="77777777" w:rsidTr="008114F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52C762" w14:textId="77777777" w:rsidR="00EA1F9E" w:rsidRPr="00EA1F9E" w:rsidRDefault="00EA1F9E" w:rsidP="00234712">
            <w:pPr>
              <w:keepNext/>
              <w:spacing w:before="0"/>
              <w:rPr>
                <w:rFonts w:ascii="Arial" w:hAnsi="Arial" w:cs="Arial"/>
              </w:rPr>
            </w:pPr>
            <w:r w:rsidRPr="00EA1F9E">
              <w:rPr>
                <w:rFonts w:ascii="Arial" w:hAnsi="Arial" w:cs="Arial"/>
                <w:b/>
              </w:rPr>
              <w:t>Standard 4</w:t>
            </w:r>
            <w:r w:rsidRPr="00EA1F9E">
              <w:rPr>
                <w:rFonts w:ascii="Arial" w:hAnsi="Arial" w:cs="Arial"/>
              </w:rPr>
              <w:t xml:space="preserve"> Services and supports for daily living</w:t>
            </w:r>
          </w:p>
        </w:tc>
        <w:tc>
          <w:tcPr>
            <w:tcW w:w="1583" w:type="pct"/>
            <w:shd w:val="clear" w:color="auto" w:fill="auto"/>
          </w:tcPr>
          <w:p w14:paraId="6EB7ECDD" w14:textId="77777777" w:rsidR="00EA1F9E" w:rsidRPr="00EA1F9E" w:rsidRDefault="005266A7" w:rsidP="00234712">
            <w:pPr>
              <w:spacing w:before="0"/>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86103101"/>
                <w:placeholder>
                  <w:docPart w:val="8961C56B12B04AFE927D4D53AF97901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A1F9E" w:rsidRPr="00EA1F9E">
                  <w:rPr>
                    <w:rFonts w:ascii="Arial" w:hAnsi="Arial" w:cs="Arial"/>
                    <w:b/>
                  </w:rPr>
                  <w:t>Non-compliant</w:t>
                </w:r>
              </w:sdtContent>
            </w:sdt>
            <w:r w:rsidR="00EA1F9E" w:rsidRPr="00EA1F9E">
              <w:rPr>
                <w:rFonts w:ascii="Arial" w:hAnsi="Arial" w:cs="Arial"/>
                <w:b/>
              </w:rPr>
              <w:t xml:space="preserve"> </w:t>
            </w:r>
          </w:p>
        </w:tc>
      </w:tr>
      <w:tr w:rsidR="00EA1F9E" w:rsidRPr="00EA1F9E" w14:paraId="4A54783E" w14:textId="77777777" w:rsidTr="008114F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FB9EF4" w14:textId="77777777" w:rsidR="00EA1F9E" w:rsidRPr="00EA1F9E" w:rsidRDefault="00EA1F9E" w:rsidP="00234712">
            <w:pPr>
              <w:keepNext/>
              <w:spacing w:before="0"/>
              <w:rPr>
                <w:rFonts w:ascii="Arial" w:hAnsi="Arial" w:cs="Arial"/>
              </w:rPr>
            </w:pPr>
            <w:r w:rsidRPr="00EA1F9E">
              <w:rPr>
                <w:rFonts w:ascii="Arial" w:hAnsi="Arial" w:cs="Arial"/>
                <w:b/>
              </w:rPr>
              <w:t>Standard 7</w:t>
            </w:r>
            <w:r w:rsidRPr="00EA1F9E">
              <w:rPr>
                <w:rFonts w:ascii="Arial" w:hAnsi="Arial" w:cs="Arial"/>
              </w:rPr>
              <w:t xml:space="preserve"> Human resources</w:t>
            </w:r>
          </w:p>
        </w:tc>
        <w:tc>
          <w:tcPr>
            <w:tcW w:w="1583" w:type="pct"/>
            <w:shd w:val="clear" w:color="auto" w:fill="auto"/>
          </w:tcPr>
          <w:p w14:paraId="360DCBE9" w14:textId="77777777" w:rsidR="00EA1F9E" w:rsidRPr="00EA1F9E" w:rsidRDefault="005266A7" w:rsidP="00234712">
            <w:pPr>
              <w:spacing w:before="0"/>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9863556"/>
                <w:placeholder>
                  <w:docPart w:val="958563BA5A9740DA96F4B7205F548B7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A1F9E" w:rsidRPr="00EA1F9E">
                  <w:rPr>
                    <w:rFonts w:ascii="Arial" w:hAnsi="Arial" w:cs="Arial"/>
                    <w:b/>
                  </w:rPr>
                  <w:t>Non-compliant</w:t>
                </w:r>
              </w:sdtContent>
            </w:sdt>
            <w:r w:rsidR="00EA1F9E" w:rsidRPr="00EA1F9E">
              <w:rPr>
                <w:rFonts w:ascii="Arial" w:hAnsi="Arial" w:cs="Arial"/>
                <w:b/>
              </w:rPr>
              <w:t xml:space="preserve"> </w:t>
            </w:r>
          </w:p>
        </w:tc>
      </w:tr>
    </w:tbl>
    <w:p w14:paraId="2595D11F" w14:textId="77777777" w:rsidR="00EA1F9E" w:rsidRPr="00EA1F9E" w:rsidRDefault="00EA1F9E" w:rsidP="00234712">
      <w:pPr>
        <w:spacing w:before="240"/>
        <w:rPr>
          <w:rFonts w:ascii="Arial" w:hAnsi="Arial" w:cs="Arial"/>
        </w:rPr>
      </w:pPr>
      <w:r w:rsidRPr="00EA1F9E">
        <w:rPr>
          <w:rFonts w:ascii="Arial" w:hAnsi="Arial" w:cs="Arial"/>
        </w:rPr>
        <w:t>A detailed assessment is provided later in this report for each assessed Standard.</w:t>
      </w:r>
    </w:p>
    <w:p w14:paraId="7F8449A1" w14:textId="77777777" w:rsidR="00EA1F9E" w:rsidRPr="00EA1F9E" w:rsidRDefault="00EA1F9E" w:rsidP="002271D4">
      <w:pPr>
        <w:keepNext/>
        <w:keepLines/>
        <w:spacing w:before="240"/>
        <w:outlineLvl w:val="0"/>
        <w:rPr>
          <w:rFonts w:ascii="Arial" w:eastAsiaTheme="majorEastAsia" w:hAnsi="Arial" w:cs="Arial"/>
          <w:b/>
          <w:bCs/>
          <w:sz w:val="30"/>
          <w:szCs w:val="28"/>
        </w:rPr>
      </w:pPr>
      <w:r w:rsidRPr="00EA1F9E">
        <w:rPr>
          <w:rFonts w:ascii="Arial" w:eastAsiaTheme="majorEastAsia" w:hAnsi="Arial" w:cs="Arial"/>
          <w:b/>
          <w:bCs/>
          <w:sz w:val="30"/>
          <w:szCs w:val="28"/>
        </w:rPr>
        <w:t>Areas for improvement</w:t>
      </w:r>
    </w:p>
    <w:p w14:paraId="1109AE9C" w14:textId="77777777" w:rsidR="00EA1F9E" w:rsidRPr="00EA1F9E" w:rsidRDefault="00EA1F9E" w:rsidP="00234712">
      <w:pPr>
        <w:rPr>
          <w:rFonts w:ascii="Arial" w:hAnsi="Arial" w:cs="Arial"/>
        </w:rPr>
      </w:pPr>
      <w:r w:rsidRPr="00EA1F9E">
        <w:rPr>
          <w:rFonts w:ascii="Arial" w:hAnsi="Arial" w:cs="Arial"/>
        </w:rPr>
        <w:t xml:space="preserve">Areas have been identified in which </w:t>
      </w:r>
      <w:r w:rsidRPr="00EA1F9E">
        <w:rPr>
          <w:rFonts w:ascii="Arial" w:hAnsi="Arial" w:cs="Arial"/>
          <w:b/>
        </w:rPr>
        <w:t>improvements must be made to ensure compliance with the Quality Standards</w:t>
      </w:r>
      <w:r w:rsidRPr="00EA1F9E">
        <w:rPr>
          <w:rFonts w:ascii="Arial" w:hAnsi="Arial" w:cs="Arial"/>
        </w:rPr>
        <w:t>. This is based on non-compliance with the Quality Standards as described in this performance report.</w:t>
      </w:r>
    </w:p>
    <w:p w14:paraId="3B7C59BC" w14:textId="3988FA5C" w:rsidR="00EA1F9E" w:rsidRPr="00EA1F9E" w:rsidRDefault="00EA1F9E" w:rsidP="00234712">
      <w:pPr>
        <w:rPr>
          <w:rFonts w:ascii="Arial" w:hAnsi="Arial" w:cs="Arial"/>
          <w:color w:val="auto"/>
        </w:rPr>
      </w:pPr>
      <w:r w:rsidRPr="00EA1F9E">
        <w:rPr>
          <w:rFonts w:ascii="Arial" w:hAnsi="Arial" w:cs="Arial"/>
          <w:color w:val="auto"/>
        </w:rPr>
        <w:t>Requirement 2(3)(a)</w:t>
      </w:r>
      <w:r w:rsidRPr="00EA1F9E">
        <w:rPr>
          <w:rFonts w:ascii="Arial" w:hAnsi="Arial" w:cs="Arial"/>
          <w:color w:val="auto"/>
        </w:rPr>
        <w:tab/>
        <w:t>The approved provider must demonstrate that the consideration of risk occurs through assessment and planning and those risks are identified and documented to ensure the delivery of safe and effective care.</w:t>
      </w:r>
    </w:p>
    <w:p w14:paraId="2C8B4A94" w14:textId="77777777" w:rsidR="00EA1F9E" w:rsidRPr="00EA1F9E" w:rsidRDefault="00EA1F9E" w:rsidP="00234712">
      <w:pPr>
        <w:rPr>
          <w:rFonts w:ascii="Arial" w:hAnsi="Arial" w:cs="Arial"/>
        </w:rPr>
      </w:pPr>
      <w:r w:rsidRPr="00EA1F9E">
        <w:rPr>
          <w:rFonts w:ascii="Arial" w:hAnsi="Arial" w:cs="Arial"/>
        </w:rPr>
        <w:t>Requirement 3(3)(a)</w:t>
      </w:r>
      <w:r w:rsidRPr="00EA1F9E">
        <w:rPr>
          <w:rFonts w:ascii="Arial" w:hAnsi="Arial" w:cs="Arial"/>
        </w:rPr>
        <w:tab/>
        <w:t>The approved provider must demonstrate that each consumer gets safe and effective personal care, clinical care, in the areas of wound care, nutrition and weight management, pain management, bowel management, postural hypotension, behaviour support and clinical observations.</w:t>
      </w:r>
    </w:p>
    <w:p w14:paraId="76B8DBF7" w14:textId="77777777" w:rsidR="00EA1F9E" w:rsidRPr="00EA1F9E" w:rsidRDefault="00EA1F9E" w:rsidP="00234712">
      <w:pPr>
        <w:rPr>
          <w:rFonts w:ascii="Arial" w:hAnsi="Arial" w:cs="Arial"/>
        </w:rPr>
      </w:pPr>
      <w:r w:rsidRPr="00EA1F9E">
        <w:rPr>
          <w:rFonts w:ascii="Arial" w:hAnsi="Arial" w:cs="Arial"/>
        </w:rPr>
        <w:t>Requirement 3(3)(b)</w:t>
      </w:r>
      <w:r w:rsidRPr="00EA1F9E">
        <w:rPr>
          <w:rFonts w:ascii="Arial" w:hAnsi="Arial" w:cs="Arial"/>
        </w:rPr>
        <w:tab/>
        <w:t>The approved provider must demonstrate that high impact or high prevalence risks associated with consumers is being managed effectively in relation to medication safety, unplanned weight loss and behaviour support.</w:t>
      </w:r>
    </w:p>
    <w:p w14:paraId="2CDB8885" w14:textId="77777777" w:rsidR="00EA1F9E" w:rsidRPr="00EA1F9E" w:rsidRDefault="00EA1F9E" w:rsidP="00234712">
      <w:pPr>
        <w:rPr>
          <w:rFonts w:ascii="Arial" w:hAnsi="Arial" w:cs="Arial"/>
        </w:rPr>
      </w:pPr>
      <w:r w:rsidRPr="00EA1F9E">
        <w:rPr>
          <w:rFonts w:ascii="Arial" w:hAnsi="Arial" w:cs="Arial"/>
        </w:rPr>
        <w:t>Requirement 3(3)(d)</w:t>
      </w:r>
      <w:r w:rsidRPr="00EA1F9E">
        <w:rPr>
          <w:rFonts w:ascii="Arial" w:hAnsi="Arial" w:cs="Arial"/>
        </w:rPr>
        <w:tab/>
        <w:t>The approved provider must demonstrate consumers reviewed are appropriately managed when they had a deterioration or change in their care needs, and they are responded to in a timely manner.</w:t>
      </w:r>
    </w:p>
    <w:p w14:paraId="7D111E78" w14:textId="77777777" w:rsidR="00EA1F9E" w:rsidRPr="00EA1F9E" w:rsidRDefault="00EA1F9E" w:rsidP="00234712">
      <w:pPr>
        <w:rPr>
          <w:rFonts w:ascii="Arial" w:hAnsi="Arial" w:cs="Arial"/>
        </w:rPr>
      </w:pPr>
      <w:r w:rsidRPr="00EA1F9E">
        <w:rPr>
          <w:rFonts w:ascii="Arial" w:hAnsi="Arial" w:cs="Arial"/>
        </w:rPr>
        <w:t>Requirement 4(3)(a)</w:t>
      </w:r>
      <w:r w:rsidRPr="00EA1F9E">
        <w:rPr>
          <w:rFonts w:ascii="Arial" w:hAnsi="Arial" w:cs="Arial"/>
        </w:rPr>
        <w:tab/>
        <w:t>The approved provider must demonstrate that each consumer is supported and receives meaningful interaction that meets the consumer’s needs, goals and preferences and optimise their independence, health, well-being and quality of life.</w:t>
      </w:r>
    </w:p>
    <w:p w14:paraId="45CF463C" w14:textId="4B92B275" w:rsidR="00EA1F9E" w:rsidRDefault="00EA1F9E" w:rsidP="00234712">
      <w:pPr>
        <w:rPr>
          <w:rFonts w:ascii="Arial" w:hAnsi="Arial" w:cs="Arial"/>
        </w:rPr>
      </w:pPr>
      <w:r w:rsidRPr="00EA1F9E">
        <w:rPr>
          <w:rFonts w:ascii="Arial" w:hAnsi="Arial" w:cs="Arial"/>
        </w:rPr>
        <w:t>Requirement 7(3)(a)</w:t>
      </w:r>
      <w:r w:rsidRPr="00EA1F9E">
        <w:rPr>
          <w:rFonts w:ascii="Arial" w:hAnsi="Arial" w:cs="Arial"/>
        </w:rPr>
        <w:tab/>
        <w:t>The approved provider must demonstrate that there are sufficient staff to deliver safe and effective care and that call bells are responded to in a timely manner to reduce the impact on consumers.</w:t>
      </w:r>
    </w:p>
    <w:p w14:paraId="3ACC8F94" w14:textId="77396FDE" w:rsidR="00F822E3" w:rsidRPr="00F822E3" w:rsidRDefault="00F822E3" w:rsidP="00234712">
      <w:pPr>
        <w:rPr>
          <w:rFonts w:ascii="Arial" w:hAnsi="Arial" w:cs="Arial"/>
          <w:b/>
          <w:bCs/>
        </w:rPr>
      </w:pPr>
      <w:r w:rsidRPr="00F822E3">
        <w:rPr>
          <w:rFonts w:ascii="Arial" w:hAnsi="Arial" w:cs="Arial"/>
          <w:b/>
          <w:bCs/>
        </w:rPr>
        <w:t>Other relevant matters:</w:t>
      </w:r>
    </w:p>
    <w:p w14:paraId="3AEB2E56" w14:textId="77777777" w:rsidR="00F822E3" w:rsidRPr="00F822E3" w:rsidRDefault="00F822E3" w:rsidP="00F822E3">
      <w:pPr>
        <w:rPr>
          <w:rFonts w:ascii="Arial" w:hAnsi="Arial" w:cs="Arial"/>
        </w:rPr>
      </w:pPr>
      <w:r w:rsidRPr="00F822E3">
        <w:rPr>
          <w:rFonts w:ascii="Arial" w:hAnsi="Arial" w:cs="Arial"/>
        </w:rPr>
        <w:t>The service is a stand-alone service which has been Non-compliant since March 2022 in 29 Requirements across 8 Quality Standards.</w:t>
      </w:r>
    </w:p>
    <w:p w14:paraId="6B5D5D80" w14:textId="10B948A0" w:rsidR="00F822E3" w:rsidRPr="00F822E3" w:rsidRDefault="00F822E3" w:rsidP="00F822E3">
      <w:pPr>
        <w:rPr>
          <w:rFonts w:ascii="Arial" w:hAnsi="Arial" w:cs="Arial"/>
        </w:rPr>
      </w:pPr>
      <w:r w:rsidRPr="00F822E3">
        <w:rPr>
          <w:rFonts w:ascii="Arial" w:hAnsi="Arial" w:cs="Arial"/>
        </w:rPr>
        <w:t>The Assessment Team conducted an Assessment Contact on 8-9 November and only assessed 6 of the 29 Non-compliant requirements. The assessed Requirements were: 2(3)(a), 3(3)(a), 3(3)(b), 3(3)d), 4(3)(a) and 7(3)(a). These assessed Requirements remain Non-</w:t>
      </w:r>
      <w:r w:rsidR="0023319F">
        <w:rPr>
          <w:rFonts w:ascii="Arial" w:hAnsi="Arial" w:cs="Arial"/>
        </w:rPr>
        <w:t>c</w:t>
      </w:r>
      <w:r w:rsidRPr="00F822E3">
        <w:rPr>
          <w:rFonts w:ascii="Arial" w:hAnsi="Arial" w:cs="Arial"/>
        </w:rPr>
        <w:t>ompliant.</w:t>
      </w:r>
    </w:p>
    <w:p w14:paraId="3BC63C45" w14:textId="77D8E38B" w:rsidR="00EA1F9E" w:rsidRPr="00EA1F9E" w:rsidRDefault="00F822E3" w:rsidP="00F822E3">
      <w:pPr>
        <w:rPr>
          <w:rFonts w:ascii="Arial" w:hAnsi="Arial" w:cs="Arial"/>
        </w:rPr>
      </w:pPr>
      <w:r w:rsidRPr="00F822E3">
        <w:rPr>
          <w:rFonts w:ascii="Arial" w:hAnsi="Arial" w:cs="Arial"/>
        </w:rPr>
        <w:t>The Assessment Team did not assess the following Non-compliant Requirements and these Requirements remain Non-compliant: 1(3)(d), 1(3)f), 2(3)(</w:t>
      </w:r>
      <w:proofErr w:type="gramStart"/>
      <w:r w:rsidRPr="00F822E3">
        <w:rPr>
          <w:rFonts w:ascii="Arial" w:hAnsi="Arial" w:cs="Arial"/>
        </w:rPr>
        <w:t>b)-(</w:t>
      </w:r>
      <w:proofErr w:type="gramEnd"/>
      <w:r w:rsidRPr="00F822E3">
        <w:rPr>
          <w:rFonts w:ascii="Arial" w:hAnsi="Arial" w:cs="Arial"/>
        </w:rPr>
        <w:t>e), 3(3)(g), 4(3)(a), 4(3)(b), 4(3)(f), 4(3)(g), 5(3)(a)-(c), 6(3)(c), 7(3)(c)-(e).</w:t>
      </w:r>
      <w:r w:rsidR="00EA1F9E" w:rsidRPr="00EA1F9E">
        <w:rPr>
          <w:rFonts w:ascii="Arial" w:hAnsi="Arial" w:cs="Arial"/>
        </w:rPr>
        <w:br w:type="page"/>
      </w:r>
    </w:p>
    <w:p w14:paraId="3F03000E" w14:textId="77777777" w:rsidR="00EA1F9E" w:rsidRPr="00EA1F9E" w:rsidRDefault="00EA1F9E" w:rsidP="00234712">
      <w:pPr>
        <w:keepNext/>
        <w:keepLines/>
        <w:spacing w:before="120"/>
        <w:outlineLvl w:val="0"/>
        <w:rPr>
          <w:rFonts w:ascii="Arial" w:eastAsiaTheme="majorEastAsia" w:hAnsi="Arial" w:cs="Arial"/>
          <w:b/>
          <w:bCs/>
          <w:sz w:val="30"/>
          <w:szCs w:val="28"/>
        </w:rPr>
      </w:pPr>
      <w:r w:rsidRPr="00EA1F9E">
        <w:rPr>
          <w:rFonts w:ascii="Arial" w:eastAsiaTheme="majorEastAsia" w:hAnsi="Arial" w:cs="Arial"/>
          <w:b/>
          <w:bCs/>
          <w:sz w:val="30"/>
          <w:szCs w:val="28"/>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2"/>
        <w:gridCol w:w="6888"/>
        <w:gridCol w:w="1843"/>
      </w:tblGrid>
      <w:tr w:rsidR="00EA1F9E" w:rsidRPr="00EA1F9E" w14:paraId="448E94B9" w14:textId="77777777" w:rsidTr="002271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9" w:type="pct"/>
            <w:gridSpan w:val="2"/>
            <w:tcBorders>
              <w:right w:val="none" w:sz="0" w:space="0" w:color="auto"/>
            </w:tcBorders>
          </w:tcPr>
          <w:p w14:paraId="7125DC85" w14:textId="77777777" w:rsidR="00EA1F9E" w:rsidRPr="00EA1F9E" w:rsidRDefault="00EA1F9E" w:rsidP="00234712">
            <w:pPr>
              <w:spacing w:before="0"/>
              <w:rPr>
                <w:rFonts w:ascii="Arial" w:hAnsi="Arial" w:cs="Arial"/>
                <w:b w:val="0"/>
                <w:color w:val="FFFFFF" w:themeColor="background1"/>
              </w:rPr>
            </w:pPr>
            <w:r w:rsidRPr="00EA1F9E">
              <w:rPr>
                <w:rFonts w:ascii="Arial" w:hAnsi="Arial" w:cs="Arial"/>
                <w:b w:val="0"/>
                <w:color w:val="FFFFFF" w:themeColor="background1"/>
              </w:rPr>
              <w:t>Ongoing assessment and planning with consumers</w:t>
            </w:r>
          </w:p>
        </w:tc>
        <w:tc>
          <w:tcPr>
            <w:tcW w:w="891" w:type="pct"/>
          </w:tcPr>
          <w:p w14:paraId="5489C670" w14:textId="77777777" w:rsidR="00EA1F9E" w:rsidRPr="00EA1F9E" w:rsidRDefault="00EA1F9E" w:rsidP="00234712">
            <w:pPr>
              <w:spacing w:before="0"/>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A1F9E" w:rsidRPr="00EA1F9E" w14:paraId="646DBA93" w14:textId="77777777" w:rsidTr="002271D4">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2CEC5579" w14:textId="77777777" w:rsidR="00EA1F9E" w:rsidRPr="00EA1F9E" w:rsidRDefault="00EA1F9E" w:rsidP="00234712">
            <w:pPr>
              <w:spacing w:before="0"/>
              <w:rPr>
                <w:rFonts w:ascii="Arial" w:hAnsi="Arial" w:cs="Arial"/>
                <w:color w:val="auto"/>
              </w:rPr>
            </w:pPr>
            <w:bookmarkStart w:id="2" w:name="_Hlk121825742"/>
            <w:r w:rsidRPr="00EA1F9E">
              <w:rPr>
                <w:rFonts w:ascii="Arial" w:hAnsi="Arial" w:cs="Arial"/>
                <w:color w:val="auto"/>
              </w:rPr>
              <w:t>Requirement 2(3)(a)</w:t>
            </w:r>
          </w:p>
        </w:tc>
        <w:tc>
          <w:tcPr>
            <w:tcW w:w="3330" w:type="pct"/>
            <w:shd w:val="clear" w:color="auto" w:fill="auto"/>
            <w:vAlign w:val="top"/>
          </w:tcPr>
          <w:p w14:paraId="0197DBC0" w14:textId="77777777" w:rsidR="00EA1F9E" w:rsidRPr="00EA1F9E" w:rsidRDefault="00EA1F9E" w:rsidP="00234712">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EA1F9E">
              <w:rPr>
                <w:rFonts w:ascii="Arial" w:hAnsi="Arial" w:cs="Arial"/>
              </w:rPr>
              <w:t>Assessment and planning, including consideration of risks to the consumer’s health and well-being, informs the delivery of safe and effective care and services.</w:t>
            </w:r>
          </w:p>
        </w:tc>
        <w:tc>
          <w:tcPr>
            <w:tcW w:w="891" w:type="pct"/>
            <w:shd w:val="clear" w:color="auto" w:fill="auto"/>
            <w:vAlign w:val="top"/>
          </w:tcPr>
          <w:p w14:paraId="39D61198" w14:textId="77777777" w:rsidR="00EA1F9E" w:rsidRPr="00EA1F9E" w:rsidRDefault="005266A7" w:rsidP="00234712">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5379482"/>
                <w:placeholder>
                  <w:docPart w:val="534FF1984B984E72A4DD25FE6BBAF88B"/>
                </w:placeholder>
                <w:dropDownList>
                  <w:listItem w:displayText="choose a rating" w:value="choose a rating"/>
                  <w:listItem w:displayText="Compliant" w:value="Compliant"/>
                  <w:listItem w:displayText="Non-compliant" w:value="Non-compliant"/>
                </w:dropDownList>
              </w:sdtPr>
              <w:sdtEndPr/>
              <w:sdtContent>
                <w:r w:rsidR="00EA1F9E" w:rsidRPr="00EA1F9E">
                  <w:rPr>
                    <w:rFonts w:ascii="Arial" w:hAnsi="Arial" w:cs="Arial"/>
                    <w:color w:val="auto"/>
                  </w:rPr>
                  <w:t>Non-compliant</w:t>
                </w:r>
              </w:sdtContent>
            </w:sdt>
            <w:r w:rsidR="00EA1F9E" w:rsidRPr="00EA1F9E">
              <w:rPr>
                <w:rFonts w:ascii="Arial" w:hAnsi="Arial" w:cs="Arial"/>
                <w:color w:val="0000FF"/>
              </w:rPr>
              <w:t xml:space="preserve"> </w:t>
            </w:r>
          </w:p>
        </w:tc>
      </w:tr>
    </w:tbl>
    <w:bookmarkEnd w:id="2"/>
    <w:p w14:paraId="609B9435" w14:textId="77777777" w:rsidR="00EA1F9E" w:rsidRPr="00EA1F9E" w:rsidRDefault="00EA1F9E" w:rsidP="002271D4">
      <w:pPr>
        <w:keepNext/>
        <w:keepLines/>
        <w:spacing w:before="240"/>
        <w:outlineLvl w:val="1"/>
        <w:rPr>
          <w:rFonts w:ascii="Arial" w:eastAsiaTheme="majorEastAsia" w:hAnsi="Arial" w:cs="Arial"/>
          <w:b/>
          <w:bCs/>
          <w:szCs w:val="26"/>
        </w:rPr>
      </w:pPr>
      <w:r w:rsidRPr="00EA1F9E">
        <w:rPr>
          <w:rFonts w:ascii="Arial" w:eastAsiaTheme="majorEastAsia" w:hAnsi="Arial" w:cs="Arial"/>
          <w:b/>
          <w:bCs/>
          <w:szCs w:val="26"/>
        </w:rPr>
        <w:t>Findings</w:t>
      </w:r>
    </w:p>
    <w:p w14:paraId="4B91AA4B" w14:textId="59BBD086" w:rsidR="00EA1F9E" w:rsidRPr="00EA1F9E" w:rsidRDefault="00EA1F9E" w:rsidP="00234712">
      <w:pPr>
        <w:rPr>
          <w:rFonts w:ascii="Arial" w:hAnsi="Arial" w:cs="Arial"/>
        </w:rPr>
      </w:pPr>
      <w:r w:rsidRPr="00EA1F9E">
        <w:rPr>
          <w:rFonts w:ascii="Arial" w:hAnsi="Arial" w:cs="Arial"/>
        </w:rPr>
        <w:t xml:space="preserve">The Service was previously found to be </w:t>
      </w:r>
      <w:r w:rsidR="007913D9" w:rsidRPr="00EA1F9E">
        <w:rPr>
          <w:rFonts w:ascii="Arial" w:hAnsi="Arial" w:cs="Arial"/>
        </w:rPr>
        <w:t>non-compliant</w:t>
      </w:r>
      <w:r w:rsidRPr="00EA1F9E">
        <w:rPr>
          <w:rFonts w:ascii="Arial" w:hAnsi="Arial" w:cs="Arial"/>
        </w:rPr>
        <w:t xml:space="preserve"> with this requirement following the Site Audit conducted 1 March to 15 March 2022, as it could not demonstrate that assessment and planning always consider risks to the consumers' health and well-being and does not always inform the delivery of safe and effective care and services. While the service has a schedule to guide staff in completing assessments on entry to assist in the development of care plans, the process is not always followed. Review of care and service records shows for some consumer’s assessments are not completed and for some consumers risk assessments were completed, but the information is not used to manage risk.</w:t>
      </w:r>
    </w:p>
    <w:p w14:paraId="2E3ECE72" w14:textId="77777777" w:rsidR="00EA1F9E" w:rsidRPr="00EA1F9E" w:rsidRDefault="00EA1F9E" w:rsidP="00234712">
      <w:pPr>
        <w:rPr>
          <w:rFonts w:ascii="Arial" w:hAnsi="Arial" w:cs="Arial"/>
        </w:rPr>
      </w:pPr>
      <w:r w:rsidRPr="00EA1F9E">
        <w:rPr>
          <w:rFonts w:ascii="Arial" w:hAnsi="Arial" w:cs="Arial"/>
        </w:rPr>
        <w:t>The Assessment Team identified during the Assessment Contact conducted 8 to 9 November 2022, that the service is unable to demonstrate an effective assessment and care planning system is in place. The consideration of risk has not occurred to identify and document strategies to ensure the delivery of safe and effective care in relation to wound skin integrity and wound management, pain, bowel management, postural hypotension, and behaviour support.</w:t>
      </w:r>
    </w:p>
    <w:p w14:paraId="3A82C507" w14:textId="77777777" w:rsidR="00EA1F9E" w:rsidRPr="00EA1F9E" w:rsidRDefault="00EA1F9E" w:rsidP="00234712">
      <w:pPr>
        <w:rPr>
          <w:rFonts w:ascii="Arial" w:hAnsi="Arial" w:cs="Arial"/>
        </w:rPr>
      </w:pPr>
      <w:r w:rsidRPr="00EA1F9E">
        <w:rPr>
          <w:rFonts w:ascii="Arial" w:hAnsi="Arial" w:cs="Arial"/>
        </w:rPr>
        <w:t xml:space="preserve">The approved provider did not respond to the Assessment Team’s report </w:t>
      </w:r>
      <w:bookmarkStart w:id="3" w:name="_Hlk121827332"/>
      <w:r w:rsidRPr="00EA1F9E">
        <w:rPr>
          <w:rFonts w:ascii="Arial" w:hAnsi="Arial" w:cs="Arial"/>
        </w:rPr>
        <w:t>and therefore I could not determine any improvements that the provider may have implemented to address the non-compliance.</w:t>
      </w:r>
    </w:p>
    <w:bookmarkEnd w:id="3"/>
    <w:p w14:paraId="45CD80AC" w14:textId="2E8BF5F8" w:rsidR="00EA1F9E" w:rsidRPr="00EA1F9E" w:rsidRDefault="00EA1F9E" w:rsidP="00234712">
      <w:pPr>
        <w:rPr>
          <w:rFonts w:ascii="Arial" w:hAnsi="Arial" w:cs="Arial"/>
        </w:rPr>
      </w:pPr>
      <w:r w:rsidRPr="00EA1F9E">
        <w:rPr>
          <w:rFonts w:ascii="Arial" w:hAnsi="Arial" w:cs="Arial"/>
        </w:rPr>
        <w:t xml:space="preserve">I find that the approved provider is </w:t>
      </w:r>
      <w:r w:rsidR="007913D9" w:rsidRPr="00EA1F9E">
        <w:rPr>
          <w:rFonts w:ascii="Arial" w:hAnsi="Arial" w:cs="Arial"/>
        </w:rPr>
        <w:t>non-compliant</w:t>
      </w:r>
      <w:r w:rsidRPr="00EA1F9E">
        <w:rPr>
          <w:rFonts w:ascii="Arial" w:hAnsi="Arial" w:cs="Arial"/>
        </w:rPr>
        <w:t xml:space="preserve"> with this requirement.</w:t>
      </w:r>
      <w:r w:rsidRPr="00EA1F9E">
        <w:rPr>
          <w:rFonts w:ascii="Arial" w:hAnsi="Arial" w:cs="Arial"/>
        </w:rPr>
        <w:br w:type="page"/>
      </w:r>
    </w:p>
    <w:p w14:paraId="77CE2C3C" w14:textId="77777777" w:rsidR="00EA1F9E" w:rsidRPr="00EA1F9E" w:rsidRDefault="00EA1F9E" w:rsidP="00234712">
      <w:pPr>
        <w:keepNext/>
        <w:keepLines/>
        <w:spacing w:before="120"/>
        <w:outlineLvl w:val="0"/>
        <w:rPr>
          <w:rFonts w:ascii="Arial" w:eastAsiaTheme="majorEastAsia" w:hAnsi="Arial" w:cs="Arial"/>
          <w:b/>
          <w:bCs/>
          <w:sz w:val="30"/>
          <w:szCs w:val="28"/>
        </w:rPr>
      </w:pPr>
      <w:r w:rsidRPr="00EA1F9E">
        <w:rPr>
          <w:rFonts w:ascii="Arial" w:eastAsiaTheme="majorEastAsia" w:hAnsi="Arial" w:cs="Arial"/>
          <w:b/>
          <w:bCs/>
          <w:sz w:val="30"/>
          <w:szCs w:val="28"/>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779"/>
        <w:gridCol w:w="1843"/>
      </w:tblGrid>
      <w:tr w:rsidR="00EA1F9E" w:rsidRPr="00EA1F9E" w14:paraId="4B466555" w14:textId="77777777" w:rsidTr="002271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3B83ED43" w14:textId="77777777" w:rsidR="00EA1F9E" w:rsidRPr="00EA1F9E" w:rsidRDefault="00EA1F9E" w:rsidP="00234712">
            <w:pPr>
              <w:spacing w:before="0"/>
              <w:rPr>
                <w:rFonts w:ascii="Arial" w:hAnsi="Arial" w:cs="Arial"/>
                <w:b w:val="0"/>
              </w:rPr>
            </w:pPr>
            <w:r w:rsidRPr="00EA1F9E">
              <w:rPr>
                <w:rFonts w:ascii="Arial" w:hAnsi="Arial" w:cs="Arial"/>
                <w:b w:val="0"/>
                <w:color w:val="FFFFFF" w:themeColor="background1"/>
              </w:rPr>
              <w:t>Personal care and clinical care</w:t>
            </w:r>
          </w:p>
        </w:tc>
        <w:tc>
          <w:tcPr>
            <w:tcW w:w="1843" w:type="dxa"/>
          </w:tcPr>
          <w:p w14:paraId="4F31F9BB" w14:textId="77777777" w:rsidR="00EA1F9E" w:rsidRPr="00EA1F9E" w:rsidRDefault="00EA1F9E" w:rsidP="00234712">
            <w:pPr>
              <w:spacing w:before="0"/>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A1F9E" w:rsidRPr="00EA1F9E" w14:paraId="206683A8" w14:textId="77777777" w:rsidTr="002271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AA4505" w14:textId="77777777" w:rsidR="00EA1F9E" w:rsidRPr="00EA1F9E" w:rsidRDefault="00EA1F9E" w:rsidP="00234712">
            <w:pPr>
              <w:spacing w:before="0"/>
              <w:rPr>
                <w:rFonts w:ascii="Arial" w:hAnsi="Arial" w:cs="Arial"/>
                <w:color w:val="auto"/>
              </w:rPr>
            </w:pPr>
            <w:bookmarkStart w:id="4" w:name="_Hlk121825762"/>
            <w:r w:rsidRPr="00EA1F9E">
              <w:rPr>
                <w:rFonts w:ascii="Arial" w:hAnsi="Arial" w:cs="Arial"/>
                <w:color w:val="auto"/>
              </w:rPr>
              <w:t>Requirement 3(3)(a)</w:t>
            </w:r>
          </w:p>
        </w:tc>
        <w:tc>
          <w:tcPr>
            <w:tcW w:w="6779" w:type="dxa"/>
            <w:shd w:val="clear" w:color="auto" w:fill="auto"/>
            <w:vAlign w:val="top"/>
          </w:tcPr>
          <w:p w14:paraId="2D26B42C" w14:textId="77777777" w:rsidR="00EA1F9E" w:rsidRPr="00EA1F9E" w:rsidRDefault="00EA1F9E" w:rsidP="00234712">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EA1F9E">
              <w:rPr>
                <w:rFonts w:ascii="Arial" w:hAnsi="Arial" w:cs="Arial"/>
              </w:rPr>
              <w:t>Each consumer gets safe and effective personal care, clinical care, or both personal care and clinical care, that:</w:t>
            </w:r>
          </w:p>
          <w:p w14:paraId="40DAD047" w14:textId="77777777" w:rsidR="00EA1F9E" w:rsidRPr="00EA1F9E" w:rsidRDefault="00EA1F9E" w:rsidP="00234712">
            <w:pPr>
              <w:numPr>
                <w:ilvl w:val="0"/>
                <w:numId w:val="5"/>
              </w:numPr>
              <w:spacing w:before="60"/>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EA1F9E">
              <w:rPr>
                <w:rFonts w:ascii="Arial" w:hAnsi="Arial" w:cs="Arial"/>
              </w:rPr>
              <w:t>is best practice; and</w:t>
            </w:r>
          </w:p>
          <w:p w14:paraId="25751AE5" w14:textId="77777777" w:rsidR="00EA1F9E" w:rsidRPr="00EA1F9E" w:rsidRDefault="00EA1F9E" w:rsidP="00234712">
            <w:pPr>
              <w:numPr>
                <w:ilvl w:val="0"/>
                <w:numId w:val="5"/>
              </w:numPr>
              <w:spacing w:before="60"/>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EA1F9E">
              <w:rPr>
                <w:rFonts w:ascii="Arial" w:hAnsi="Arial" w:cs="Arial"/>
              </w:rPr>
              <w:t>is tailored to their needs; and</w:t>
            </w:r>
          </w:p>
          <w:p w14:paraId="18959AA3" w14:textId="77777777" w:rsidR="00EA1F9E" w:rsidRPr="00EA1F9E" w:rsidRDefault="00EA1F9E" w:rsidP="00234712">
            <w:pPr>
              <w:numPr>
                <w:ilvl w:val="0"/>
                <w:numId w:val="5"/>
              </w:numPr>
              <w:spacing w:before="60"/>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EA1F9E">
              <w:rPr>
                <w:rFonts w:ascii="Arial" w:hAnsi="Arial" w:cs="Arial"/>
              </w:rPr>
              <w:t>optimises their health and well-being.</w:t>
            </w:r>
          </w:p>
        </w:tc>
        <w:tc>
          <w:tcPr>
            <w:tcW w:w="1843" w:type="dxa"/>
            <w:shd w:val="clear" w:color="auto" w:fill="auto"/>
            <w:vAlign w:val="top"/>
          </w:tcPr>
          <w:p w14:paraId="3E5A11B8" w14:textId="77777777" w:rsidR="00EA1F9E" w:rsidRPr="00EA1F9E" w:rsidRDefault="005266A7" w:rsidP="00234712">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8827568"/>
                <w:placeholder>
                  <w:docPart w:val="2F665AC54DA3455699F80329B6360004"/>
                </w:placeholder>
                <w:dropDownList>
                  <w:listItem w:displayText="choose a rating" w:value="choose a rating"/>
                  <w:listItem w:displayText="Compliant" w:value="Compliant"/>
                  <w:listItem w:displayText="Non-compliant" w:value="Non-compliant"/>
                </w:dropDownList>
              </w:sdtPr>
              <w:sdtEndPr/>
              <w:sdtContent>
                <w:r w:rsidR="00EA1F9E" w:rsidRPr="00EA1F9E">
                  <w:rPr>
                    <w:rFonts w:ascii="Arial" w:hAnsi="Arial" w:cs="Arial"/>
                    <w:color w:val="auto"/>
                  </w:rPr>
                  <w:t>Non-compliant</w:t>
                </w:r>
              </w:sdtContent>
            </w:sdt>
            <w:r w:rsidR="00EA1F9E" w:rsidRPr="00EA1F9E">
              <w:rPr>
                <w:rFonts w:ascii="Arial" w:hAnsi="Arial" w:cs="Arial"/>
                <w:color w:val="0000FF"/>
              </w:rPr>
              <w:t xml:space="preserve"> </w:t>
            </w:r>
          </w:p>
        </w:tc>
      </w:tr>
      <w:tr w:rsidR="00EA1F9E" w:rsidRPr="00EA1F9E" w14:paraId="3495D93C" w14:textId="77777777" w:rsidTr="002271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D58645" w14:textId="77777777" w:rsidR="00EA1F9E" w:rsidRPr="00EA1F9E" w:rsidRDefault="00EA1F9E" w:rsidP="00234712">
            <w:pPr>
              <w:spacing w:before="0"/>
              <w:rPr>
                <w:rFonts w:ascii="Arial" w:hAnsi="Arial" w:cs="Arial"/>
                <w:color w:val="auto"/>
              </w:rPr>
            </w:pPr>
            <w:r w:rsidRPr="00EA1F9E">
              <w:rPr>
                <w:rFonts w:ascii="Arial" w:hAnsi="Arial" w:cs="Arial"/>
                <w:color w:val="auto"/>
              </w:rPr>
              <w:t>Requirement 3(3)(b)</w:t>
            </w:r>
          </w:p>
        </w:tc>
        <w:tc>
          <w:tcPr>
            <w:tcW w:w="6779" w:type="dxa"/>
            <w:shd w:val="clear" w:color="auto" w:fill="auto"/>
            <w:vAlign w:val="top"/>
          </w:tcPr>
          <w:p w14:paraId="758CCE6B" w14:textId="77777777" w:rsidR="00EA1F9E" w:rsidRPr="00EA1F9E" w:rsidRDefault="00EA1F9E" w:rsidP="00234712">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EA1F9E">
              <w:rPr>
                <w:rFonts w:ascii="Arial" w:hAnsi="Arial" w:cs="Arial"/>
              </w:rPr>
              <w:t>Effective management of high impact or high prevalence risks associated with the care of each consumer.</w:t>
            </w:r>
          </w:p>
        </w:tc>
        <w:tc>
          <w:tcPr>
            <w:tcW w:w="1843" w:type="dxa"/>
            <w:shd w:val="clear" w:color="auto" w:fill="auto"/>
            <w:vAlign w:val="top"/>
          </w:tcPr>
          <w:p w14:paraId="35D7D868" w14:textId="77777777" w:rsidR="00EA1F9E" w:rsidRPr="00EA1F9E" w:rsidRDefault="005266A7" w:rsidP="00234712">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3116678"/>
                <w:placeholder>
                  <w:docPart w:val="F8AD1513D0474D96A5ADE562BD132D1D"/>
                </w:placeholder>
                <w:dropDownList>
                  <w:listItem w:displayText="choose a rating" w:value="choose a rating"/>
                  <w:listItem w:displayText="Compliant" w:value="Compliant"/>
                  <w:listItem w:displayText="Non-compliant" w:value="Non-compliant"/>
                </w:dropDownList>
              </w:sdtPr>
              <w:sdtEndPr/>
              <w:sdtContent>
                <w:r w:rsidR="00EA1F9E" w:rsidRPr="00EA1F9E">
                  <w:rPr>
                    <w:rFonts w:ascii="Arial" w:hAnsi="Arial" w:cs="Arial"/>
                    <w:color w:val="auto"/>
                  </w:rPr>
                  <w:t>Non-compliant</w:t>
                </w:r>
              </w:sdtContent>
            </w:sdt>
            <w:r w:rsidR="00EA1F9E" w:rsidRPr="00EA1F9E">
              <w:rPr>
                <w:rFonts w:ascii="Arial" w:hAnsi="Arial" w:cs="Arial"/>
                <w:color w:val="0000FF"/>
              </w:rPr>
              <w:t xml:space="preserve"> </w:t>
            </w:r>
          </w:p>
        </w:tc>
      </w:tr>
      <w:tr w:rsidR="00EA1F9E" w:rsidRPr="00EA1F9E" w14:paraId="11A8B989" w14:textId="77777777" w:rsidTr="002271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BBA943" w14:textId="77777777" w:rsidR="00EA1F9E" w:rsidRPr="00EA1F9E" w:rsidRDefault="00EA1F9E" w:rsidP="00234712">
            <w:pPr>
              <w:spacing w:before="0"/>
              <w:rPr>
                <w:rFonts w:ascii="Arial" w:hAnsi="Arial" w:cs="Arial"/>
                <w:color w:val="auto"/>
              </w:rPr>
            </w:pPr>
            <w:r w:rsidRPr="00EA1F9E">
              <w:rPr>
                <w:rFonts w:ascii="Arial" w:hAnsi="Arial" w:cs="Arial"/>
                <w:color w:val="auto"/>
              </w:rPr>
              <w:t>Requirement 3(3)(d)</w:t>
            </w:r>
          </w:p>
        </w:tc>
        <w:tc>
          <w:tcPr>
            <w:tcW w:w="6779" w:type="dxa"/>
            <w:shd w:val="clear" w:color="auto" w:fill="auto"/>
            <w:vAlign w:val="top"/>
          </w:tcPr>
          <w:p w14:paraId="015960B6" w14:textId="77777777" w:rsidR="00EA1F9E" w:rsidRPr="00EA1F9E" w:rsidRDefault="00EA1F9E" w:rsidP="00234712">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EA1F9E">
              <w:rPr>
                <w:rFonts w:ascii="Arial" w:hAnsi="Arial" w:cs="Arial"/>
              </w:rPr>
              <w:t>Deterioration or change of a consumer’s mental health, cognitive or physical function, capacity or condition is recognised and responded to in a timely manner.</w:t>
            </w:r>
          </w:p>
        </w:tc>
        <w:tc>
          <w:tcPr>
            <w:tcW w:w="1843" w:type="dxa"/>
            <w:shd w:val="clear" w:color="auto" w:fill="auto"/>
            <w:vAlign w:val="top"/>
          </w:tcPr>
          <w:p w14:paraId="5CDFD2D9" w14:textId="77777777" w:rsidR="00EA1F9E" w:rsidRPr="00EA1F9E" w:rsidRDefault="005266A7" w:rsidP="00234712">
            <w:pPr>
              <w:spacing w:before="0"/>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855992"/>
                <w:placeholder>
                  <w:docPart w:val="09856A7E7F844105AF8447B946A401B9"/>
                </w:placeholder>
                <w:dropDownList>
                  <w:listItem w:displayText="choose a rating" w:value="choose a rating"/>
                  <w:listItem w:displayText="Compliant" w:value="Compliant"/>
                  <w:listItem w:displayText="Non-compliant" w:value="Non-compliant"/>
                </w:dropDownList>
              </w:sdtPr>
              <w:sdtEndPr/>
              <w:sdtContent>
                <w:r w:rsidR="00EA1F9E" w:rsidRPr="00EA1F9E">
                  <w:rPr>
                    <w:rFonts w:ascii="Arial" w:hAnsi="Arial" w:cs="Arial"/>
                    <w:color w:val="auto"/>
                  </w:rPr>
                  <w:t>Non-compliant</w:t>
                </w:r>
              </w:sdtContent>
            </w:sdt>
            <w:r w:rsidR="00EA1F9E" w:rsidRPr="00EA1F9E">
              <w:rPr>
                <w:rFonts w:ascii="Arial" w:hAnsi="Arial" w:cs="Arial"/>
                <w:color w:val="0000FF"/>
              </w:rPr>
              <w:t xml:space="preserve"> </w:t>
            </w:r>
          </w:p>
        </w:tc>
      </w:tr>
    </w:tbl>
    <w:bookmarkEnd w:id="4"/>
    <w:p w14:paraId="10E26E86" w14:textId="77777777" w:rsidR="00EA1F9E" w:rsidRPr="00EA1F9E" w:rsidRDefault="00EA1F9E" w:rsidP="002271D4">
      <w:pPr>
        <w:keepNext/>
        <w:keepLines/>
        <w:spacing w:before="240"/>
        <w:outlineLvl w:val="1"/>
        <w:rPr>
          <w:rFonts w:ascii="Arial" w:eastAsiaTheme="majorEastAsia" w:hAnsi="Arial" w:cs="Arial"/>
          <w:b/>
          <w:bCs/>
          <w:szCs w:val="26"/>
        </w:rPr>
      </w:pPr>
      <w:r w:rsidRPr="00EA1F9E">
        <w:rPr>
          <w:rFonts w:ascii="Arial" w:eastAsiaTheme="majorEastAsia" w:hAnsi="Arial" w:cs="Arial"/>
          <w:b/>
          <w:bCs/>
          <w:szCs w:val="26"/>
        </w:rPr>
        <w:t>Findings</w:t>
      </w:r>
    </w:p>
    <w:p w14:paraId="59B6D588" w14:textId="12364626" w:rsidR="00EA1F9E" w:rsidRPr="00EA1F9E" w:rsidRDefault="00EA1F9E" w:rsidP="00234712">
      <w:pPr>
        <w:textAlignment w:val="center"/>
        <w:rPr>
          <w:rFonts w:ascii="Arial" w:eastAsia="Arial" w:hAnsi="Arial" w:cs="Arial"/>
        </w:rPr>
      </w:pPr>
      <w:r w:rsidRPr="00EA1F9E">
        <w:rPr>
          <w:rFonts w:ascii="Arial" w:eastAsia="Arial" w:hAnsi="Arial" w:cs="Arial"/>
        </w:rPr>
        <w:t xml:space="preserve">The Service was previously found to be </w:t>
      </w:r>
      <w:r w:rsidR="007913D9" w:rsidRPr="00EA1F9E">
        <w:rPr>
          <w:rFonts w:ascii="Arial" w:eastAsia="Arial" w:hAnsi="Arial" w:cs="Arial"/>
        </w:rPr>
        <w:t>non-compliant</w:t>
      </w:r>
      <w:r w:rsidRPr="00EA1F9E">
        <w:rPr>
          <w:rFonts w:ascii="Arial" w:eastAsia="Arial" w:hAnsi="Arial" w:cs="Arial"/>
        </w:rPr>
        <w:t xml:space="preserve"> with these requirements following the Site Audit conducted 1 March to 15 March 2022, as the service could not demonstrate </w:t>
      </w:r>
      <w:bookmarkStart w:id="5" w:name="_Hlk98925355"/>
      <w:r w:rsidRPr="00EA1F9E">
        <w:rPr>
          <w:rFonts w:ascii="Arial" w:eastAsia="Arial" w:hAnsi="Arial" w:cs="Arial"/>
        </w:rPr>
        <w:t>that each consumer is receiving personal and clinical care which is safe and effective, consistent with best practice, tailored to the individual's needs and which optimises their health and well-being. There were significant gaps in the monitoring and management of behaviour, pain, weight loss, skin integrity, nutrition, bowels and medication incidents for consumers. The service was also unable to demonstrate that high impact and high prevalence risks associated with the care of each consumer were being identified, monitored and managed. There has been a lack of clinical oversight for effective risk management. The service was unable to demonstrate consumers who experience a change in their condition have their needs recognised and responded to in a timely manner.</w:t>
      </w:r>
    </w:p>
    <w:p w14:paraId="562AADDA" w14:textId="77777777" w:rsidR="00EA1F9E" w:rsidRPr="00EA1F9E" w:rsidRDefault="00EA1F9E" w:rsidP="00234712">
      <w:pPr>
        <w:rPr>
          <w:rFonts w:ascii="Arial" w:hAnsi="Arial" w:cs="Arial"/>
        </w:rPr>
      </w:pPr>
      <w:bookmarkStart w:id="6" w:name="_Hlk121824180"/>
      <w:bookmarkEnd w:id="5"/>
      <w:r w:rsidRPr="00EA1F9E">
        <w:rPr>
          <w:rFonts w:ascii="Arial" w:eastAsia="Arial" w:hAnsi="Arial" w:cs="Arial"/>
        </w:rPr>
        <w:t>The Assessment Team identified during the Assessment Contact conducted 8 to 9 November 2022, that the service</w:t>
      </w:r>
      <w:bookmarkEnd w:id="6"/>
      <w:r w:rsidRPr="00EA1F9E">
        <w:rPr>
          <w:rFonts w:ascii="Arial" w:eastAsia="Arial" w:hAnsi="Arial" w:cs="Arial"/>
        </w:rPr>
        <w:t xml:space="preserve"> was not able to demonstrate consumers get safe and effective personal care or clinical care that is tailored to their needs and preferences or is best practice. </w:t>
      </w:r>
      <w:r w:rsidRPr="00EA1F9E">
        <w:rPr>
          <w:rFonts w:ascii="Arial" w:eastAsia="Arial" w:hAnsi="Arial" w:cs="Arial"/>
          <w:color w:val="auto"/>
        </w:rPr>
        <w:t xml:space="preserve">Although some consumers and representatives provided positive feedback about their clinical care and said staff knowledge around consumer care needs was good, observations and documentation reviewed showed safe and effective clinical care is not being provided by the service in relation to wound care, nutrition and weight management, pain management, </w:t>
      </w:r>
      <w:r w:rsidRPr="00EA1F9E">
        <w:rPr>
          <w:rFonts w:ascii="Arial" w:hAnsi="Arial" w:cs="Arial"/>
        </w:rPr>
        <w:t>bowel management, postural hypotension, behaviour support</w:t>
      </w:r>
      <w:r w:rsidRPr="00EA1F9E">
        <w:rPr>
          <w:rFonts w:ascii="Arial" w:eastAsia="Arial" w:hAnsi="Arial" w:cs="Arial"/>
          <w:color w:val="auto"/>
        </w:rPr>
        <w:t xml:space="preserve"> and clinical observations. The </w:t>
      </w:r>
      <w:r w:rsidRPr="00EA1F9E">
        <w:rPr>
          <w:rFonts w:ascii="Arial" w:hAnsi="Arial" w:cs="Arial"/>
        </w:rPr>
        <w:t>service is unable to demonstrate that high impact or high prevalence risks associated with sampled consumers has been managed effectively in relation to medication safety, unplanned weight loss, behaviour support.</w:t>
      </w:r>
    </w:p>
    <w:p w14:paraId="3E5C702B" w14:textId="77777777" w:rsidR="00EA1F9E" w:rsidRPr="00EA1F9E" w:rsidRDefault="00EA1F9E" w:rsidP="00234712">
      <w:pPr>
        <w:rPr>
          <w:rFonts w:ascii="Arial" w:hAnsi="Arial" w:cs="Arial"/>
          <w:color w:val="auto"/>
        </w:rPr>
      </w:pPr>
      <w:r w:rsidRPr="00EA1F9E">
        <w:rPr>
          <w:rFonts w:ascii="Arial" w:hAnsi="Arial" w:cs="Arial"/>
        </w:rPr>
        <w:t xml:space="preserve">The service is unable to demonstrate consumers reviewed are appropriately managed when they had a deterioration or change in their care needs, and they were responded to in a timely manner. </w:t>
      </w:r>
      <w:r w:rsidRPr="00EA1F9E">
        <w:rPr>
          <w:rFonts w:ascii="Arial" w:hAnsi="Arial" w:cs="Arial"/>
          <w:color w:val="auto"/>
        </w:rPr>
        <w:t>Clinical files reviewed show deterioration is not identified and appropriate actions taken in areas such as wounds care and signs of shock related to sepsis.</w:t>
      </w:r>
    </w:p>
    <w:p w14:paraId="7B47F1A4" w14:textId="77777777" w:rsidR="00EA1F9E" w:rsidRPr="00EA1F9E" w:rsidRDefault="00EA1F9E" w:rsidP="00234712">
      <w:pPr>
        <w:rPr>
          <w:rFonts w:ascii="Arial" w:hAnsi="Arial" w:cs="Arial"/>
        </w:rPr>
      </w:pPr>
      <w:r w:rsidRPr="00EA1F9E">
        <w:rPr>
          <w:rFonts w:ascii="Arial" w:hAnsi="Arial" w:cs="Arial"/>
        </w:rPr>
        <w:t xml:space="preserve">The approved provider did not respond to the Assessment Team’s report and </w:t>
      </w:r>
      <w:bookmarkStart w:id="7" w:name="_Hlk121829055"/>
      <w:r w:rsidRPr="00EA1F9E">
        <w:rPr>
          <w:rFonts w:ascii="Arial" w:hAnsi="Arial" w:cs="Arial"/>
        </w:rPr>
        <w:t>therefore I could not determine any improvements that the provider may have implemented to address the non-compliance.</w:t>
      </w:r>
    </w:p>
    <w:bookmarkEnd w:id="7"/>
    <w:p w14:paraId="120E207C" w14:textId="1496B32C" w:rsidR="00EA1F9E" w:rsidRPr="00EA1F9E" w:rsidRDefault="00EA1F9E" w:rsidP="00234712">
      <w:pPr>
        <w:rPr>
          <w:rFonts w:ascii="Arial" w:hAnsi="Arial" w:cs="Arial"/>
        </w:rPr>
      </w:pPr>
      <w:r w:rsidRPr="00EA1F9E">
        <w:rPr>
          <w:rFonts w:ascii="Arial" w:hAnsi="Arial" w:cs="Arial"/>
        </w:rPr>
        <w:t xml:space="preserve">I find that the approved provider is </w:t>
      </w:r>
      <w:r w:rsidR="007913D9" w:rsidRPr="00EA1F9E">
        <w:rPr>
          <w:rFonts w:ascii="Arial" w:hAnsi="Arial" w:cs="Arial"/>
        </w:rPr>
        <w:t>non-compliant</w:t>
      </w:r>
      <w:r w:rsidRPr="00EA1F9E">
        <w:rPr>
          <w:rFonts w:ascii="Arial" w:hAnsi="Arial" w:cs="Arial"/>
        </w:rPr>
        <w:t xml:space="preserve"> with these requirements.</w:t>
      </w:r>
      <w:r w:rsidRPr="00EA1F9E">
        <w:rPr>
          <w:rFonts w:ascii="Arial" w:hAnsi="Arial" w:cs="Arial"/>
        </w:rPr>
        <w:br w:type="page"/>
      </w:r>
    </w:p>
    <w:p w14:paraId="4300EAEC" w14:textId="77777777" w:rsidR="00EA1F9E" w:rsidRPr="00EA1F9E" w:rsidRDefault="00EA1F9E" w:rsidP="00234712">
      <w:pPr>
        <w:keepNext/>
        <w:keepLines/>
        <w:spacing w:before="120"/>
        <w:outlineLvl w:val="0"/>
        <w:rPr>
          <w:rFonts w:ascii="Arial" w:eastAsiaTheme="majorEastAsia" w:hAnsi="Arial" w:cs="Arial"/>
          <w:b/>
          <w:bCs/>
          <w:sz w:val="30"/>
          <w:szCs w:val="28"/>
        </w:rPr>
      </w:pPr>
      <w:r w:rsidRPr="00EA1F9E">
        <w:rPr>
          <w:rFonts w:ascii="Arial" w:eastAsiaTheme="majorEastAsia" w:hAnsi="Arial" w:cs="Arial"/>
          <w:b/>
          <w:bCs/>
          <w:sz w:val="30"/>
          <w:szCs w:val="28"/>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779"/>
        <w:gridCol w:w="1843"/>
      </w:tblGrid>
      <w:tr w:rsidR="00EA1F9E" w:rsidRPr="00EA1F9E" w14:paraId="32D67CB5" w14:textId="77777777" w:rsidTr="002518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15412A37" w14:textId="77777777" w:rsidR="00EA1F9E" w:rsidRPr="00EA1F9E" w:rsidRDefault="00EA1F9E" w:rsidP="00234712">
            <w:pPr>
              <w:spacing w:before="0"/>
              <w:rPr>
                <w:rFonts w:ascii="Arial" w:hAnsi="Arial" w:cs="Arial"/>
                <w:b w:val="0"/>
              </w:rPr>
            </w:pPr>
            <w:r w:rsidRPr="00EA1F9E">
              <w:rPr>
                <w:rFonts w:ascii="Arial" w:hAnsi="Arial" w:cs="Arial"/>
                <w:b w:val="0"/>
                <w:color w:val="FFFFFF" w:themeColor="background1"/>
              </w:rPr>
              <w:t>Services and supports for daily living</w:t>
            </w:r>
          </w:p>
        </w:tc>
        <w:tc>
          <w:tcPr>
            <w:tcW w:w="1843" w:type="dxa"/>
          </w:tcPr>
          <w:p w14:paraId="7FFD4895" w14:textId="77777777" w:rsidR="00EA1F9E" w:rsidRPr="00EA1F9E" w:rsidRDefault="00EA1F9E" w:rsidP="00234712">
            <w:pPr>
              <w:spacing w:before="0"/>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A1F9E" w:rsidRPr="00EA1F9E" w14:paraId="3BBA37F0" w14:textId="77777777" w:rsidTr="002518F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7AF9E7" w14:textId="77777777" w:rsidR="00EA1F9E" w:rsidRPr="00EA1F9E" w:rsidRDefault="00EA1F9E" w:rsidP="00234712">
            <w:pPr>
              <w:spacing w:before="0"/>
              <w:rPr>
                <w:rFonts w:ascii="Arial" w:hAnsi="Arial" w:cs="Arial"/>
                <w:color w:val="auto"/>
              </w:rPr>
            </w:pPr>
            <w:bookmarkStart w:id="8" w:name="_Hlk121825779"/>
            <w:r w:rsidRPr="00EA1F9E">
              <w:rPr>
                <w:rFonts w:ascii="Arial" w:hAnsi="Arial" w:cs="Arial"/>
                <w:color w:val="auto"/>
              </w:rPr>
              <w:t>Requirement 4(3)(a)</w:t>
            </w:r>
          </w:p>
        </w:tc>
        <w:tc>
          <w:tcPr>
            <w:tcW w:w="6779" w:type="dxa"/>
            <w:shd w:val="clear" w:color="auto" w:fill="auto"/>
            <w:vAlign w:val="top"/>
          </w:tcPr>
          <w:p w14:paraId="2DD1FE11" w14:textId="77777777" w:rsidR="00EA1F9E" w:rsidRPr="00EA1F9E" w:rsidRDefault="00EA1F9E" w:rsidP="00234712">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EA1F9E">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3" w:type="dxa"/>
            <w:shd w:val="clear" w:color="auto" w:fill="auto"/>
            <w:vAlign w:val="top"/>
          </w:tcPr>
          <w:p w14:paraId="6C0CA246" w14:textId="77777777" w:rsidR="00EA1F9E" w:rsidRPr="00EA1F9E" w:rsidRDefault="005266A7" w:rsidP="00234712">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5604025"/>
                <w:placeholder>
                  <w:docPart w:val="75EE3F7BBC704E5E84BD3013E0ECFF35"/>
                </w:placeholder>
                <w:dropDownList>
                  <w:listItem w:displayText="choose a rating" w:value="choose a rating"/>
                  <w:listItem w:displayText="Compliant" w:value="Compliant"/>
                  <w:listItem w:displayText="Non-compliant" w:value="Non-compliant"/>
                </w:dropDownList>
              </w:sdtPr>
              <w:sdtEndPr/>
              <w:sdtContent>
                <w:r w:rsidR="00EA1F9E" w:rsidRPr="00EA1F9E">
                  <w:rPr>
                    <w:rFonts w:ascii="Arial" w:hAnsi="Arial" w:cs="Arial"/>
                    <w:color w:val="auto"/>
                  </w:rPr>
                  <w:t>Non-compliant</w:t>
                </w:r>
              </w:sdtContent>
            </w:sdt>
            <w:r w:rsidR="00EA1F9E" w:rsidRPr="00EA1F9E">
              <w:rPr>
                <w:rFonts w:ascii="Arial" w:hAnsi="Arial" w:cs="Arial"/>
                <w:color w:val="0000FF"/>
              </w:rPr>
              <w:t xml:space="preserve"> </w:t>
            </w:r>
          </w:p>
        </w:tc>
      </w:tr>
    </w:tbl>
    <w:bookmarkEnd w:id="8"/>
    <w:p w14:paraId="7200CA3A" w14:textId="77777777" w:rsidR="00EA1F9E" w:rsidRPr="00EA1F9E" w:rsidRDefault="00EA1F9E" w:rsidP="002271D4">
      <w:pPr>
        <w:keepNext/>
        <w:keepLines/>
        <w:spacing w:before="240"/>
        <w:outlineLvl w:val="1"/>
        <w:rPr>
          <w:rFonts w:ascii="Arial" w:eastAsiaTheme="majorEastAsia" w:hAnsi="Arial" w:cs="Arial"/>
          <w:b/>
          <w:bCs/>
          <w:szCs w:val="26"/>
        </w:rPr>
      </w:pPr>
      <w:r w:rsidRPr="00EA1F9E">
        <w:rPr>
          <w:rFonts w:ascii="Arial" w:eastAsiaTheme="majorEastAsia" w:hAnsi="Arial" w:cs="Arial"/>
          <w:b/>
          <w:bCs/>
          <w:szCs w:val="26"/>
        </w:rPr>
        <w:t>Findings</w:t>
      </w:r>
    </w:p>
    <w:p w14:paraId="235AFD52" w14:textId="3EF22A49" w:rsidR="00EA1F9E" w:rsidRPr="00EA1F9E" w:rsidRDefault="00EA1F9E" w:rsidP="00234712">
      <w:pPr>
        <w:rPr>
          <w:rFonts w:ascii="Arial" w:hAnsi="Arial" w:cs="Arial"/>
          <w:color w:val="auto"/>
        </w:rPr>
      </w:pPr>
      <w:r w:rsidRPr="00EA1F9E">
        <w:rPr>
          <w:rFonts w:ascii="Arial" w:hAnsi="Arial" w:cs="Arial"/>
          <w:color w:val="auto"/>
        </w:rPr>
        <w:t xml:space="preserve">The Service was previously found to be </w:t>
      </w:r>
      <w:r w:rsidR="007913D9" w:rsidRPr="00EA1F9E">
        <w:rPr>
          <w:rFonts w:ascii="Arial" w:hAnsi="Arial" w:cs="Arial"/>
          <w:color w:val="auto"/>
        </w:rPr>
        <w:t>non-compliant</w:t>
      </w:r>
      <w:r w:rsidRPr="00EA1F9E">
        <w:rPr>
          <w:rFonts w:ascii="Arial" w:hAnsi="Arial" w:cs="Arial"/>
          <w:color w:val="auto"/>
        </w:rPr>
        <w:t xml:space="preserve"> with this requirement following the Site Audit conducted 1 March to 15 March 2022, as it could not demonstrate the leisure and lifestyle service and support needs for all consumers have been identified and documented. Some consumers have been involved in activities of interest to them but have had minimal participation, including a consumer who has been assessed as requiring these supports for behavioural management. The Assessment Team acknowledges adjustments had to be made to the programs due to the COVID-19 outbreaks. One to one </w:t>
      </w:r>
      <w:r w:rsidR="007913D9" w:rsidRPr="00EA1F9E">
        <w:rPr>
          <w:rFonts w:ascii="Arial" w:hAnsi="Arial" w:cs="Arial"/>
          <w:color w:val="auto"/>
        </w:rPr>
        <w:t>support</w:t>
      </w:r>
      <w:r w:rsidRPr="00EA1F9E">
        <w:rPr>
          <w:rFonts w:ascii="Arial" w:hAnsi="Arial" w:cs="Arial"/>
          <w:color w:val="auto"/>
        </w:rPr>
        <w:t xml:space="preserve"> </w:t>
      </w:r>
      <w:r w:rsidR="007913D9" w:rsidRPr="00EA1F9E">
        <w:rPr>
          <w:rFonts w:ascii="Arial" w:hAnsi="Arial" w:cs="Arial"/>
          <w:color w:val="auto"/>
        </w:rPr>
        <w:t>was</w:t>
      </w:r>
      <w:r w:rsidRPr="00EA1F9E">
        <w:rPr>
          <w:rFonts w:ascii="Arial" w:hAnsi="Arial" w:cs="Arial"/>
          <w:color w:val="auto"/>
        </w:rPr>
        <w:t xml:space="preserve"> to </w:t>
      </w:r>
      <w:r w:rsidR="007913D9" w:rsidRPr="00EA1F9E">
        <w:rPr>
          <w:rFonts w:ascii="Arial" w:hAnsi="Arial" w:cs="Arial"/>
          <w:color w:val="auto"/>
        </w:rPr>
        <w:t>be provided;</w:t>
      </w:r>
      <w:r w:rsidRPr="00EA1F9E">
        <w:rPr>
          <w:rFonts w:ascii="Arial" w:hAnsi="Arial" w:cs="Arial"/>
          <w:color w:val="auto"/>
        </w:rPr>
        <w:t xml:space="preserve"> </w:t>
      </w:r>
      <w:r w:rsidR="007913D9" w:rsidRPr="00EA1F9E">
        <w:rPr>
          <w:rFonts w:ascii="Arial" w:hAnsi="Arial" w:cs="Arial"/>
          <w:color w:val="auto"/>
        </w:rPr>
        <w:t>however,</w:t>
      </w:r>
      <w:r w:rsidRPr="00EA1F9E">
        <w:rPr>
          <w:rFonts w:ascii="Arial" w:hAnsi="Arial" w:cs="Arial"/>
          <w:color w:val="auto"/>
        </w:rPr>
        <w:t xml:space="preserve"> it was not demonstrated they have been provided often. During the performance assessment minimal participation in activities and a lack of meaningful engagement was observed for many consumers.</w:t>
      </w:r>
    </w:p>
    <w:p w14:paraId="74B4FC24" w14:textId="6B4CFF3E" w:rsidR="00EA1F9E" w:rsidRPr="00EA1F9E" w:rsidRDefault="00EA1F9E" w:rsidP="00234712">
      <w:pPr>
        <w:rPr>
          <w:rFonts w:ascii="Arial" w:eastAsia="Arial" w:hAnsi="Arial" w:cs="Arial"/>
          <w:bCs/>
        </w:rPr>
      </w:pPr>
      <w:r w:rsidRPr="00EA1F9E">
        <w:rPr>
          <w:rFonts w:ascii="Arial" w:eastAsia="Arial" w:hAnsi="Arial" w:cs="Arial"/>
        </w:rPr>
        <w:t>The Assessment Team identified during the Assessment Contact conducted 8 to 9 November 2022, through o</w:t>
      </w:r>
      <w:r w:rsidRPr="00EA1F9E">
        <w:rPr>
          <w:rFonts w:ascii="Arial" w:hAnsi="Arial" w:cs="Arial"/>
          <w:color w:val="auto"/>
        </w:rPr>
        <w:t xml:space="preserve">bservations, interviews and documentation review, that during the assessment contact a consumer </w:t>
      </w:r>
      <w:r w:rsidRPr="00EA1F9E">
        <w:rPr>
          <w:rFonts w:ascii="Arial" w:eastAsia="Arial" w:hAnsi="Arial" w:cs="Arial"/>
          <w:bCs/>
        </w:rPr>
        <w:t>was ignored by staff and his requests for food, mobilising and engagement were declined which directly impacts both his physical and mental health and wellbeing.</w:t>
      </w:r>
    </w:p>
    <w:p w14:paraId="5E39EA9C" w14:textId="77777777" w:rsidR="00EA1F9E" w:rsidRPr="00EA1F9E" w:rsidRDefault="00EA1F9E" w:rsidP="00234712">
      <w:pPr>
        <w:rPr>
          <w:rFonts w:ascii="Arial" w:eastAsia="Arial" w:hAnsi="Arial" w:cs="Arial"/>
          <w:bCs/>
        </w:rPr>
      </w:pPr>
      <w:r w:rsidRPr="00EA1F9E">
        <w:rPr>
          <w:rFonts w:ascii="Arial" w:eastAsia="Arial" w:hAnsi="Arial" w:cs="Arial"/>
          <w:bCs/>
        </w:rPr>
        <w:t>During the assessment contact visit the Assessment Team was walking behind a staff member accompanying a female consumer down a corridor. The consumer’s pants fell to ground while they were walking along the corridor. The consumer did not appear to be wearing any underwear so her lower body was completely exposed. The staff member did not appear to notice that her pants were now around her ankles and kept walking with the consumer while the consumer shuffled along beside the staff member. The Assessment Team called out to the staff member and alerted the staff member to the consumer’s state of undress.</w:t>
      </w:r>
    </w:p>
    <w:p w14:paraId="6EEA547C" w14:textId="77777777" w:rsidR="00EA1F9E" w:rsidRPr="00EA1F9E" w:rsidRDefault="00EA1F9E" w:rsidP="00234712">
      <w:pPr>
        <w:rPr>
          <w:rFonts w:ascii="Arial" w:hAnsi="Arial" w:cs="Arial"/>
        </w:rPr>
      </w:pPr>
      <w:bookmarkStart w:id="9" w:name="_Hlk121825607"/>
      <w:r w:rsidRPr="00EA1F9E">
        <w:rPr>
          <w:rFonts w:ascii="Arial" w:hAnsi="Arial" w:cs="Arial"/>
        </w:rPr>
        <w:t>The approved provider did not respond to the Assessment Team’s report and therefore I could not determine any improvements that the provider may have implemented to address the non-compliance.</w:t>
      </w:r>
    </w:p>
    <w:p w14:paraId="672C23E4" w14:textId="03E8EDBB" w:rsidR="00EA1F9E" w:rsidRPr="00EA1F9E" w:rsidRDefault="00EA1F9E" w:rsidP="00234712">
      <w:pPr>
        <w:rPr>
          <w:rFonts w:ascii="Arial" w:hAnsi="Arial" w:cs="Arial"/>
        </w:rPr>
      </w:pPr>
      <w:r w:rsidRPr="00EA1F9E">
        <w:rPr>
          <w:rFonts w:ascii="Arial" w:hAnsi="Arial" w:cs="Arial"/>
        </w:rPr>
        <w:t xml:space="preserve">I find that the approved provider is </w:t>
      </w:r>
      <w:r w:rsidR="007913D9" w:rsidRPr="00EA1F9E">
        <w:rPr>
          <w:rFonts w:ascii="Arial" w:hAnsi="Arial" w:cs="Arial"/>
        </w:rPr>
        <w:t>non-compliant</w:t>
      </w:r>
      <w:r w:rsidRPr="00EA1F9E">
        <w:rPr>
          <w:rFonts w:ascii="Arial" w:hAnsi="Arial" w:cs="Arial"/>
        </w:rPr>
        <w:t xml:space="preserve"> with this requirement</w:t>
      </w:r>
      <w:bookmarkEnd w:id="9"/>
      <w:r w:rsidRPr="00EA1F9E">
        <w:rPr>
          <w:rFonts w:ascii="Arial" w:hAnsi="Arial" w:cs="Arial"/>
        </w:rPr>
        <w:t>. </w:t>
      </w:r>
      <w:r w:rsidRPr="00EA1F9E">
        <w:rPr>
          <w:rFonts w:ascii="Arial" w:hAnsi="Arial" w:cs="Arial"/>
        </w:rPr>
        <w:br w:type="page"/>
      </w:r>
    </w:p>
    <w:p w14:paraId="2369C2CA" w14:textId="77777777" w:rsidR="00EA1F9E" w:rsidRPr="00EA1F9E" w:rsidRDefault="00EA1F9E" w:rsidP="00234712">
      <w:pPr>
        <w:keepNext/>
        <w:keepLines/>
        <w:spacing w:before="120"/>
        <w:outlineLvl w:val="0"/>
        <w:rPr>
          <w:rFonts w:ascii="Arial" w:eastAsiaTheme="majorEastAsia" w:hAnsi="Arial" w:cs="Arial"/>
          <w:b/>
          <w:bCs/>
          <w:sz w:val="30"/>
          <w:szCs w:val="28"/>
        </w:rPr>
      </w:pPr>
      <w:r w:rsidRPr="00EA1F9E">
        <w:rPr>
          <w:rFonts w:ascii="Arial" w:eastAsiaTheme="majorEastAsia" w:hAnsi="Arial" w:cs="Arial"/>
          <w:b/>
          <w:bCs/>
          <w:sz w:val="30"/>
          <w:szCs w:val="28"/>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751"/>
        <w:gridCol w:w="1843"/>
      </w:tblGrid>
      <w:tr w:rsidR="00EA1F9E" w:rsidRPr="00EA1F9E" w14:paraId="0D1E4135" w14:textId="77777777" w:rsidTr="002518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2B627482" w14:textId="77777777" w:rsidR="00EA1F9E" w:rsidRPr="00EA1F9E" w:rsidRDefault="00EA1F9E" w:rsidP="00234712">
            <w:pPr>
              <w:spacing w:before="0"/>
              <w:rPr>
                <w:rFonts w:ascii="Arial" w:hAnsi="Arial" w:cs="Arial"/>
                <w:b w:val="0"/>
              </w:rPr>
            </w:pPr>
            <w:r w:rsidRPr="00EA1F9E">
              <w:rPr>
                <w:rFonts w:ascii="Arial" w:hAnsi="Arial" w:cs="Arial"/>
                <w:b w:val="0"/>
                <w:color w:val="FFFFFF" w:themeColor="background1"/>
              </w:rPr>
              <w:t>Human resources</w:t>
            </w:r>
          </w:p>
        </w:tc>
        <w:tc>
          <w:tcPr>
            <w:tcW w:w="1843" w:type="dxa"/>
          </w:tcPr>
          <w:p w14:paraId="7B1C70BF" w14:textId="77777777" w:rsidR="00EA1F9E" w:rsidRPr="00EA1F9E" w:rsidRDefault="00EA1F9E" w:rsidP="00234712">
            <w:pPr>
              <w:spacing w:before="0"/>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A1F9E" w:rsidRPr="00EA1F9E" w14:paraId="7923D354" w14:textId="77777777" w:rsidTr="002518F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B83E6E" w14:textId="77777777" w:rsidR="00EA1F9E" w:rsidRPr="00EA1F9E" w:rsidRDefault="00EA1F9E" w:rsidP="00234712">
            <w:pPr>
              <w:spacing w:before="0"/>
              <w:rPr>
                <w:rFonts w:ascii="Arial" w:hAnsi="Arial" w:cs="Arial"/>
                <w:color w:val="auto"/>
              </w:rPr>
            </w:pPr>
            <w:bookmarkStart w:id="10" w:name="_Hlk121825801"/>
            <w:r w:rsidRPr="00EA1F9E">
              <w:rPr>
                <w:rFonts w:ascii="Arial" w:hAnsi="Arial" w:cs="Arial"/>
                <w:color w:val="auto"/>
              </w:rPr>
              <w:t>Requirement 7(3)(a)</w:t>
            </w:r>
          </w:p>
        </w:tc>
        <w:tc>
          <w:tcPr>
            <w:tcW w:w="6751" w:type="dxa"/>
            <w:shd w:val="clear" w:color="auto" w:fill="auto"/>
            <w:vAlign w:val="top"/>
          </w:tcPr>
          <w:p w14:paraId="233FFA4C" w14:textId="77777777" w:rsidR="00EA1F9E" w:rsidRPr="00EA1F9E" w:rsidRDefault="00EA1F9E" w:rsidP="00234712">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EA1F9E">
              <w:rPr>
                <w:rFonts w:ascii="Arial" w:hAnsi="Arial" w:cs="Arial"/>
              </w:rPr>
              <w:t>The workforce is planned to enable, and the number and mix of members of the workforce deployed enables, the delivery and management of safe and quality care and services.</w:t>
            </w:r>
          </w:p>
        </w:tc>
        <w:tc>
          <w:tcPr>
            <w:tcW w:w="1843" w:type="dxa"/>
            <w:shd w:val="clear" w:color="auto" w:fill="auto"/>
            <w:vAlign w:val="top"/>
          </w:tcPr>
          <w:p w14:paraId="68720482" w14:textId="77777777" w:rsidR="00EA1F9E" w:rsidRPr="00EA1F9E" w:rsidRDefault="005266A7" w:rsidP="00234712">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2460403"/>
                <w:placeholder>
                  <w:docPart w:val="A78A1842AAB94245BBA74C32A23D1015"/>
                </w:placeholder>
                <w:dropDownList>
                  <w:listItem w:displayText="choose a rating" w:value="choose a rating"/>
                  <w:listItem w:displayText="Compliant" w:value="Compliant"/>
                  <w:listItem w:displayText="Non-compliant" w:value="Non-compliant"/>
                </w:dropDownList>
              </w:sdtPr>
              <w:sdtEndPr/>
              <w:sdtContent>
                <w:r w:rsidR="00EA1F9E" w:rsidRPr="00EA1F9E">
                  <w:rPr>
                    <w:rFonts w:ascii="Arial" w:hAnsi="Arial" w:cs="Arial"/>
                    <w:color w:val="auto"/>
                  </w:rPr>
                  <w:t>Non-compliant</w:t>
                </w:r>
              </w:sdtContent>
            </w:sdt>
            <w:r w:rsidR="00EA1F9E" w:rsidRPr="00EA1F9E">
              <w:rPr>
                <w:rFonts w:ascii="Arial" w:hAnsi="Arial" w:cs="Arial"/>
                <w:color w:val="0000FF"/>
              </w:rPr>
              <w:t xml:space="preserve"> </w:t>
            </w:r>
          </w:p>
        </w:tc>
      </w:tr>
    </w:tbl>
    <w:bookmarkEnd w:id="10"/>
    <w:p w14:paraId="6E6F3121" w14:textId="77777777" w:rsidR="00EA1F9E" w:rsidRPr="00EA1F9E" w:rsidRDefault="00EA1F9E" w:rsidP="00234712">
      <w:pPr>
        <w:keepNext/>
        <w:keepLines/>
        <w:spacing w:before="120"/>
        <w:outlineLvl w:val="1"/>
        <w:rPr>
          <w:rFonts w:ascii="Arial" w:eastAsiaTheme="majorEastAsia" w:hAnsi="Arial" w:cs="Arial"/>
          <w:b/>
          <w:bCs/>
          <w:szCs w:val="26"/>
        </w:rPr>
      </w:pPr>
      <w:r w:rsidRPr="00EA1F9E">
        <w:rPr>
          <w:rFonts w:ascii="Arial" w:eastAsiaTheme="majorEastAsia" w:hAnsi="Arial" w:cs="Arial"/>
          <w:b/>
          <w:bCs/>
          <w:szCs w:val="26"/>
        </w:rPr>
        <w:t>Findings</w:t>
      </w:r>
    </w:p>
    <w:p w14:paraId="3ABCA351" w14:textId="110FA02A" w:rsidR="00EA1F9E" w:rsidRPr="00EA1F9E" w:rsidRDefault="00EA1F9E" w:rsidP="00234712">
      <w:pPr>
        <w:rPr>
          <w:rFonts w:ascii="Arial" w:eastAsia="Arial" w:hAnsi="Arial" w:cs="Arial"/>
          <w:bCs/>
        </w:rPr>
      </w:pPr>
      <w:r w:rsidRPr="00EA1F9E">
        <w:rPr>
          <w:rFonts w:ascii="Arial" w:eastAsia="Arial" w:hAnsi="Arial" w:cs="Arial"/>
          <w:bCs/>
        </w:rPr>
        <w:t xml:space="preserve">The Service was previously found to be </w:t>
      </w:r>
      <w:r w:rsidR="007913D9" w:rsidRPr="00EA1F9E">
        <w:rPr>
          <w:rFonts w:ascii="Arial" w:eastAsia="Arial" w:hAnsi="Arial" w:cs="Arial"/>
          <w:bCs/>
        </w:rPr>
        <w:t>non-compliant</w:t>
      </w:r>
      <w:r w:rsidRPr="00EA1F9E">
        <w:rPr>
          <w:rFonts w:ascii="Arial" w:eastAsia="Arial" w:hAnsi="Arial" w:cs="Arial"/>
          <w:bCs/>
        </w:rPr>
        <w:t xml:space="preserve"> with this requirement following the Site Audit conducted 1 March to 15 March 2022,</w:t>
      </w:r>
      <w:r w:rsidRPr="00EA1F9E">
        <w:rPr>
          <w:rFonts w:ascii="Arial" w:hAnsi="Arial" w:cs="Arial"/>
        </w:rPr>
        <w:t xml:space="preserve"> as it was </w:t>
      </w:r>
      <w:r w:rsidRPr="00EA1F9E">
        <w:rPr>
          <w:rFonts w:ascii="Arial" w:eastAsia="Arial" w:hAnsi="Arial" w:cs="Arial"/>
          <w:bCs/>
        </w:rPr>
        <w:t xml:space="preserve">unable to sufficiently demonstrate that the workforce is planned to enable, and the number and mix of members of the workforce deployed enables, the delivery and management of safe and quality care and services. Management said that prior to the performance assessment, the service was not regularly analysing data such as call bell response times to measure whether its staff </w:t>
      </w:r>
      <w:r w:rsidR="007913D9" w:rsidRPr="00EA1F9E">
        <w:rPr>
          <w:rFonts w:ascii="Arial" w:eastAsia="Arial" w:hAnsi="Arial" w:cs="Arial"/>
          <w:bCs/>
        </w:rPr>
        <w:t>mix,</w:t>
      </w:r>
      <w:r w:rsidRPr="00EA1F9E">
        <w:rPr>
          <w:rFonts w:ascii="Arial" w:eastAsia="Arial" w:hAnsi="Arial" w:cs="Arial"/>
          <w:bCs/>
        </w:rPr>
        <w:t xml:space="preserve"> and allocation was sufficient to provide responsive delivery of safe and quality care and services to consumers when and where it is needed.</w:t>
      </w:r>
    </w:p>
    <w:p w14:paraId="71D23CA7" w14:textId="1F8013DF" w:rsidR="00EA1F9E" w:rsidRPr="00EA1F9E" w:rsidRDefault="00EA1F9E" w:rsidP="00234712">
      <w:pPr>
        <w:rPr>
          <w:rFonts w:ascii="Arial" w:eastAsia="Arial" w:hAnsi="Arial" w:cs="Arial"/>
          <w:bCs/>
        </w:rPr>
      </w:pPr>
      <w:r w:rsidRPr="00EA1F9E">
        <w:rPr>
          <w:rFonts w:ascii="Arial" w:eastAsia="Arial" w:hAnsi="Arial" w:cs="Arial"/>
          <w:bCs/>
        </w:rPr>
        <w:t>The Assessment Team identified during the Assessment Contact conducted 8 to 9 November 2022, that there continues to be a lack of adequate and skilled workforce deployment which poses risk to consumers as demonstrated in the deficits in care and services for consumers. Some consumers and representatives reported that they do not believe there are sufficient staff and that this impacts on them by needing to wait long periods for their care needs to be met. Call bell reports confirm that consumers wait extended periods of time for their calls for assistance to be responded to.</w:t>
      </w:r>
    </w:p>
    <w:p w14:paraId="296DD7E4" w14:textId="77777777" w:rsidR="00EA1F9E" w:rsidRPr="00EA1F9E" w:rsidRDefault="00EA1F9E" w:rsidP="00234712">
      <w:pPr>
        <w:rPr>
          <w:rFonts w:ascii="Arial" w:eastAsia="Arial" w:hAnsi="Arial" w:cs="Arial"/>
          <w:bCs/>
        </w:rPr>
      </w:pPr>
      <w:r w:rsidRPr="00EA1F9E">
        <w:rPr>
          <w:rFonts w:ascii="Arial" w:eastAsia="Arial" w:hAnsi="Arial" w:cs="Arial"/>
          <w:bCs/>
        </w:rPr>
        <w:t>The approved provider did not respond to the Assessment Team’s report and therefore I could not determine any improvements that the provider may have implemented to address the non-compliance.</w:t>
      </w:r>
    </w:p>
    <w:p w14:paraId="5DCEA72B" w14:textId="21EA2B13" w:rsidR="00117022" w:rsidRPr="00712752" w:rsidRDefault="00EA1F9E" w:rsidP="00234712">
      <w:r w:rsidRPr="00EA1F9E">
        <w:rPr>
          <w:rFonts w:ascii="Arial" w:eastAsia="Arial" w:hAnsi="Arial" w:cs="Arial"/>
          <w:bCs/>
        </w:rPr>
        <w:t xml:space="preserve">I find that the approved provider is </w:t>
      </w:r>
      <w:r w:rsidR="007913D9" w:rsidRPr="00EA1F9E">
        <w:rPr>
          <w:rFonts w:ascii="Arial" w:eastAsia="Arial" w:hAnsi="Arial" w:cs="Arial"/>
          <w:bCs/>
        </w:rPr>
        <w:t>non-compliant</w:t>
      </w:r>
      <w:r w:rsidRPr="00EA1F9E">
        <w:rPr>
          <w:rFonts w:ascii="Arial" w:eastAsia="Arial" w:hAnsi="Arial" w:cs="Arial"/>
          <w:bCs/>
        </w:rPr>
        <w:t xml:space="preserve"> with this requirement.</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CEA738" w14:textId="77777777" w:rsidR="00206798" w:rsidRDefault="007913D9">
      <w:pPr>
        <w:spacing w:after="0"/>
      </w:pPr>
      <w:r>
        <w:separator/>
      </w:r>
    </w:p>
  </w:endnote>
  <w:endnote w:type="continuationSeparator" w:id="0">
    <w:p w14:paraId="5DCEA73A" w14:textId="77777777" w:rsidR="00206798" w:rsidRDefault="007913D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EA731" w14:textId="77777777" w:rsidR="00DF37F2" w:rsidRPr="00DF37F2" w:rsidRDefault="007913D9" w:rsidP="00DF37F2">
    <w:pPr>
      <w:pStyle w:val="FooterArial9"/>
      <w:rPr>
        <w:rStyle w:val="FooterBold"/>
        <w:rFonts w:ascii="Arial" w:hAnsi="Arial"/>
        <w:b w:val="0"/>
      </w:rPr>
    </w:pPr>
    <w:r w:rsidRPr="00DF37F2">
      <w:rPr>
        <w:rStyle w:val="FooterBold"/>
        <w:rFonts w:ascii="Arial" w:hAnsi="Arial"/>
        <w:b w:val="0"/>
      </w:rPr>
      <w:t>Name of service: St George Aged Care Centre</w:t>
    </w:r>
    <w:r w:rsidRPr="00DF37F2">
      <w:rPr>
        <w:rStyle w:val="FooterBold"/>
        <w:rFonts w:ascii="Arial" w:hAnsi="Arial"/>
        <w:b w:val="0"/>
      </w:rPr>
      <w:tab/>
      <w:t xml:space="preserve">RPT-ACC-0122 v3.0 </w:t>
    </w:r>
  </w:p>
  <w:p w14:paraId="5DCEA732" w14:textId="77777777" w:rsidR="00DF37F2" w:rsidRPr="00DF37F2" w:rsidRDefault="007913D9" w:rsidP="00DF37F2">
    <w:pPr>
      <w:pStyle w:val="FooterArial9"/>
      <w:rPr>
        <w:rStyle w:val="FooterBold"/>
        <w:rFonts w:ascii="Arial" w:hAnsi="Arial"/>
        <w:b w:val="0"/>
      </w:rPr>
    </w:pPr>
    <w:r w:rsidRPr="00DF37F2">
      <w:rPr>
        <w:rStyle w:val="FooterBold"/>
        <w:rFonts w:ascii="Arial" w:hAnsi="Arial"/>
        <w:b w:val="0"/>
      </w:rPr>
      <w:t>Commission ID: 2558</w:t>
    </w:r>
    <w:r w:rsidRPr="00DF37F2">
      <w:rPr>
        <w:rStyle w:val="FooterBold"/>
        <w:rFonts w:ascii="Arial" w:hAnsi="Arial"/>
        <w:b w:val="0"/>
      </w:rPr>
      <w:tab/>
      <w:t xml:space="preserve">OFFICIAL: Sensitive </w:t>
    </w:r>
  </w:p>
  <w:p w14:paraId="5DCEA733" w14:textId="77777777" w:rsidR="00DF37F2" w:rsidRPr="00DF37F2" w:rsidRDefault="007913D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EA735" w14:textId="77777777" w:rsidR="00E2364A" w:rsidRDefault="005266A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CEA72E" w14:textId="77777777" w:rsidR="00D3157C" w:rsidRDefault="007913D9" w:rsidP="00D71F88">
      <w:pPr>
        <w:spacing w:after="0"/>
      </w:pPr>
      <w:r>
        <w:separator/>
      </w:r>
    </w:p>
  </w:footnote>
  <w:footnote w:type="continuationSeparator" w:id="0">
    <w:p w14:paraId="5DCEA72F" w14:textId="77777777" w:rsidR="00D3157C" w:rsidRDefault="007913D9" w:rsidP="00D71F88">
      <w:pPr>
        <w:spacing w:after="0"/>
      </w:pPr>
      <w:r>
        <w:continuationSeparator/>
      </w:r>
    </w:p>
  </w:footnote>
  <w:footnote w:id="1">
    <w:p w14:paraId="7D923760" w14:textId="77777777" w:rsidR="00EA1F9E" w:rsidRDefault="00EA1F9E" w:rsidP="00EA1F9E">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993D3A">
        <w:rPr>
          <w:rFonts w:ascii="Arial" w:hAnsi="Arial" w:cs="Arial"/>
          <w:color w:val="auto"/>
          <w:sz w:val="20"/>
          <w:szCs w:val="20"/>
        </w:rPr>
        <w:t>68A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6D636378" w14:textId="77777777" w:rsidR="00EA1F9E" w:rsidRDefault="00EA1F9E" w:rsidP="00EA1F9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EA730" w14:textId="77777777" w:rsidR="00D71F88" w:rsidRDefault="007913D9">
    <w:pPr>
      <w:pStyle w:val="Header"/>
    </w:pPr>
    <w:r>
      <w:rPr>
        <w:noProof/>
        <w:color w:val="2B579A"/>
        <w:shd w:val="clear" w:color="auto" w:fill="E6E6E6"/>
        <w:lang w:val="en-US"/>
      </w:rPr>
      <w:drawing>
        <wp:anchor distT="0" distB="0" distL="114300" distR="114300" simplePos="0" relativeHeight="251659264" behindDoc="1" locked="0" layoutInCell="1" allowOverlap="1" wp14:anchorId="5DCEA736" wp14:editId="5DCEA737">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50622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EA734" w14:textId="77777777" w:rsidR="00FA0A5B" w:rsidRDefault="007913D9">
    <w:pPr>
      <w:pStyle w:val="Header"/>
    </w:pPr>
    <w:r>
      <w:rPr>
        <w:noProof/>
      </w:rPr>
      <w:drawing>
        <wp:anchor distT="0" distB="0" distL="114300" distR="114300" simplePos="0" relativeHeight="251658240" behindDoc="0" locked="0" layoutInCell="1" allowOverlap="1" wp14:anchorId="5DCEA738" wp14:editId="5DCEA73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35BA6BFC">
      <w:start w:val="1"/>
      <w:numFmt w:val="lowerRoman"/>
      <w:lvlText w:val="(%1)"/>
      <w:lvlJc w:val="left"/>
      <w:pPr>
        <w:ind w:left="1080" w:hanging="720"/>
      </w:pPr>
      <w:rPr>
        <w:rFonts w:hint="default"/>
      </w:rPr>
    </w:lvl>
    <w:lvl w:ilvl="1" w:tplc="14B2301C" w:tentative="1">
      <w:start w:val="1"/>
      <w:numFmt w:val="lowerLetter"/>
      <w:lvlText w:val="%2."/>
      <w:lvlJc w:val="left"/>
      <w:pPr>
        <w:ind w:left="1440" w:hanging="360"/>
      </w:pPr>
    </w:lvl>
    <w:lvl w:ilvl="2" w:tplc="1D84CB50" w:tentative="1">
      <w:start w:val="1"/>
      <w:numFmt w:val="lowerRoman"/>
      <w:lvlText w:val="%3."/>
      <w:lvlJc w:val="right"/>
      <w:pPr>
        <w:ind w:left="2160" w:hanging="180"/>
      </w:pPr>
    </w:lvl>
    <w:lvl w:ilvl="3" w:tplc="31E6C9E6" w:tentative="1">
      <w:start w:val="1"/>
      <w:numFmt w:val="decimal"/>
      <w:lvlText w:val="%4."/>
      <w:lvlJc w:val="left"/>
      <w:pPr>
        <w:ind w:left="2880" w:hanging="360"/>
      </w:pPr>
    </w:lvl>
    <w:lvl w:ilvl="4" w:tplc="0BAE6BF6" w:tentative="1">
      <w:start w:val="1"/>
      <w:numFmt w:val="lowerLetter"/>
      <w:lvlText w:val="%5."/>
      <w:lvlJc w:val="left"/>
      <w:pPr>
        <w:ind w:left="3600" w:hanging="360"/>
      </w:pPr>
    </w:lvl>
    <w:lvl w:ilvl="5" w:tplc="333CF95C" w:tentative="1">
      <w:start w:val="1"/>
      <w:numFmt w:val="lowerRoman"/>
      <w:lvlText w:val="%6."/>
      <w:lvlJc w:val="right"/>
      <w:pPr>
        <w:ind w:left="4320" w:hanging="180"/>
      </w:pPr>
    </w:lvl>
    <w:lvl w:ilvl="6" w:tplc="D11487E0" w:tentative="1">
      <w:start w:val="1"/>
      <w:numFmt w:val="decimal"/>
      <w:lvlText w:val="%7."/>
      <w:lvlJc w:val="left"/>
      <w:pPr>
        <w:ind w:left="5040" w:hanging="360"/>
      </w:pPr>
    </w:lvl>
    <w:lvl w:ilvl="7" w:tplc="0930C1A0" w:tentative="1">
      <w:start w:val="1"/>
      <w:numFmt w:val="lowerLetter"/>
      <w:lvlText w:val="%8."/>
      <w:lvlJc w:val="left"/>
      <w:pPr>
        <w:ind w:left="5760" w:hanging="360"/>
      </w:pPr>
    </w:lvl>
    <w:lvl w:ilvl="8" w:tplc="B630E88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B0C64C62">
      <w:start w:val="1"/>
      <w:numFmt w:val="lowerRoman"/>
      <w:lvlText w:val="(%1)"/>
      <w:lvlJc w:val="left"/>
      <w:pPr>
        <w:ind w:left="1080" w:hanging="720"/>
      </w:pPr>
      <w:rPr>
        <w:rFonts w:hint="default"/>
      </w:rPr>
    </w:lvl>
    <w:lvl w:ilvl="1" w:tplc="C1E4D9AE" w:tentative="1">
      <w:start w:val="1"/>
      <w:numFmt w:val="lowerLetter"/>
      <w:lvlText w:val="%2."/>
      <w:lvlJc w:val="left"/>
      <w:pPr>
        <w:ind w:left="1440" w:hanging="360"/>
      </w:pPr>
    </w:lvl>
    <w:lvl w:ilvl="2" w:tplc="A632560A" w:tentative="1">
      <w:start w:val="1"/>
      <w:numFmt w:val="lowerRoman"/>
      <w:lvlText w:val="%3."/>
      <w:lvlJc w:val="right"/>
      <w:pPr>
        <w:ind w:left="2160" w:hanging="180"/>
      </w:pPr>
    </w:lvl>
    <w:lvl w:ilvl="3" w:tplc="5304396C" w:tentative="1">
      <w:start w:val="1"/>
      <w:numFmt w:val="decimal"/>
      <w:lvlText w:val="%4."/>
      <w:lvlJc w:val="left"/>
      <w:pPr>
        <w:ind w:left="2880" w:hanging="360"/>
      </w:pPr>
    </w:lvl>
    <w:lvl w:ilvl="4" w:tplc="537881A2" w:tentative="1">
      <w:start w:val="1"/>
      <w:numFmt w:val="lowerLetter"/>
      <w:lvlText w:val="%5."/>
      <w:lvlJc w:val="left"/>
      <w:pPr>
        <w:ind w:left="3600" w:hanging="360"/>
      </w:pPr>
    </w:lvl>
    <w:lvl w:ilvl="5" w:tplc="AF585728" w:tentative="1">
      <w:start w:val="1"/>
      <w:numFmt w:val="lowerRoman"/>
      <w:lvlText w:val="%6."/>
      <w:lvlJc w:val="right"/>
      <w:pPr>
        <w:ind w:left="4320" w:hanging="180"/>
      </w:pPr>
    </w:lvl>
    <w:lvl w:ilvl="6" w:tplc="089818B6" w:tentative="1">
      <w:start w:val="1"/>
      <w:numFmt w:val="decimal"/>
      <w:lvlText w:val="%7."/>
      <w:lvlJc w:val="left"/>
      <w:pPr>
        <w:ind w:left="5040" w:hanging="360"/>
      </w:pPr>
    </w:lvl>
    <w:lvl w:ilvl="7" w:tplc="4F1081AE" w:tentative="1">
      <w:start w:val="1"/>
      <w:numFmt w:val="lowerLetter"/>
      <w:lvlText w:val="%8."/>
      <w:lvlJc w:val="left"/>
      <w:pPr>
        <w:ind w:left="5760" w:hanging="360"/>
      </w:pPr>
    </w:lvl>
    <w:lvl w:ilvl="8" w:tplc="65ACE0F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83FAADEC">
      <w:start w:val="1"/>
      <w:numFmt w:val="lowerRoman"/>
      <w:lvlText w:val="(%1)"/>
      <w:lvlJc w:val="left"/>
      <w:pPr>
        <w:ind w:left="1080" w:hanging="720"/>
      </w:pPr>
      <w:rPr>
        <w:rFonts w:hint="default"/>
      </w:rPr>
    </w:lvl>
    <w:lvl w:ilvl="1" w:tplc="B78CEF4A" w:tentative="1">
      <w:start w:val="1"/>
      <w:numFmt w:val="lowerLetter"/>
      <w:lvlText w:val="%2."/>
      <w:lvlJc w:val="left"/>
      <w:pPr>
        <w:ind w:left="1440" w:hanging="360"/>
      </w:pPr>
    </w:lvl>
    <w:lvl w:ilvl="2" w:tplc="822E905C" w:tentative="1">
      <w:start w:val="1"/>
      <w:numFmt w:val="lowerRoman"/>
      <w:lvlText w:val="%3."/>
      <w:lvlJc w:val="right"/>
      <w:pPr>
        <w:ind w:left="2160" w:hanging="180"/>
      </w:pPr>
    </w:lvl>
    <w:lvl w:ilvl="3" w:tplc="91C82F12" w:tentative="1">
      <w:start w:val="1"/>
      <w:numFmt w:val="decimal"/>
      <w:lvlText w:val="%4."/>
      <w:lvlJc w:val="left"/>
      <w:pPr>
        <w:ind w:left="2880" w:hanging="360"/>
      </w:pPr>
    </w:lvl>
    <w:lvl w:ilvl="4" w:tplc="312499AE" w:tentative="1">
      <w:start w:val="1"/>
      <w:numFmt w:val="lowerLetter"/>
      <w:lvlText w:val="%5."/>
      <w:lvlJc w:val="left"/>
      <w:pPr>
        <w:ind w:left="3600" w:hanging="360"/>
      </w:pPr>
    </w:lvl>
    <w:lvl w:ilvl="5" w:tplc="187EEE62" w:tentative="1">
      <w:start w:val="1"/>
      <w:numFmt w:val="lowerRoman"/>
      <w:lvlText w:val="%6."/>
      <w:lvlJc w:val="right"/>
      <w:pPr>
        <w:ind w:left="4320" w:hanging="180"/>
      </w:pPr>
    </w:lvl>
    <w:lvl w:ilvl="6" w:tplc="AD5AFFF6" w:tentative="1">
      <w:start w:val="1"/>
      <w:numFmt w:val="decimal"/>
      <w:lvlText w:val="%7."/>
      <w:lvlJc w:val="left"/>
      <w:pPr>
        <w:ind w:left="5040" w:hanging="360"/>
      </w:pPr>
    </w:lvl>
    <w:lvl w:ilvl="7" w:tplc="4FB66FC0" w:tentative="1">
      <w:start w:val="1"/>
      <w:numFmt w:val="lowerLetter"/>
      <w:lvlText w:val="%8."/>
      <w:lvlJc w:val="left"/>
      <w:pPr>
        <w:ind w:left="5760" w:hanging="360"/>
      </w:pPr>
    </w:lvl>
    <w:lvl w:ilvl="8" w:tplc="93049EB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CE60C726">
      <w:start w:val="1"/>
      <w:numFmt w:val="bullet"/>
      <w:lvlText w:val=""/>
      <w:lvlJc w:val="left"/>
      <w:pPr>
        <w:ind w:left="720" w:hanging="360"/>
      </w:pPr>
      <w:rPr>
        <w:rFonts w:ascii="Symbol" w:hAnsi="Symbol" w:hint="default"/>
        <w:color w:val="auto"/>
        <w:sz w:val="24"/>
        <w:szCs w:val="24"/>
      </w:rPr>
    </w:lvl>
    <w:lvl w:ilvl="1" w:tplc="95BCD470" w:tentative="1">
      <w:start w:val="1"/>
      <w:numFmt w:val="bullet"/>
      <w:lvlText w:val="o"/>
      <w:lvlJc w:val="left"/>
      <w:pPr>
        <w:ind w:left="1440" w:hanging="360"/>
      </w:pPr>
      <w:rPr>
        <w:rFonts w:ascii="Courier New" w:hAnsi="Courier New" w:cs="Courier New" w:hint="default"/>
      </w:rPr>
    </w:lvl>
    <w:lvl w:ilvl="2" w:tplc="8EB895D8" w:tentative="1">
      <w:start w:val="1"/>
      <w:numFmt w:val="bullet"/>
      <w:lvlText w:val=""/>
      <w:lvlJc w:val="left"/>
      <w:pPr>
        <w:ind w:left="2160" w:hanging="360"/>
      </w:pPr>
      <w:rPr>
        <w:rFonts w:ascii="Wingdings" w:hAnsi="Wingdings" w:hint="default"/>
      </w:rPr>
    </w:lvl>
    <w:lvl w:ilvl="3" w:tplc="EB525874" w:tentative="1">
      <w:start w:val="1"/>
      <w:numFmt w:val="bullet"/>
      <w:lvlText w:val=""/>
      <w:lvlJc w:val="left"/>
      <w:pPr>
        <w:ind w:left="2880" w:hanging="360"/>
      </w:pPr>
      <w:rPr>
        <w:rFonts w:ascii="Symbol" w:hAnsi="Symbol" w:hint="default"/>
      </w:rPr>
    </w:lvl>
    <w:lvl w:ilvl="4" w:tplc="AF584022" w:tentative="1">
      <w:start w:val="1"/>
      <w:numFmt w:val="bullet"/>
      <w:lvlText w:val="o"/>
      <w:lvlJc w:val="left"/>
      <w:pPr>
        <w:ind w:left="3600" w:hanging="360"/>
      </w:pPr>
      <w:rPr>
        <w:rFonts w:ascii="Courier New" w:hAnsi="Courier New" w:cs="Courier New" w:hint="default"/>
      </w:rPr>
    </w:lvl>
    <w:lvl w:ilvl="5" w:tplc="CDE2E600" w:tentative="1">
      <w:start w:val="1"/>
      <w:numFmt w:val="bullet"/>
      <w:lvlText w:val=""/>
      <w:lvlJc w:val="left"/>
      <w:pPr>
        <w:ind w:left="4320" w:hanging="360"/>
      </w:pPr>
      <w:rPr>
        <w:rFonts w:ascii="Wingdings" w:hAnsi="Wingdings" w:hint="default"/>
      </w:rPr>
    </w:lvl>
    <w:lvl w:ilvl="6" w:tplc="1188F13E" w:tentative="1">
      <w:start w:val="1"/>
      <w:numFmt w:val="bullet"/>
      <w:lvlText w:val=""/>
      <w:lvlJc w:val="left"/>
      <w:pPr>
        <w:ind w:left="5040" w:hanging="360"/>
      </w:pPr>
      <w:rPr>
        <w:rFonts w:ascii="Symbol" w:hAnsi="Symbol" w:hint="default"/>
      </w:rPr>
    </w:lvl>
    <w:lvl w:ilvl="7" w:tplc="9530FCB0" w:tentative="1">
      <w:start w:val="1"/>
      <w:numFmt w:val="bullet"/>
      <w:lvlText w:val="o"/>
      <w:lvlJc w:val="left"/>
      <w:pPr>
        <w:ind w:left="5760" w:hanging="360"/>
      </w:pPr>
      <w:rPr>
        <w:rFonts w:ascii="Courier New" w:hAnsi="Courier New" w:cs="Courier New" w:hint="default"/>
      </w:rPr>
    </w:lvl>
    <w:lvl w:ilvl="8" w:tplc="7AA2084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76D09D02">
      <w:start w:val="1"/>
      <w:numFmt w:val="lowerRoman"/>
      <w:lvlText w:val="(%1)"/>
      <w:lvlJc w:val="left"/>
      <w:pPr>
        <w:ind w:left="1080" w:hanging="720"/>
      </w:pPr>
      <w:rPr>
        <w:rFonts w:hint="default"/>
      </w:rPr>
    </w:lvl>
    <w:lvl w:ilvl="1" w:tplc="E6948208" w:tentative="1">
      <w:start w:val="1"/>
      <w:numFmt w:val="lowerLetter"/>
      <w:lvlText w:val="%2."/>
      <w:lvlJc w:val="left"/>
      <w:pPr>
        <w:ind w:left="1440" w:hanging="360"/>
      </w:pPr>
    </w:lvl>
    <w:lvl w:ilvl="2" w:tplc="09488064" w:tentative="1">
      <w:start w:val="1"/>
      <w:numFmt w:val="lowerRoman"/>
      <w:lvlText w:val="%3."/>
      <w:lvlJc w:val="right"/>
      <w:pPr>
        <w:ind w:left="2160" w:hanging="180"/>
      </w:pPr>
    </w:lvl>
    <w:lvl w:ilvl="3" w:tplc="014AB5E4" w:tentative="1">
      <w:start w:val="1"/>
      <w:numFmt w:val="decimal"/>
      <w:lvlText w:val="%4."/>
      <w:lvlJc w:val="left"/>
      <w:pPr>
        <w:ind w:left="2880" w:hanging="360"/>
      </w:pPr>
    </w:lvl>
    <w:lvl w:ilvl="4" w:tplc="A05EDD86" w:tentative="1">
      <w:start w:val="1"/>
      <w:numFmt w:val="lowerLetter"/>
      <w:lvlText w:val="%5."/>
      <w:lvlJc w:val="left"/>
      <w:pPr>
        <w:ind w:left="3600" w:hanging="360"/>
      </w:pPr>
    </w:lvl>
    <w:lvl w:ilvl="5" w:tplc="21CC0F04" w:tentative="1">
      <w:start w:val="1"/>
      <w:numFmt w:val="lowerRoman"/>
      <w:lvlText w:val="%6."/>
      <w:lvlJc w:val="right"/>
      <w:pPr>
        <w:ind w:left="4320" w:hanging="180"/>
      </w:pPr>
    </w:lvl>
    <w:lvl w:ilvl="6" w:tplc="50BA3DEE" w:tentative="1">
      <w:start w:val="1"/>
      <w:numFmt w:val="decimal"/>
      <w:lvlText w:val="%7."/>
      <w:lvlJc w:val="left"/>
      <w:pPr>
        <w:ind w:left="5040" w:hanging="360"/>
      </w:pPr>
    </w:lvl>
    <w:lvl w:ilvl="7" w:tplc="686EA170" w:tentative="1">
      <w:start w:val="1"/>
      <w:numFmt w:val="lowerLetter"/>
      <w:lvlText w:val="%8."/>
      <w:lvlJc w:val="left"/>
      <w:pPr>
        <w:ind w:left="5760" w:hanging="360"/>
      </w:pPr>
    </w:lvl>
    <w:lvl w:ilvl="8" w:tplc="BC4C3D92"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3840594C">
      <w:start w:val="1"/>
      <w:numFmt w:val="lowerRoman"/>
      <w:lvlText w:val="(%1)"/>
      <w:lvlJc w:val="left"/>
      <w:pPr>
        <w:ind w:left="1080" w:hanging="720"/>
      </w:pPr>
      <w:rPr>
        <w:rFonts w:hint="default"/>
      </w:rPr>
    </w:lvl>
    <w:lvl w:ilvl="1" w:tplc="13EA71DA" w:tentative="1">
      <w:start w:val="1"/>
      <w:numFmt w:val="lowerLetter"/>
      <w:lvlText w:val="%2."/>
      <w:lvlJc w:val="left"/>
      <w:pPr>
        <w:ind w:left="1440" w:hanging="360"/>
      </w:pPr>
    </w:lvl>
    <w:lvl w:ilvl="2" w:tplc="29B2D4E6" w:tentative="1">
      <w:start w:val="1"/>
      <w:numFmt w:val="lowerRoman"/>
      <w:lvlText w:val="%3."/>
      <w:lvlJc w:val="right"/>
      <w:pPr>
        <w:ind w:left="2160" w:hanging="180"/>
      </w:pPr>
    </w:lvl>
    <w:lvl w:ilvl="3" w:tplc="0DB679CA" w:tentative="1">
      <w:start w:val="1"/>
      <w:numFmt w:val="decimal"/>
      <w:lvlText w:val="%4."/>
      <w:lvlJc w:val="left"/>
      <w:pPr>
        <w:ind w:left="2880" w:hanging="360"/>
      </w:pPr>
    </w:lvl>
    <w:lvl w:ilvl="4" w:tplc="C074B85C" w:tentative="1">
      <w:start w:val="1"/>
      <w:numFmt w:val="lowerLetter"/>
      <w:lvlText w:val="%5."/>
      <w:lvlJc w:val="left"/>
      <w:pPr>
        <w:ind w:left="3600" w:hanging="360"/>
      </w:pPr>
    </w:lvl>
    <w:lvl w:ilvl="5" w:tplc="3A4CE2FA" w:tentative="1">
      <w:start w:val="1"/>
      <w:numFmt w:val="lowerRoman"/>
      <w:lvlText w:val="%6."/>
      <w:lvlJc w:val="right"/>
      <w:pPr>
        <w:ind w:left="4320" w:hanging="180"/>
      </w:pPr>
    </w:lvl>
    <w:lvl w:ilvl="6" w:tplc="38E86DD4" w:tentative="1">
      <w:start w:val="1"/>
      <w:numFmt w:val="decimal"/>
      <w:lvlText w:val="%7."/>
      <w:lvlJc w:val="left"/>
      <w:pPr>
        <w:ind w:left="5040" w:hanging="360"/>
      </w:pPr>
    </w:lvl>
    <w:lvl w:ilvl="7" w:tplc="FBA0C7C4" w:tentative="1">
      <w:start w:val="1"/>
      <w:numFmt w:val="lowerLetter"/>
      <w:lvlText w:val="%8."/>
      <w:lvlJc w:val="left"/>
      <w:pPr>
        <w:ind w:left="5760" w:hanging="360"/>
      </w:pPr>
    </w:lvl>
    <w:lvl w:ilvl="8" w:tplc="60BEB02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C60EBDD2">
      <w:start w:val="1"/>
      <w:numFmt w:val="lowerRoman"/>
      <w:lvlText w:val="(%1)"/>
      <w:lvlJc w:val="left"/>
      <w:pPr>
        <w:ind w:left="1080" w:hanging="720"/>
      </w:pPr>
      <w:rPr>
        <w:rFonts w:hint="default"/>
      </w:rPr>
    </w:lvl>
    <w:lvl w:ilvl="1" w:tplc="AB428C90" w:tentative="1">
      <w:start w:val="1"/>
      <w:numFmt w:val="lowerLetter"/>
      <w:lvlText w:val="%2."/>
      <w:lvlJc w:val="left"/>
      <w:pPr>
        <w:ind w:left="1440" w:hanging="360"/>
      </w:pPr>
    </w:lvl>
    <w:lvl w:ilvl="2" w:tplc="0090DB96" w:tentative="1">
      <w:start w:val="1"/>
      <w:numFmt w:val="lowerRoman"/>
      <w:lvlText w:val="%3."/>
      <w:lvlJc w:val="right"/>
      <w:pPr>
        <w:ind w:left="2160" w:hanging="180"/>
      </w:pPr>
    </w:lvl>
    <w:lvl w:ilvl="3" w:tplc="C346ED54" w:tentative="1">
      <w:start w:val="1"/>
      <w:numFmt w:val="decimal"/>
      <w:lvlText w:val="%4."/>
      <w:lvlJc w:val="left"/>
      <w:pPr>
        <w:ind w:left="2880" w:hanging="360"/>
      </w:pPr>
    </w:lvl>
    <w:lvl w:ilvl="4" w:tplc="4906C306" w:tentative="1">
      <w:start w:val="1"/>
      <w:numFmt w:val="lowerLetter"/>
      <w:lvlText w:val="%5."/>
      <w:lvlJc w:val="left"/>
      <w:pPr>
        <w:ind w:left="3600" w:hanging="360"/>
      </w:pPr>
    </w:lvl>
    <w:lvl w:ilvl="5" w:tplc="3978305A" w:tentative="1">
      <w:start w:val="1"/>
      <w:numFmt w:val="lowerRoman"/>
      <w:lvlText w:val="%6."/>
      <w:lvlJc w:val="right"/>
      <w:pPr>
        <w:ind w:left="4320" w:hanging="180"/>
      </w:pPr>
    </w:lvl>
    <w:lvl w:ilvl="6" w:tplc="5B7C1F7A" w:tentative="1">
      <w:start w:val="1"/>
      <w:numFmt w:val="decimal"/>
      <w:lvlText w:val="%7."/>
      <w:lvlJc w:val="left"/>
      <w:pPr>
        <w:ind w:left="5040" w:hanging="360"/>
      </w:pPr>
    </w:lvl>
    <w:lvl w:ilvl="7" w:tplc="164A5BF6" w:tentative="1">
      <w:start w:val="1"/>
      <w:numFmt w:val="lowerLetter"/>
      <w:lvlText w:val="%8."/>
      <w:lvlJc w:val="left"/>
      <w:pPr>
        <w:ind w:left="5760" w:hanging="360"/>
      </w:pPr>
    </w:lvl>
    <w:lvl w:ilvl="8" w:tplc="3EC225EE"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E1D403A4">
      <w:start w:val="1"/>
      <w:numFmt w:val="lowerRoman"/>
      <w:lvlText w:val="(%1)"/>
      <w:lvlJc w:val="left"/>
      <w:pPr>
        <w:ind w:left="1080" w:hanging="720"/>
      </w:pPr>
      <w:rPr>
        <w:rFonts w:hint="default"/>
      </w:rPr>
    </w:lvl>
    <w:lvl w:ilvl="1" w:tplc="2BEEB712" w:tentative="1">
      <w:start w:val="1"/>
      <w:numFmt w:val="lowerLetter"/>
      <w:lvlText w:val="%2."/>
      <w:lvlJc w:val="left"/>
      <w:pPr>
        <w:ind w:left="1440" w:hanging="360"/>
      </w:pPr>
    </w:lvl>
    <w:lvl w:ilvl="2" w:tplc="B648597A" w:tentative="1">
      <w:start w:val="1"/>
      <w:numFmt w:val="lowerRoman"/>
      <w:lvlText w:val="%3."/>
      <w:lvlJc w:val="right"/>
      <w:pPr>
        <w:ind w:left="2160" w:hanging="180"/>
      </w:pPr>
    </w:lvl>
    <w:lvl w:ilvl="3" w:tplc="FFB2FE62" w:tentative="1">
      <w:start w:val="1"/>
      <w:numFmt w:val="decimal"/>
      <w:lvlText w:val="%4."/>
      <w:lvlJc w:val="left"/>
      <w:pPr>
        <w:ind w:left="2880" w:hanging="360"/>
      </w:pPr>
    </w:lvl>
    <w:lvl w:ilvl="4" w:tplc="901E7532" w:tentative="1">
      <w:start w:val="1"/>
      <w:numFmt w:val="lowerLetter"/>
      <w:lvlText w:val="%5."/>
      <w:lvlJc w:val="left"/>
      <w:pPr>
        <w:ind w:left="3600" w:hanging="360"/>
      </w:pPr>
    </w:lvl>
    <w:lvl w:ilvl="5" w:tplc="8B4A3812" w:tentative="1">
      <w:start w:val="1"/>
      <w:numFmt w:val="lowerRoman"/>
      <w:lvlText w:val="%6."/>
      <w:lvlJc w:val="right"/>
      <w:pPr>
        <w:ind w:left="4320" w:hanging="180"/>
      </w:pPr>
    </w:lvl>
    <w:lvl w:ilvl="6" w:tplc="705AA766" w:tentative="1">
      <w:start w:val="1"/>
      <w:numFmt w:val="decimal"/>
      <w:lvlText w:val="%7."/>
      <w:lvlJc w:val="left"/>
      <w:pPr>
        <w:ind w:left="5040" w:hanging="360"/>
      </w:pPr>
    </w:lvl>
    <w:lvl w:ilvl="7" w:tplc="A06264B4" w:tentative="1">
      <w:start w:val="1"/>
      <w:numFmt w:val="lowerLetter"/>
      <w:lvlText w:val="%8."/>
      <w:lvlJc w:val="left"/>
      <w:pPr>
        <w:ind w:left="5760" w:hanging="360"/>
      </w:pPr>
    </w:lvl>
    <w:lvl w:ilvl="8" w:tplc="C5BE8E54"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9B020BBA">
      <w:start w:val="1"/>
      <w:numFmt w:val="lowerRoman"/>
      <w:lvlText w:val="(%1)"/>
      <w:lvlJc w:val="left"/>
      <w:pPr>
        <w:ind w:left="1080" w:hanging="720"/>
      </w:pPr>
      <w:rPr>
        <w:rFonts w:hint="default"/>
      </w:rPr>
    </w:lvl>
    <w:lvl w:ilvl="1" w:tplc="49D6E50C" w:tentative="1">
      <w:start w:val="1"/>
      <w:numFmt w:val="lowerLetter"/>
      <w:lvlText w:val="%2."/>
      <w:lvlJc w:val="left"/>
      <w:pPr>
        <w:ind w:left="1440" w:hanging="360"/>
      </w:pPr>
    </w:lvl>
    <w:lvl w:ilvl="2" w:tplc="AA003674" w:tentative="1">
      <w:start w:val="1"/>
      <w:numFmt w:val="lowerRoman"/>
      <w:lvlText w:val="%3."/>
      <w:lvlJc w:val="right"/>
      <w:pPr>
        <w:ind w:left="2160" w:hanging="180"/>
      </w:pPr>
    </w:lvl>
    <w:lvl w:ilvl="3" w:tplc="4DF045D4" w:tentative="1">
      <w:start w:val="1"/>
      <w:numFmt w:val="decimal"/>
      <w:lvlText w:val="%4."/>
      <w:lvlJc w:val="left"/>
      <w:pPr>
        <w:ind w:left="2880" w:hanging="360"/>
      </w:pPr>
    </w:lvl>
    <w:lvl w:ilvl="4" w:tplc="5F500E40" w:tentative="1">
      <w:start w:val="1"/>
      <w:numFmt w:val="lowerLetter"/>
      <w:lvlText w:val="%5."/>
      <w:lvlJc w:val="left"/>
      <w:pPr>
        <w:ind w:left="3600" w:hanging="360"/>
      </w:pPr>
    </w:lvl>
    <w:lvl w:ilvl="5" w:tplc="00AC17E6" w:tentative="1">
      <w:start w:val="1"/>
      <w:numFmt w:val="lowerRoman"/>
      <w:lvlText w:val="%6."/>
      <w:lvlJc w:val="right"/>
      <w:pPr>
        <w:ind w:left="4320" w:hanging="180"/>
      </w:pPr>
    </w:lvl>
    <w:lvl w:ilvl="6" w:tplc="5288912C" w:tentative="1">
      <w:start w:val="1"/>
      <w:numFmt w:val="decimal"/>
      <w:lvlText w:val="%7."/>
      <w:lvlJc w:val="left"/>
      <w:pPr>
        <w:ind w:left="5040" w:hanging="360"/>
      </w:pPr>
    </w:lvl>
    <w:lvl w:ilvl="7" w:tplc="C4BCD3B6" w:tentative="1">
      <w:start w:val="1"/>
      <w:numFmt w:val="lowerLetter"/>
      <w:lvlText w:val="%8."/>
      <w:lvlJc w:val="left"/>
      <w:pPr>
        <w:ind w:left="5760" w:hanging="360"/>
      </w:pPr>
    </w:lvl>
    <w:lvl w:ilvl="8" w:tplc="89E4516C"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0CA0B38A">
      <w:start w:val="1"/>
      <w:numFmt w:val="lowerRoman"/>
      <w:lvlText w:val="(%1)"/>
      <w:lvlJc w:val="left"/>
      <w:pPr>
        <w:ind w:left="1080" w:hanging="720"/>
      </w:pPr>
      <w:rPr>
        <w:rFonts w:hint="default"/>
      </w:rPr>
    </w:lvl>
    <w:lvl w:ilvl="1" w:tplc="22D81982" w:tentative="1">
      <w:start w:val="1"/>
      <w:numFmt w:val="lowerLetter"/>
      <w:lvlText w:val="%2."/>
      <w:lvlJc w:val="left"/>
      <w:pPr>
        <w:ind w:left="1440" w:hanging="360"/>
      </w:pPr>
    </w:lvl>
    <w:lvl w:ilvl="2" w:tplc="E670D54C" w:tentative="1">
      <w:start w:val="1"/>
      <w:numFmt w:val="lowerRoman"/>
      <w:lvlText w:val="%3."/>
      <w:lvlJc w:val="right"/>
      <w:pPr>
        <w:ind w:left="2160" w:hanging="180"/>
      </w:pPr>
    </w:lvl>
    <w:lvl w:ilvl="3" w:tplc="656A1FE8" w:tentative="1">
      <w:start w:val="1"/>
      <w:numFmt w:val="decimal"/>
      <w:lvlText w:val="%4."/>
      <w:lvlJc w:val="left"/>
      <w:pPr>
        <w:ind w:left="2880" w:hanging="360"/>
      </w:pPr>
    </w:lvl>
    <w:lvl w:ilvl="4" w:tplc="8C3432F2" w:tentative="1">
      <w:start w:val="1"/>
      <w:numFmt w:val="lowerLetter"/>
      <w:lvlText w:val="%5."/>
      <w:lvlJc w:val="left"/>
      <w:pPr>
        <w:ind w:left="3600" w:hanging="360"/>
      </w:pPr>
    </w:lvl>
    <w:lvl w:ilvl="5" w:tplc="E62EFD1C" w:tentative="1">
      <w:start w:val="1"/>
      <w:numFmt w:val="lowerRoman"/>
      <w:lvlText w:val="%6."/>
      <w:lvlJc w:val="right"/>
      <w:pPr>
        <w:ind w:left="4320" w:hanging="180"/>
      </w:pPr>
    </w:lvl>
    <w:lvl w:ilvl="6" w:tplc="D8746CEA" w:tentative="1">
      <w:start w:val="1"/>
      <w:numFmt w:val="decimal"/>
      <w:lvlText w:val="%7."/>
      <w:lvlJc w:val="left"/>
      <w:pPr>
        <w:ind w:left="5040" w:hanging="360"/>
      </w:pPr>
    </w:lvl>
    <w:lvl w:ilvl="7" w:tplc="B38C9928" w:tentative="1">
      <w:start w:val="1"/>
      <w:numFmt w:val="lowerLetter"/>
      <w:lvlText w:val="%8."/>
      <w:lvlJc w:val="left"/>
      <w:pPr>
        <w:ind w:left="5760" w:hanging="360"/>
      </w:pPr>
    </w:lvl>
    <w:lvl w:ilvl="8" w:tplc="29F05C36"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4B92"/>
    <w:rsid w:val="00177F7F"/>
    <w:rsid w:val="00206798"/>
    <w:rsid w:val="002271D4"/>
    <w:rsid w:val="0023319F"/>
    <w:rsid w:val="00234712"/>
    <w:rsid w:val="002518FB"/>
    <w:rsid w:val="00422A3F"/>
    <w:rsid w:val="005266A7"/>
    <w:rsid w:val="007913D9"/>
    <w:rsid w:val="00924B92"/>
    <w:rsid w:val="00EA1F9E"/>
    <w:rsid w:val="00F822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CEA5F0"/>
  <w15:docId w15:val="{ECEEC6CE-6223-4EAB-AD8B-71D15AA8D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4C6235FA2B247F3B4810D497ECB1310"/>
        <w:category>
          <w:name w:val="General"/>
          <w:gallery w:val="placeholder"/>
        </w:category>
        <w:types>
          <w:type w:val="bbPlcHdr"/>
        </w:types>
        <w:behaviors>
          <w:behavior w:val="content"/>
        </w:behaviors>
        <w:guid w:val="{EF6D1809-514A-439F-9AFC-13A17495B2F9}"/>
      </w:docPartPr>
      <w:docPartBody>
        <w:p w:rsidR="00DC7A4E" w:rsidRDefault="003A0949" w:rsidP="003A0949">
          <w:pPr>
            <w:pStyle w:val="D4C6235FA2B247F3B4810D497ECB1310"/>
          </w:pPr>
          <w:r w:rsidRPr="00D858FE">
            <w:rPr>
              <w:rStyle w:val="PlaceholderText"/>
            </w:rPr>
            <w:t>Choose an item.</w:t>
          </w:r>
        </w:p>
      </w:docPartBody>
    </w:docPart>
    <w:docPart>
      <w:docPartPr>
        <w:name w:val="ADC5DE7A37914EA1BFE7D7A1DE9B993E"/>
        <w:category>
          <w:name w:val="General"/>
          <w:gallery w:val="placeholder"/>
        </w:category>
        <w:types>
          <w:type w:val="bbPlcHdr"/>
        </w:types>
        <w:behaviors>
          <w:behavior w:val="content"/>
        </w:behaviors>
        <w:guid w:val="{B648EF98-9250-42FB-83CA-377D8F6F75D2}"/>
      </w:docPartPr>
      <w:docPartBody>
        <w:p w:rsidR="00DC7A4E" w:rsidRDefault="003A0949" w:rsidP="003A0949">
          <w:pPr>
            <w:pStyle w:val="ADC5DE7A37914EA1BFE7D7A1DE9B993E"/>
          </w:pPr>
          <w:r w:rsidRPr="00D858FE">
            <w:rPr>
              <w:rStyle w:val="PlaceholderText"/>
            </w:rPr>
            <w:t>Choose an item.</w:t>
          </w:r>
        </w:p>
      </w:docPartBody>
    </w:docPart>
    <w:docPart>
      <w:docPartPr>
        <w:name w:val="8961C56B12B04AFE927D4D53AF97901F"/>
        <w:category>
          <w:name w:val="General"/>
          <w:gallery w:val="placeholder"/>
        </w:category>
        <w:types>
          <w:type w:val="bbPlcHdr"/>
        </w:types>
        <w:behaviors>
          <w:behavior w:val="content"/>
        </w:behaviors>
        <w:guid w:val="{6D9334F2-AA4F-4AC1-9016-424AE68E58D8}"/>
      </w:docPartPr>
      <w:docPartBody>
        <w:p w:rsidR="00DC7A4E" w:rsidRDefault="003A0949" w:rsidP="003A0949">
          <w:pPr>
            <w:pStyle w:val="8961C56B12B04AFE927D4D53AF97901F"/>
          </w:pPr>
          <w:r w:rsidRPr="00D858FE">
            <w:rPr>
              <w:rStyle w:val="PlaceholderText"/>
            </w:rPr>
            <w:t>Choose an item.</w:t>
          </w:r>
        </w:p>
      </w:docPartBody>
    </w:docPart>
    <w:docPart>
      <w:docPartPr>
        <w:name w:val="958563BA5A9740DA96F4B7205F548B78"/>
        <w:category>
          <w:name w:val="General"/>
          <w:gallery w:val="placeholder"/>
        </w:category>
        <w:types>
          <w:type w:val="bbPlcHdr"/>
        </w:types>
        <w:behaviors>
          <w:behavior w:val="content"/>
        </w:behaviors>
        <w:guid w:val="{2FA2D341-FF64-4B90-9F79-E646AD501EE1}"/>
      </w:docPartPr>
      <w:docPartBody>
        <w:p w:rsidR="00DC7A4E" w:rsidRDefault="003A0949" w:rsidP="003A0949">
          <w:pPr>
            <w:pStyle w:val="958563BA5A9740DA96F4B7205F548B78"/>
          </w:pPr>
          <w:r w:rsidRPr="00D858FE">
            <w:rPr>
              <w:rStyle w:val="PlaceholderText"/>
            </w:rPr>
            <w:t>Choose an item.</w:t>
          </w:r>
        </w:p>
      </w:docPartBody>
    </w:docPart>
    <w:docPart>
      <w:docPartPr>
        <w:name w:val="534FF1984B984E72A4DD25FE6BBAF88B"/>
        <w:category>
          <w:name w:val="General"/>
          <w:gallery w:val="placeholder"/>
        </w:category>
        <w:types>
          <w:type w:val="bbPlcHdr"/>
        </w:types>
        <w:behaviors>
          <w:behavior w:val="content"/>
        </w:behaviors>
        <w:guid w:val="{010A9DDB-2889-413D-A3BE-F4A91062FBBD}"/>
      </w:docPartPr>
      <w:docPartBody>
        <w:p w:rsidR="00DC7A4E" w:rsidRDefault="003A0949" w:rsidP="003A0949">
          <w:pPr>
            <w:pStyle w:val="534FF1984B984E72A4DD25FE6BBAF88B"/>
          </w:pPr>
          <w:r w:rsidRPr="00D858FE">
            <w:rPr>
              <w:rStyle w:val="PlaceholderText"/>
            </w:rPr>
            <w:t>Choose an item.</w:t>
          </w:r>
        </w:p>
      </w:docPartBody>
    </w:docPart>
    <w:docPart>
      <w:docPartPr>
        <w:name w:val="2F665AC54DA3455699F80329B6360004"/>
        <w:category>
          <w:name w:val="General"/>
          <w:gallery w:val="placeholder"/>
        </w:category>
        <w:types>
          <w:type w:val="bbPlcHdr"/>
        </w:types>
        <w:behaviors>
          <w:behavior w:val="content"/>
        </w:behaviors>
        <w:guid w:val="{934ED334-61B3-45B9-9FF1-ABCF9F7EB4E6}"/>
      </w:docPartPr>
      <w:docPartBody>
        <w:p w:rsidR="00DC7A4E" w:rsidRDefault="003A0949" w:rsidP="003A0949">
          <w:pPr>
            <w:pStyle w:val="2F665AC54DA3455699F80329B6360004"/>
          </w:pPr>
          <w:r w:rsidRPr="00D858FE">
            <w:rPr>
              <w:rStyle w:val="PlaceholderText"/>
            </w:rPr>
            <w:t>Choose an item.</w:t>
          </w:r>
        </w:p>
      </w:docPartBody>
    </w:docPart>
    <w:docPart>
      <w:docPartPr>
        <w:name w:val="F8AD1513D0474D96A5ADE562BD132D1D"/>
        <w:category>
          <w:name w:val="General"/>
          <w:gallery w:val="placeholder"/>
        </w:category>
        <w:types>
          <w:type w:val="bbPlcHdr"/>
        </w:types>
        <w:behaviors>
          <w:behavior w:val="content"/>
        </w:behaviors>
        <w:guid w:val="{AB116E91-D857-4EE1-BC84-737183005905}"/>
      </w:docPartPr>
      <w:docPartBody>
        <w:p w:rsidR="00DC7A4E" w:rsidRDefault="003A0949" w:rsidP="003A0949">
          <w:pPr>
            <w:pStyle w:val="F8AD1513D0474D96A5ADE562BD132D1D"/>
          </w:pPr>
          <w:r w:rsidRPr="00D858FE">
            <w:rPr>
              <w:rStyle w:val="PlaceholderText"/>
            </w:rPr>
            <w:t>Choose an item.</w:t>
          </w:r>
        </w:p>
      </w:docPartBody>
    </w:docPart>
    <w:docPart>
      <w:docPartPr>
        <w:name w:val="09856A7E7F844105AF8447B946A401B9"/>
        <w:category>
          <w:name w:val="General"/>
          <w:gallery w:val="placeholder"/>
        </w:category>
        <w:types>
          <w:type w:val="bbPlcHdr"/>
        </w:types>
        <w:behaviors>
          <w:behavior w:val="content"/>
        </w:behaviors>
        <w:guid w:val="{870DF7A0-0DB6-4771-84F6-2E5B8C900070}"/>
      </w:docPartPr>
      <w:docPartBody>
        <w:p w:rsidR="00DC7A4E" w:rsidRDefault="003A0949" w:rsidP="003A0949">
          <w:pPr>
            <w:pStyle w:val="09856A7E7F844105AF8447B946A401B9"/>
          </w:pPr>
          <w:r w:rsidRPr="00D858FE">
            <w:rPr>
              <w:rStyle w:val="PlaceholderText"/>
            </w:rPr>
            <w:t>Choose an item.</w:t>
          </w:r>
        </w:p>
      </w:docPartBody>
    </w:docPart>
    <w:docPart>
      <w:docPartPr>
        <w:name w:val="75EE3F7BBC704E5E84BD3013E0ECFF35"/>
        <w:category>
          <w:name w:val="General"/>
          <w:gallery w:val="placeholder"/>
        </w:category>
        <w:types>
          <w:type w:val="bbPlcHdr"/>
        </w:types>
        <w:behaviors>
          <w:behavior w:val="content"/>
        </w:behaviors>
        <w:guid w:val="{19D736E5-2037-4632-A2BC-7F841C780B46}"/>
      </w:docPartPr>
      <w:docPartBody>
        <w:p w:rsidR="00DC7A4E" w:rsidRDefault="003A0949" w:rsidP="003A0949">
          <w:pPr>
            <w:pStyle w:val="75EE3F7BBC704E5E84BD3013E0ECFF35"/>
          </w:pPr>
          <w:r w:rsidRPr="00D858FE">
            <w:rPr>
              <w:rStyle w:val="PlaceholderText"/>
            </w:rPr>
            <w:t>Choose an item.</w:t>
          </w:r>
        </w:p>
      </w:docPartBody>
    </w:docPart>
    <w:docPart>
      <w:docPartPr>
        <w:name w:val="A78A1842AAB94245BBA74C32A23D1015"/>
        <w:category>
          <w:name w:val="General"/>
          <w:gallery w:val="placeholder"/>
        </w:category>
        <w:types>
          <w:type w:val="bbPlcHdr"/>
        </w:types>
        <w:behaviors>
          <w:behavior w:val="content"/>
        </w:behaviors>
        <w:guid w:val="{8A41BE05-B92D-415D-BB57-88163D6AA35C}"/>
      </w:docPartPr>
      <w:docPartBody>
        <w:p w:rsidR="00DC7A4E" w:rsidRDefault="003A0949" w:rsidP="003A0949">
          <w:pPr>
            <w:pStyle w:val="A78A1842AAB94245BBA74C32A23D101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0949"/>
    <w:rsid w:val="003A0949"/>
    <w:rsid w:val="00DC7A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A0949"/>
    <w:rPr>
      <w:rFonts w:asciiTheme="minorHAnsi" w:hAnsiTheme="minorHAnsi"/>
      <w:b w:val="0"/>
      <w:noProof w:val="0"/>
      <w:color w:val="000000" w:themeColor="text1"/>
      <w:sz w:val="30"/>
      <w:lang w:val="en-AU"/>
    </w:rPr>
  </w:style>
  <w:style w:type="paragraph" w:customStyle="1" w:styleId="D4C6235FA2B247F3B4810D497ECB1310">
    <w:name w:val="D4C6235FA2B247F3B4810D497ECB1310"/>
    <w:rsid w:val="003A0949"/>
  </w:style>
  <w:style w:type="paragraph" w:customStyle="1" w:styleId="ADC5DE7A37914EA1BFE7D7A1DE9B993E">
    <w:name w:val="ADC5DE7A37914EA1BFE7D7A1DE9B993E"/>
    <w:rsid w:val="003A0949"/>
  </w:style>
  <w:style w:type="paragraph" w:customStyle="1" w:styleId="8961C56B12B04AFE927D4D53AF97901F">
    <w:name w:val="8961C56B12B04AFE927D4D53AF97901F"/>
    <w:rsid w:val="003A0949"/>
  </w:style>
  <w:style w:type="paragraph" w:customStyle="1" w:styleId="958563BA5A9740DA96F4B7205F548B78">
    <w:name w:val="958563BA5A9740DA96F4B7205F548B78"/>
    <w:rsid w:val="003A0949"/>
  </w:style>
  <w:style w:type="paragraph" w:customStyle="1" w:styleId="534FF1984B984E72A4DD25FE6BBAF88B">
    <w:name w:val="534FF1984B984E72A4DD25FE6BBAF88B"/>
    <w:rsid w:val="003A0949"/>
  </w:style>
  <w:style w:type="paragraph" w:customStyle="1" w:styleId="2F665AC54DA3455699F80329B6360004">
    <w:name w:val="2F665AC54DA3455699F80329B6360004"/>
    <w:rsid w:val="003A0949"/>
  </w:style>
  <w:style w:type="paragraph" w:customStyle="1" w:styleId="F8AD1513D0474D96A5ADE562BD132D1D">
    <w:name w:val="F8AD1513D0474D96A5ADE562BD132D1D"/>
    <w:rsid w:val="003A0949"/>
  </w:style>
  <w:style w:type="paragraph" w:customStyle="1" w:styleId="09856A7E7F844105AF8447B946A401B9">
    <w:name w:val="09856A7E7F844105AF8447B946A401B9"/>
    <w:rsid w:val="003A0949"/>
  </w:style>
  <w:style w:type="paragraph" w:customStyle="1" w:styleId="75EE3F7BBC704E5E84BD3013E0ECFF35">
    <w:name w:val="75EE3F7BBC704E5E84BD3013E0ECFF35"/>
    <w:rsid w:val="003A0949"/>
  </w:style>
  <w:style w:type="paragraph" w:customStyle="1" w:styleId="A78A1842AAB94245BBA74C32A23D1015">
    <w:name w:val="A78A1842AAB94245BBA74C32A23D1015"/>
    <w:rsid w:val="003A094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2558</RACS_x0020_ID>
    <Approved_x0020_Provider xmlns="a8338b6e-77a6-4851-82b6-98166143ffdd">Marlowe Homes Pty Ltd</Approved_x0020_Provider>
    <Management_x0020_Company_x0020_ID xmlns="a8338b6e-77a6-4851-82b6-98166143ffdd" xsi:nil="true"/>
    <Home xmlns="a8338b6e-77a6-4851-82b6-98166143ffdd">St George Aged Care Centre</Home>
    <Signed xmlns="a8338b6e-77a6-4851-82b6-98166143ffdd" xsi:nil="true"/>
    <Uploaded xmlns="a8338b6e-77a6-4851-82b6-98166143ffdd">False</Uploaded>
    <Management_x0020_Company xmlns="a8338b6e-77a6-4851-82b6-98166143ffdd" xsi:nil="true"/>
    <Doc_x0020_Date xmlns="a8338b6e-77a6-4851-82b6-98166143ffdd">2022-11-14T23:20:00+00:00</Doc_x0020_Date>
    <CSI_x0020_ID xmlns="a8338b6e-77a6-4851-82b6-98166143ffdd" xsi:nil="true"/>
    <Case_x0020_ID xmlns="a8338b6e-77a6-4851-82b6-98166143ffdd" xsi:nil="true"/>
    <Approved_x0020_Provider_x0020_ID xmlns="a8338b6e-77a6-4851-82b6-98166143ffdd">68E6B244-75F4-DC11-AD41-005056922186</Approved_x0020_Provider_x0020_ID>
    <Location xmlns="a8338b6e-77a6-4851-82b6-98166143ffdd" xsi:nil="true"/>
    <Home_x0020_ID xmlns="a8338b6e-77a6-4851-82b6-98166143ffdd">DDE7A0A5-7CF4-DC11-AD41-005056922186</Home_x0020_ID>
    <State xmlns="a8338b6e-77a6-4851-82b6-98166143ffdd">NSW</State>
    <Doc_x0020_Sent_Received_x0020_Date xmlns="a8338b6e-77a6-4851-82b6-98166143ffdd">2022-11-15T00:00:00+00:00</Doc_x0020_Sent_Received_x0020_Date>
    <Activity_x0020_ID xmlns="a8338b6e-77a6-4851-82b6-98166143ffdd">06D915D6-3011-ED11-8B03-005056922186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http://purl.org/dc/dcmitype/"/>
    <ds:schemaRef ds:uri="http://purl.org/dc/terms/"/>
    <ds:schemaRef ds:uri="http://schemas.openxmlformats.org/package/2006/metadata/core-properties"/>
    <ds:schemaRef ds:uri="a8338b6e-77a6-4851-82b6-98166143ffdd"/>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2F322C4-FCA2-4E37-93AC-986F235A04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2000</Words>
  <Characters>11402</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13376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2022-12-15T23:17:00Z</dcterms:created>
  <dcterms:modified xsi:type="dcterms:W3CDTF">2022-12-15T23:18:00Z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