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32809" w14:textId="77777777" w:rsidR="00D2559D" w:rsidRPr="002C3EBF" w:rsidRDefault="008E14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232945" wp14:editId="7C23294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98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23280A" w14:textId="77777777" w:rsidR="00D2559D" w:rsidRDefault="008E14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23280B" w14:textId="77777777" w:rsidR="00D2559D" w:rsidRDefault="008E14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23280C" w14:textId="77777777" w:rsidR="00D2559D" w:rsidRPr="002C3EBF" w:rsidRDefault="008E14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0A8A" w14:paraId="7C23280F" w14:textId="77777777" w:rsidTr="000E0A8A">
        <w:tc>
          <w:tcPr>
            <w:cnfStyle w:val="001000000000" w:firstRow="0" w:lastRow="0" w:firstColumn="1" w:lastColumn="0" w:oddVBand="0" w:evenVBand="0" w:oddHBand="0" w:evenHBand="0" w:firstRowFirstColumn="0" w:firstRowLastColumn="0" w:lastRowFirstColumn="0" w:lastRowLastColumn="0"/>
            <w:tcW w:w="3227" w:type="dxa"/>
          </w:tcPr>
          <w:p w14:paraId="7C23280D" w14:textId="77777777" w:rsidR="00D2559D" w:rsidRPr="00996FAF" w:rsidRDefault="008E14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23280E" w14:textId="77777777" w:rsidR="00D2559D" w:rsidRPr="00996FAF" w:rsidRDefault="008E14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Joseph's House</w:t>
            </w:r>
          </w:p>
        </w:tc>
      </w:tr>
      <w:tr w:rsidR="000E0A8A" w14:paraId="7C232812" w14:textId="77777777" w:rsidTr="000E0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32810" w14:textId="77777777" w:rsidR="00CA37CB" w:rsidRPr="00996FAF" w:rsidRDefault="008E142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232811" w14:textId="77777777" w:rsidR="00CA37CB" w:rsidRPr="00996FAF" w:rsidRDefault="008E14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 Norman Street</w:t>
            </w:r>
            <w:r w:rsidRPr="00602258">
              <w:rPr>
                <w:rFonts w:ascii="Arial" w:hAnsi="Arial" w:cs="Arial"/>
                <w:color w:val="auto"/>
              </w:rPr>
              <w:t xml:space="preserve"> PORT PIRIE SA 5540</w:t>
            </w:r>
          </w:p>
        </w:tc>
      </w:tr>
      <w:tr w:rsidR="000E0A8A" w14:paraId="7C232815" w14:textId="77777777" w:rsidTr="000E0A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32813" w14:textId="77777777" w:rsidR="00CA37CB" w:rsidRPr="00996FAF" w:rsidRDefault="008E142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232814" w14:textId="77777777" w:rsidR="00CA37CB" w:rsidRPr="00996FAF" w:rsidRDefault="008E14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6961</w:t>
            </w:r>
          </w:p>
        </w:tc>
      </w:tr>
      <w:tr w:rsidR="000E0A8A" w14:paraId="7C232818" w14:textId="77777777" w:rsidTr="000E0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32816" w14:textId="77777777" w:rsidR="00D2559D" w:rsidRPr="00996FAF" w:rsidRDefault="008E142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232817" w14:textId="77777777" w:rsidR="00D2559D" w:rsidRPr="00996FAF" w:rsidRDefault="008E14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Catholic Diocese of Port Pirie Inc</w:t>
            </w:r>
          </w:p>
        </w:tc>
      </w:tr>
      <w:tr w:rsidR="000E0A8A" w14:paraId="7C23281B" w14:textId="77777777" w:rsidTr="000E0A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32819" w14:textId="77777777" w:rsidR="00D2559D" w:rsidRPr="00996FAF" w:rsidRDefault="008E142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23281A" w14:textId="77777777" w:rsidR="00D2559D" w:rsidRPr="00996FAF" w:rsidRDefault="008E14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E0A8A" w14:paraId="7C23281E" w14:textId="77777777" w:rsidTr="000E0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3281C" w14:textId="77777777" w:rsidR="00D2559D" w:rsidRPr="00996FAF" w:rsidRDefault="008E142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23281D" w14:textId="77777777" w:rsidR="00D2559D" w:rsidRPr="00996FAF" w:rsidRDefault="008E14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November 2022</w:t>
            </w:r>
          </w:p>
        </w:tc>
      </w:tr>
      <w:tr w:rsidR="000E0A8A" w14:paraId="7C232821" w14:textId="77777777" w:rsidTr="000E0A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23281F" w14:textId="77777777" w:rsidR="00D2559D" w:rsidRPr="00996FAF" w:rsidRDefault="008E142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232820" w14:textId="33825276" w:rsidR="00D2559D" w:rsidRPr="00996FAF" w:rsidRDefault="008E14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1425">
              <w:rPr>
                <w:rFonts w:ascii="Arial" w:hAnsi="Arial" w:cs="Arial"/>
                <w:color w:val="auto"/>
              </w:rPr>
              <w:t>23 December 2022</w:t>
            </w:r>
          </w:p>
        </w:tc>
      </w:tr>
    </w:tbl>
    <w:bookmarkEnd w:id="0"/>
    <w:p w14:paraId="7C232822" w14:textId="77777777" w:rsidR="00FA0A5B" w:rsidRPr="00996FAF" w:rsidRDefault="008E14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232823" w14:textId="77777777" w:rsidR="000078F8" w:rsidRPr="00996FAF" w:rsidRDefault="008E142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232824" w14:textId="26F60CCB" w:rsidR="000078F8" w:rsidRPr="00996FAF" w:rsidRDefault="008E1425" w:rsidP="0036130C">
      <w:pPr>
        <w:pStyle w:val="NormalArial"/>
      </w:pPr>
      <w:r w:rsidRPr="00996FAF">
        <w:t xml:space="preserve">This performance report for </w:t>
      </w:r>
      <w:r w:rsidRPr="00996FAF">
        <w:rPr>
          <w:color w:val="auto"/>
        </w:rPr>
        <w:t>St Joseph's House (</w:t>
      </w:r>
      <w:r w:rsidRPr="00996FAF">
        <w:rPr>
          <w:b/>
          <w:color w:val="auto"/>
        </w:rPr>
        <w:t>the service</w:t>
      </w:r>
      <w:r w:rsidRPr="00996FAF">
        <w:rPr>
          <w:color w:val="auto"/>
        </w:rPr>
        <w:t xml:space="preserve">) has been </w:t>
      </w:r>
      <w:r w:rsidRPr="008E1425">
        <w:rPr>
          <w:color w:val="auto"/>
        </w:rPr>
        <w:t xml:space="preserve">prepared by M Glenn, </w:t>
      </w:r>
      <w:r w:rsidRPr="00996FAF">
        <w:t>delegate of the Aged Care Quality and Safety Commissioner (Commissioner)</w:t>
      </w:r>
      <w:r>
        <w:rPr>
          <w:rStyle w:val="FootnoteReference"/>
        </w:rPr>
        <w:footnoteReference w:id="1"/>
      </w:r>
      <w:r w:rsidRPr="00996FAF">
        <w:t xml:space="preserve">. </w:t>
      </w:r>
    </w:p>
    <w:p w14:paraId="7C232825" w14:textId="77777777" w:rsidR="000078F8" w:rsidRPr="00996FAF" w:rsidRDefault="008E14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232826" w14:textId="77777777" w:rsidR="000078F8" w:rsidRPr="00996FAF" w:rsidRDefault="008E1425" w:rsidP="0036130C">
      <w:pPr>
        <w:pStyle w:val="NormalArial"/>
      </w:pPr>
      <w:r w:rsidRPr="00996FAF">
        <w:t>The report also specifies any areas in which improvements must be made to ensure the Quality Standards are complied with.</w:t>
      </w:r>
    </w:p>
    <w:p w14:paraId="7C232827" w14:textId="77777777" w:rsidR="00DF37F2" w:rsidRPr="00996FAF" w:rsidRDefault="008E1425" w:rsidP="00712752">
      <w:pPr>
        <w:pStyle w:val="Heading1"/>
        <w:spacing w:before="240" w:after="240" w:line="22" w:lineRule="atLeast"/>
        <w:rPr>
          <w:rFonts w:ascii="Arial" w:hAnsi="Arial" w:cs="Arial"/>
        </w:rPr>
      </w:pPr>
      <w:r w:rsidRPr="00996FAF">
        <w:rPr>
          <w:rFonts w:ascii="Arial" w:hAnsi="Arial" w:cs="Arial"/>
        </w:rPr>
        <w:t>Material relied on</w:t>
      </w:r>
    </w:p>
    <w:p w14:paraId="7C232828" w14:textId="77777777" w:rsidR="00DF37F2" w:rsidRPr="00996FAF" w:rsidRDefault="008E1425" w:rsidP="0036130C">
      <w:pPr>
        <w:pStyle w:val="NormalArial"/>
      </w:pPr>
      <w:r w:rsidRPr="00996FAF">
        <w:t>The following information has been considered in preparing the performance report:</w:t>
      </w:r>
    </w:p>
    <w:p w14:paraId="187985F2" w14:textId="77777777" w:rsidR="008E1425" w:rsidRPr="00A069D3" w:rsidRDefault="008E1425" w:rsidP="008E1425">
      <w:pPr>
        <w:pStyle w:val="ListBullet"/>
        <w:spacing w:before="0" w:after="120" w:line="22" w:lineRule="atLeast"/>
        <w:ind w:left="425" w:hanging="425"/>
        <w:rPr>
          <w:rFonts w:ascii="Arial" w:hAnsi="Arial" w:cs="Arial"/>
          <w:color w:val="auto"/>
        </w:rPr>
      </w:pPr>
      <w:r w:rsidRPr="00A069D3">
        <w:rPr>
          <w:rFonts w:ascii="Arial" w:hAnsi="Arial" w:cs="Arial"/>
          <w:color w:val="auto"/>
        </w:rPr>
        <w:t>the Assessment Team’s report for the Assessment Contact - Site; the Assessment Contact - Site report was informed by a site assessment, observations at the service, review of documents and interviews with consumers/representatives, staff and management;</w:t>
      </w:r>
    </w:p>
    <w:p w14:paraId="09146371" w14:textId="77777777" w:rsidR="008E1425" w:rsidRPr="00A069D3" w:rsidRDefault="008E1425" w:rsidP="008E1425">
      <w:pPr>
        <w:pStyle w:val="ListBullet"/>
        <w:spacing w:before="0" w:after="120" w:line="22" w:lineRule="atLeast"/>
        <w:ind w:left="425" w:hanging="425"/>
        <w:rPr>
          <w:rFonts w:ascii="Arial" w:hAnsi="Arial" w:cs="Arial"/>
          <w:color w:val="auto"/>
        </w:rPr>
      </w:pPr>
      <w:r w:rsidRPr="00A069D3">
        <w:rPr>
          <w:rFonts w:ascii="Arial" w:hAnsi="Arial" w:cs="Arial"/>
          <w:color w:val="auto"/>
        </w:rPr>
        <w:t>the provider’s response to the Assessment Team’s report received 6 December 2022; and</w:t>
      </w:r>
    </w:p>
    <w:p w14:paraId="6E37A750" w14:textId="2A59184A" w:rsidR="008E1425" w:rsidRPr="00A069D3" w:rsidRDefault="008E1425" w:rsidP="008E1425">
      <w:pPr>
        <w:pStyle w:val="ListBullet"/>
        <w:spacing w:before="0" w:after="120" w:line="22" w:lineRule="atLeast"/>
        <w:ind w:left="425" w:hanging="425"/>
        <w:rPr>
          <w:rFonts w:ascii="Arial" w:hAnsi="Arial" w:cs="Arial"/>
          <w:color w:val="auto"/>
        </w:rPr>
      </w:pPr>
      <w:r w:rsidRPr="00A069D3">
        <w:rPr>
          <w:rFonts w:ascii="Arial" w:hAnsi="Arial" w:cs="Arial"/>
          <w:color w:val="auto"/>
        </w:rPr>
        <w:t>the Performance Report dated</w:t>
      </w:r>
      <w:r>
        <w:rPr>
          <w:rFonts w:ascii="Arial" w:hAnsi="Arial" w:cs="Arial"/>
          <w:color w:val="auto"/>
        </w:rPr>
        <w:t xml:space="preserve"> </w:t>
      </w:r>
      <w:r w:rsidRPr="00A069D3">
        <w:rPr>
          <w:rFonts w:ascii="Arial" w:hAnsi="Arial" w:cs="Arial"/>
          <w:color w:val="auto"/>
        </w:rPr>
        <w:t xml:space="preserve">8 April 2022 for the Assessment Contact undertaken on 22 February 2022. </w:t>
      </w:r>
    </w:p>
    <w:p w14:paraId="7C23282D" w14:textId="196D7DA3" w:rsidR="003B1763" w:rsidRPr="00712752" w:rsidRDefault="008E142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23282E" w14:textId="77777777" w:rsidR="00FC045E" w:rsidRPr="00996FAF" w:rsidRDefault="008E14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0A8A" w14:paraId="7C232831" w14:textId="77777777" w:rsidTr="000E0A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23282F" w14:textId="77777777" w:rsidR="00FC045E" w:rsidRPr="00996FAF" w:rsidRDefault="008E142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232830" w14:textId="1D5A35A8" w:rsidR="00FC045E" w:rsidRPr="00996FAF" w:rsidRDefault="008A36B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25">
                  <w:rPr>
                    <w:rFonts w:ascii="Arial" w:hAnsi="Arial" w:cs="Arial"/>
                  </w:rPr>
                  <w:t>Not applicable as not all requirements have been assessed</w:t>
                </w:r>
              </w:sdtContent>
            </w:sdt>
          </w:p>
        </w:tc>
      </w:tr>
      <w:tr w:rsidR="000E0A8A" w14:paraId="7C232834" w14:textId="77777777" w:rsidTr="000E0A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232832" w14:textId="77777777" w:rsidR="00FC045E" w:rsidRPr="00996FAF" w:rsidRDefault="008E142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232833" w14:textId="48171E63" w:rsidR="00FC045E" w:rsidRPr="00996FAF" w:rsidRDefault="008A36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25">
                  <w:rPr>
                    <w:rFonts w:ascii="Arial" w:hAnsi="Arial" w:cs="Arial"/>
                    <w:b/>
                  </w:rPr>
                  <w:t>Non-compliant</w:t>
                </w:r>
              </w:sdtContent>
            </w:sdt>
            <w:r w:rsidR="008E1425" w:rsidRPr="00996FAF">
              <w:rPr>
                <w:rFonts w:ascii="Arial" w:hAnsi="Arial" w:cs="Arial"/>
                <w:b/>
              </w:rPr>
              <w:t xml:space="preserve"> </w:t>
            </w:r>
          </w:p>
        </w:tc>
      </w:tr>
      <w:tr w:rsidR="000E0A8A" w14:paraId="7C23283D" w14:textId="77777777" w:rsidTr="000E0A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23283B" w14:textId="77777777" w:rsidR="00FC045E" w:rsidRPr="00996FAF" w:rsidRDefault="008E142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23283C" w14:textId="1FF65530" w:rsidR="00FC045E" w:rsidRPr="00996FAF" w:rsidRDefault="008A36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25">
                  <w:rPr>
                    <w:rFonts w:ascii="Arial" w:hAnsi="Arial" w:cs="Arial"/>
                    <w:b/>
                  </w:rPr>
                  <w:t>Not applicable as not all requirements have been assessed</w:t>
                </w:r>
              </w:sdtContent>
            </w:sdt>
            <w:r w:rsidR="008E1425" w:rsidRPr="00996FAF">
              <w:rPr>
                <w:rFonts w:ascii="Arial" w:hAnsi="Arial" w:cs="Arial"/>
                <w:b/>
              </w:rPr>
              <w:t xml:space="preserve"> </w:t>
            </w:r>
          </w:p>
        </w:tc>
      </w:tr>
    </w:tbl>
    <w:p w14:paraId="7C232847" w14:textId="77777777" w:rsidR="00FC045E" w:rsidRPr="00996FAF" w:rsidRDefault="008E14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232848" w14:textId="77777777" w:rsidR="00FC045E" w:rsidRPr="00996FAF" w:rsidRDefault="008E1425" w:rsidP="00712752">
      <w:pPr>
        <w:pStyle w:val="Heading1"/>
        <w:spacing w:before="0" w:after="240" w:line="22" w:lineRule="atLeast"/>
        <w:rPr>
          <w:rFonts w:ascii="Arial" w:hAnsi="Arial" w:cs="Arial"/>
        </w:rPr>
      </w:pPr>
      <w:r w:rsidRPr="00996FAF">
        <w:rPr>
          <w:rFonts w:ascii="Arial" w:hAnsi="Arial" w:cs="Arial"/>
        </w:rPr>
        <w:t>Areas for improvement</w:t>
      </w:r>
    </w:p>
    <w:p w14:paraId="7C23284C" w14:textId="77777777" w:rsidR="00FC045E" w:rsidRPr="00996FAF" w:rsidRDefault="008E142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CD32A7D" w14:textId="77777777" w:rsidR="008E1425" w:rsidRDefault="008E1425" w:rsidP="008E1425">
      <w:pPr>
        <w:pStyle w:val="NormalArial"/>
        <w:rPr>
          <w:b/>
          <w:bCs/>
        </w:rPr>
      </w:pPr>
      <w:r w:rsidRPr="008E7467">
        <w:rPr>
          <w:b/>
          <w:bCs/>
        </w:rPr>
        <w:t>Standard 2 Requirement (3)(a)</w:t>
      </w:r>
    </w:p>
    <w:p w14:paraId="4C11E842" w14:textId="77777777" w:rsidR="008E1425" w:rsidRDefault="008E1425" w:rsidP="008E1425">
      <w:pPr>
        <w:numPr>
          <w:ilvl w:val="0"/>
          <w:numId w:val="12"/>
        </w:numPr>
        <w:spacing w:before="240" w:line="276" w:lineRule="auto"/>
        <w:ind w:left="425" w:hanging="425"/>
        <w:rPr>
          <w:rFonts w:ascii="Arial" w:hAnsi="Arial" w:cs="Arial"/>
          <w:color w:val="auto"/>
          <w:szCs w:val="22"/>
        </w:rPr>
      </w:pPr>
      <w:r w:rsidRPr="007C1204">
        <w:rPr>
          <w:rFonts w:ascii="Arial" w:hAnsi="Arial" w:cs="Arial"/>
          <w:color w:val="auto"/>
          <w:szCs w:val="22"/>
        </w:rPr>
        <w:t>Ensure staff have the skills and knowledge to</w:t>
      </w:r>
      <w:r>
        <w:rPr>
          <w:rFonts w:ascii="Arial" w:hAnsi="Arial" w:cs="Arial"/>
          <w:color w:val="auto"/>
          <w:szCs w:val="22"/>
        </w:rPr>
        <w:t>:</w:t>
      </w:r>
      <w:r w:rsidRPr="007C1204">
        <w:rPr>
          <w:rFonts w:ascii="Arial" w:hAnsi="Arial" w:cs="Arial"/>
          <w:color w:val="auto"/>
          <w:szCs w:val="22"/>
        </w:rPr>
        <w:t xml:space="preserve"> </w:t>
      </w:r>
    </w:p>
    <w:p w14:paraId="660806B6" w14:textId="77777777" w:rsidR="008E1425" w:rsidRDefault="008E1425" w:rsidP="008E1425">
      <w:pPr>
        <w:numPr>
          <w:ilvl w:val="0"/>
          <w:numId w:val="13"/>
        </w:numPr>
        <w:spacing w:before="240" w:line="276" w:lineRule="auto"/>
        <w:rPr>
          <w:rFonts w:ascii="Arial" w:hAnsi="Arial" w:cs="Arial"/>
          <w:color w:val="auto"/>
          <w:szCs w:val="22"/>
        </w:rPr>
      </w:pPr>
      <w:r w:rsidRPr="007C1204">
        <w:rPr>
          <w:rFonts w:ascii="Arial" w:hAnsi="Arial" w:cs="Arial"/>
          <w:color w:val="auto"/>
          <w:szCs w:val="22"/>
        </w:rPr>
        <w:t xml:space="preserve">initiate assessments, develop and/or update care plans, and regularly review consumers’ care and service needs. </w:t>
      </w:r>
    </w:p>
    <w:p w14:paraId="5CF6730B" w14:textId="77777777" w:rsidR="008E1425" w:rsidRDefault="008E1425" w:rsidP="008E1425">
      <w:pPr>
        <w:numPr>
          <w:ilvl w:val="0"/>
          <w:numId w:val="13"/>
        </w:numPr>
        <w:spacing w:before="240" w:line="276" w:lineRule="auto"/>
        <w:rPr>
          <w:rFonts w:ascii="Arial" w:hAnsi="Arial" w:cs="Arial"/>
          <w:color w:val="auto"/>
          <w:szCs w:val="22"/>
        </w:rPr>
      </w:pPr>
      <w:r>
        <w:rPr>
          <w:rFonts w:ascii="Arial" w:hAnsi="Arial" w:cs="Arial"/>
          <w:color w:val="auto"/>
          <w:szCs w:val="22"/>
        </w:rPr>
        <w:t>u</w:t>
      </w:r>
      <w:r w:rsidRPr="002D300C">
        <w:rPr>
          <w:rFonts w:ascii="Arial" w:hAnsi="Arial" w:cs="Arial"/>
          <w:color w:val="auto"/>
          <w:szCs w:val="22"/>
        </w:rPr>
        <w:t>ndertake appropriate assessment and review of wounds and document detailed outcomes to enable effective monitoring of wound progress</w:t>
      </w:r>
      <w:r>
        <w:rPr>
          <w:rFonts w:ascii="Arial" w:hAnsi="Arial" w:cs="Arial"/>
          <w:color w:val="auto"/>
          <w:szCs w:val="22"/>
        </w:rPr>
        <w:t>ion</w:t>
      </w:r>
      <w:r w:rsidRPr="002D300C">
        <w:rPr>
          <w:rFonts w:ascii="Arial" w:hAnsi="Arial" w:cs="Arial"/>
          <w:color w:val="auto"/>
          <w:szCs w:val="22"/>
        </w:rPr>
        <w:t xml:space="preserve">.  </w:t>
      </w:r>
    </w:p>
    <w:p w14:paraId="75A861A8" w14:textId="77777777" w:rsidR="008E1425" w:rsidRPr="007C1204" w:rsidRDefault="008E1425" w:rsidP="008E1425">
      <w:pPr>
        <w:numPr>
          <w:ilvl w:val="0"/>
          <w:numId w:val="13"/>
        </w:numPr>
        <w:spacing w:before="240" w:line="276" w:lineRule="auto"/>
        <w:rPr>
          <w:rFonts w:ascii="Arial" w:hAnsi="Arial" w:cs="Arial"/>
          <w:color w:val="auto"/>
          <w:szCs w:val="22"/>
        </w:rPr>
      </w:pPr>
      <w:r>
        <w:rPr>
          <w:rFonts w:ascii="Arial" w:hAnsi="Arial" w:cs="Arial"/>
          <w:color w:val="auto"/>
          <w:szCs w:val="22"/>
        </w:rPr>
        <w:t>Develop care plans that are</w:t>
      </w:r>
      <w:r w:rsidRPr="007C1204">
        <w:rPr>
          <w:rFonts w:ascii="Arial" w:hAnsi="Arial" w:cs="Arial"/>
          <w:color w:val="auto"/>
          <w:szCs w:val="22"/>
        </w:rPr>
        <w:t xml:space="preserve"> reflective of consumers’ current and assessed needs and preferences to enable staff to provide quality care and services.</w:t>
      </w:r>
    </w:p>
    <w:p w14:paraId="57B7631D" w14:textId="77777777" w:rsidR="008E1425" w:rsidRPr="007C1204" w:rsidRDefault="008E1425" w:rsidP="008E1425">
      <w:pPr>
        <w:numPr>
          <w:ilvl w:val="0"/>
          <w:numId w:val="12"/>
        </w:numPr>
        <w:spacing w:before="240" w:line="276" w:lineRule="auto"/>
        <w:ind w:left="425" w:hanging="425"/>
        <w:rPr>
          <w:rFonts w:ascii="Arial" w:hAnsi="Arial" w:cs="Arial"/>
          <w:color w:val="auto"/>
          <w:szCs w:val="22"/>
        </w:rPr>
      </w:pPr>
      <w:r w:rsidRPr="007C1204">
        <w:rPr>
          <w:rFonts w:ascii="Arial" w:hAnsi="Arial" w:cs="Arial"/>
          <w:color w:val="auto"/>
          <w:szCs w:val="22"/>
        </w:rPr>
        <w:t>Ensure policies and procedures in relation to assessment, care planning and review</w:t>
      </w:r>
      <w:r>
        <w:rPr>
          <w:rFonts w:ascii="Arial" w:hAnsi="Arial" w:cs="Arial"/>
          <w:color w:val="auto"/>
          <w:szCs w:val="22"/>
        </w:rPr>
        <w:t xml:space="preserve">, </w:t>
      </w:r>
      <w:r w:rsidRPr="007C1204">
        <w:rPr>
          <w:rFonts w:ascii="Arial" w:hAnsi="Arial" w:cs="Arial"/>
          <w:color w:val="auto"/>
          <w:szCs w:val="22"/>
        </w:rPr>
        <w:t xml:space="preserve">are effectively communicated and understood by staff. </w:t>
      </w:r>
    </w:p>
    <w:p w14:paraId="31623DC2" w14:textId="77777777" w:rsidR="008E1425" w:rsidRPr="00AE3C78" w:rsidRDefault="008E1425" w:rsidP="008E1425">
      <w:pPr>
        <w:numPr>
          <w:ilvl w:val="0"/>
          <w:numId w:val="12"/>
        </w:numPr>
        <w:spacing w:before="240" w:line="276" w:lineRule="auto"/>
        <w:ind w:left="425" w:hanging="425"/>
        <w:rPr>
          <w:rFonts w:ascii="Arial" w:hAnsi="Arial" w:cs="Arial"/>
          <w:color w:val="auto"/>
          <w:szCs w:val="22"/>
        </w:rPr>
      </w:pPr>
      <w:r w:rsidRPr="007C1204">
        <w:rPr>
          <w:rFonts w:ascii="Arial" w:hAnsi="Arial" w:cs="Arial"/>
          <w:color w:val="auto"/>
          <w:szCs w:val="22"/>
        </w:rPr>
        <w:t xml:space="preserve">Monitor staff compliance with the service’s policies, procedures and guidelines in relation to assessment, care planning and review. </w:t>
      </w:r>
    </w:p>
    <w:p w14:paraId="7C23284F" w14:textId="215CB687" w:rsidR="00FC045E" w:rsidRPr="00996FAF" w:rsidRDefault="008E1425" w:rsidP="0036130C">
      <w:pPr>
        <w:pStyle w:val="NormalArial"/>
      </w:pPr>
      <w:r w:rsidRPr="00996FAF">
        <w:br w:type="page"/>
      </w:r>
    </w:p>
    <w:p w14:paraId="7C232850" w14:textId="77777777" w:rsidR="00FC045E" w:rsidRPr="00996FAF" w:rsidRDefault="008E142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E0A8A" w14:paraId="7C232853" w14:textId="77777777" w:rsidTr="008E1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C232851" w14:textId="77777777" w:rsidR="00FC045E" w:rsidRPr="00550022" w:rsidRDefault="008E142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232852" w14:textId="77777777" w:rsidR="00FC045E" w:rsidRPr="00996FAF" w:rsidRDefault="008A36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A8A" w14:paraId="7C232863" w14:textId="77777777" w:rsidTr="000E0A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3285C" w14:textId="77777777" w:rsidR="00FC045E" w:rsidRPr="00996FAF" w:rsidRDefault="008E142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23285D" w14:textId="77777777" w:rsidR="00FC045E" w:rsidRPr="00996FAF" w:rsidRDefault="008E14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23285E" w14:textId="77777777" w:rsidR="00FC045E" w:rsidRPr="00996FAF" w:rsidRDefault="008E142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23285F" w14:textId="77777777" w:rsidR="00FC045E" w:rsidRPr="00996FAF" w:rsidRDefault="008E142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232860" w14:textId="77777777" w:rsidR="00FC045E" w:rsidRPr="00996FAF" w:rsidRDefault="008E142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232861" w14:textId="77777777" w:rsidR="00FC045E" w:rsidRPr="00996FAF" w:rsidRDefault="008E142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232862" w14:textId="57028A70" w:rsidR="00FC045E" w:rsidRPr="00996FAF" w:rsidRDefault="008A36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E1425">
                  <w:rPr>
                    <w:rFonts w:ascii="Arial" w:hAnsi="Arial" w:cs="Arial"/>
                    <w:color w:val="auto"/>
                  </w:rPr>
                  <w:t>Compliant</w:t>
                </w:r>
              </w:sdtContent>
            </w:sdt>
            <w:r w:rsidR="008E1425" w:rsidRPr="00996FAF">
              <w:rPr>
                <w:rFonts w:ascii="Arial" w:hAnsi="Arial" w:cs="Arial"/>
                <w:color w:val="0000FF"/>
              </w:rPr>
              <w:t xml:space="preserve"> </w:t>
            </w:r>
          </w:p>
        </w:tc>
      </w:tr>
    </w:tbl>
    <w:p w14:paraId="7C232870" w14:textId="77777777" w:rsidR="001A5684" w:rsidRDefault="008E1425" w:rsidP="001A5684">
      <w:pPr>
        <w:pStyle w:val="Heading20"/>
      </w:pPr>
      <w:r w:rsidRPr="00996FAF">
        <w:t>Findings</w:t>
      </w:r>
    </w:p>
    <w:p w14:paraId="44AEE552" w14:textId="77777777" w:rsidR="008E1425" w:rsidRPr="00C33840" w:rsidRDefault="008E1425" w:rsidP="008E1425">
      <w:pPr>
        <w:rPr>
          <w:rFonts w:ascii="Arial" w:hAnsi="Arial" w:cs="Arial"/>
        </w:rPr>
      </w:pPr>
      <w:r w:rsidRPr="00C33840">
        <w:rPr>
          <w:rFonts w:ascii="Arial" w:hAnsi="Arial" w:cs="Arial"/>
        </w:rPr>
        <w:t>Requirement (3)(</w:t>
      </w:r>
      <w:r>
        <w:rPr>
          <w:rFonts w:ascii="Arial" w:hAnsi="Arial" w:cs="Arial"/>
        </w:rPr>
        <w:t>c</w:t>
      </w:r>
      <w:r w:rsidRPr="00C33840">
        <w:rPr>
          <w:rFonts w:ascii="Arial" w:hAnsi="Arial" w:cs="Arial"/>
        </w:rPr>
        <w:t xml:space="preserve">) was found non-compliant following </w:t>
      </w:r>
      <w:r w:rsidRPr="009E2226">
        <w:rPr>
          <w:rFonts w:ascii="Arial" w:hAnsi="Arial" w:cs="Arial"/>
        </w:rPr>
        <w:t>an Assessment Contact undertaken on 22 February 2022</w:t>
      </w:r>
      <w:r w:rsidRPr="00C33840">
        <w:rPr>
          <w:rFonts w:ascii="Arial" w:hAnsi="Arial" w:cs="Arial"/>
        </w:rPr>
        <w:t xml:space="preserve"> where </w:t>
      </w:r>
      <w:r w:rsidRPr="00B52397">
        <w:rPr>
          <w:rFonts w:ascii="Arial" w:hAnsi="Arial" w:cs="Arial"/>
        </w:rPr>
        <w:t xml:space="preserve">it was found </w:t>
      </w:r>
      <w:r w:rsidRPr="009E2226">
        <w:rPr>
          <w:rFonts w:ascii="Arial" w:hAnsi="Arial" w:cs="Arial"/>
        </w:rPr>
        <w:t>each consumer was not supported to exercise choice, including to make connections with others</w:t>
      </w:r>
      <w:r w:rsidRPr="00C33840">
        <w:rPr>
          <w:rFonts w:ascii="Arial" w:hAnsi="Arial" w:cs="Arial"/>
        </w:rPr>
        <w:t xml:space="preserve">. The Assessment Team’s report provided evidence of actions taken to address deficiencies identified, including, but not limited to: </w:t>
      </w:r>
    </w:p>
    <w:p w14:paraId="04A05156" w14:textId="77777777" w:rsidR="008E1425" w:rsidRPr="009E2226" w:rsidRDefault="008E1425" w:rsidP="008E1425">
      <w:pPr>
        <w:pStyle w:val="ListBullet"/>
        <w:spacing w:before="0" w:after="120" w:line="22" w:lineRule="atLeast"/>
        <w:ind w:left="425" w:hanging="425"/>
        <w:rPr>
          <w:rFonts w:ascii="Arial" w:hAnsi="Arial" w:cs="Arial"/>
          <w:color w:val="auto"/>
        </w:rPr>
      </w:pPr>
      <w:r w:rsidRPr="009E2226">
        <w:rPr>
          <w:rFonts w:ascii="Arial" w:hAnsi="Arial" w:cs="Arial"/>
          <w:color w:val="auto"/>
        </w:rPr>
        <w:t>Conducted a consumer and family survey requesting feedback on visiting conditions.</w:t>
      </w:r>
    </w:p>
    <w:p w14:paraId="155CFBDA" w14:textId="77777777" w:rsidR="008E1425" w:rsidRDefault="008E1425" w:rsidP="008E1425">
      <w:pPr>
        <w:pStyle w:val="ListBullet"/>
        <w:spacing w:before="0" w:after="120" w:line="22" w:lineRule="atLeast"/>
        <w:ind w:left="425" w:hanging="425"/>
        <w:rPr>
          <w:rFonts w:ascii="Arial" w:hAnsi="Arial" w:cs="Arial"/>
          <w:color w:val="auto"/>
        </w:rPr>
      </w:pPr>
      <w:r w:rsidRPr="009E2226">
        <w:rPr>
          <w:rFonts w:ascii="Arial" w:hAnsi="Arial" w:cs="Arial"/>
          <w:color w:val="auto"/>
        </w:rPr>
        <w:t xml:space="preserve">Developed and implemented a Visitor Communique to inform visitors and families of current legal requirements and </w:t>
      </w:r>
      <w:r>
        <w:rPr>
          <w:rFonts w:ascii="Arial" w:hAnsi="Arial" w:cs="Arial"/>
          <w:color w:val="auto"/>
        </w:rPr>
        <w:t xml:space="preserve">the </w:t>
      </w:r>
      <w:r w:rsidRPr="009E2226">
        <w:rPr>
          <w:rFonts w:ascii="Arial" w:hAnsi="Arial" w:cs="Arial"/>
          <w:color w:val="auto"/>
        </w:rPr>
        <w:t>visiting risk management strategies implemented.</w:t>
      </w:r>
    </w:p>
    <w:p w14:paraId="2B36A919" w14:textId="77777777" w:rsidR="008E1425" w:rsidRPr="009E2226" w:rsidRDefault="008E1425" w:rsidP="008E1425">
      <w:pPr>
        <w:pStyle w:val="ListBullet"/>
        <w:spacing w:before="0" w:after="120" w:line="22" w:lineRule="atLeast"/>
        <w:ind w:left="425" w:hanging="425"/>
        <w:rPr>
          <w:rFonts w:ascii="Arial" w:hAnsi="Arial" w:cs="Arial"/>
          <w:color w:val="auto"/>
        </w:rPr>
      </w:pPr>
      <w:r w:rsidRPr="009E2226">
        <w:rPr>
          <w:rFonts w:ascii="Arial" w:hAnsi="Arial" w:cs="Arial"/>
          <w:color w:val="auto"/>
        </w:rPr>
        <w:t>Discussions with consumers on a one-to-one basis to ensure individual consumers can receive visitors at a time of their choosing.</w:t>
      </w:r>
    </w:p>
    <w:p w14:paraId="6B01E1D2" w14:textId="77777777" w:rsidR="008E1425" w:rsidRPr="009E2226" w:rsidRDefault="008E1425" w:rsidP="008E1425">
      <w:pPr>
        <w:pStyle w:val="ListBullet"/>
        <w:spacing w:before="0" w:after="120" w:line="22" w:lineRule="atLeast"/>
        <w:ind w:left="425" w:hanging="425"/>
        <w:rPr>
          <w:rFonts w:ascii="Arial" w:hAnsi="Arial" w:cs="Arial"/>
          <w:color w:val="auto"/>
        </w:rPr>
      </w:pPr>
      <w:r w:rsidRPr="009E2226">
        <w:rPr>
          <w:rFonts w:ascii="Arial" w:hAnsi="Arial" w:cs="Arial"/>
          <w:color w:val="auto"/>
        </w:rPr>
        <w:t>Updated the Consumer dignity and choice policy</w:t>
      </w:r>
      <w:r>
        <w:rPr>
          <w:rFonts w:ascii="Arial" w:hAnsi="Arial" w:cs="Arial"/>
          <w:color w:val="auto"/>
        </w:rPr>
        <w:t xml:space="preserve"> and c</w:t>
      </w:r>
      <w:r w:rsidRPr="009E2226">
        <w:rPr>
          <w:rFonts w:ascii="Arial" w:hAnsi="Arial" w:cs="Arial"/>
          <w:color w:val="auto"/>
        </w:rPr>
        <w:t xml:space="preserve">reated a </w:t>
      </w:r>
      <w:r>
        <w:rPr>
          <w:rFonts w:ascii="Arial" w:hAnsi="Arial" w:cs="Arial"/>
          <w:color w:val="auto"/>
        </w:rPr>
        <w:t>Visiting l</w:t>
      </w:r>
      <w:r w:rsidRPr="009E2226">
        <w:rPr>
          <w:rFonts w:ascii="Arial" w:hAnsi="Arial" w:cs="Arial"/>
          <w:color w:val="auto"/>
        </w:rPr>
        <w:t>ocal work instruction policy.</w:t>
      </w:r>
    </w:p>
    <w:p w14:paraId="424128E7" w14:textId="77777777" w:rsidR="008E1425" w:rsidRDefault="008E1425" w:rsidP="008E1425">
      <w:pPr>
        <w:rPr>
          <w:rFonts w:ascii="Arial" w:hAnsi="Arial" w:cs="Arial"/>
        </w:rPr>
      </w:pPr>
      <w:r w:rsidRPr="00C33840">
        <w:rPr>
          <w:rFonts w:ascii="Arial" w:hAnsi="Arial" w:cs="Arial"/>
        </w:rPr>
        <w:t xml:space="preserve">At the Assessment Contact undertaken on </w:t>
      </w:r>
      <w:r>
        <w:rPr>
          <w:rFonts w:ascii="Arial" w:hAnsi="Arial" w:cs="Arial"/>
        </w:rPr>
        <w:t>16</w:t>
      </w:r>
      <w:r w:rsidRPr="00C33840">
        <w:rPr>
          <w:rFonts w:ascii="Arial" w:hAnsi="Arial" w:cs="Arial"/>
        </w:rPr>
        <w:t xml:space="preserve"> November 2022,</w:t>
      </w:r>
      <w:r w:rsidRPr="0056512D">
        <w:rPr>
          <w:rFonts w:ascii="Arial" w:hAnsi="Arial" w:cs="Arial"/>
        </w:rPr>
        <w:t xml:space="preserve"> care files sampled confirmed consumers are able to exercise choice and decision making in relation to their care. Policies and procedures are available to guide staff practice and care staff sampled were familiar with dignity of risk, choice and decision making of consumers. A Visiting local work instruction policy has been developed to manage risk management strategies, awareness, consultation and communication for management, staff, consumers and representatives. The increased communication provision includes regular updates on visitor access through a range of avenues, including newsletters, meeting forums, care review process and noticeboard information. Consumers described how they are supported to make decisions about their care and maintain connections with family and friends.  </w:t>
      </w:r>
    </w:p>
    <w:p w14:paraId="58CB0A3F" w14:textId="77777777" w:rsidR="008E1425" w:rsidRPr="00C33840" w:rsidRDefault="008E1425" w:rsidP="008E1425">
      <w:pPr>
        <w:rPr>
          <w:rFonts w:ascii="Arial" w:hAnsi="Arial" w:cs="Arial"/>
        </w:rPr>
      </w:pPr>
      <w:r w:rsidRPr="00C33840">
        <w:rPr>
          <w:rFonts w:ascii="Arial" w:hAnsi="Arial" w:cs="Arial"/>
        </w:rPr>
        <w:t>For the reasons detailed above, I find Requirement (3)(</w:t>
      </w:r>
      <w:r>
        <w:rPr>
          <w:rFonts w:ascii="Arial" w:hAnsi="Arial" w:cs="Arial"/>
        </w:rPr>
        <w:t>c</w:t>
      </w:r>
      <w:r w:rsidRPr="00C33840">
        <w:rPr>
          <w:rFonts w:ascii="Arial" w:hAnsi="Arial" w:cs="Arial"/>
        </w:rPr>
        <w:t xml:space="preserve">) in Standard </w:t>
      </w:r>
      <w:r>
        <w:rPr>
          <w:rFonts w:ascii="Arial" w:hAnsi="Arial" w:cs="Arial"/>
        </w:rPr>
        <w:t>1 Consumer dignity and choice</w:t>
      </w:r>
      <w:r w:rsidRPr="00C33840">
        <w:rPr>
          <w:rFonts w:ascii="Arial" w:hAnsi="Arial" w:cs="Arial"/>
        </w:rPr>
        <w:t xml:space="preserve"> compliant.</w:t>
      </w:r>
    </w:p>
    <w:p w14:paraId="7C232871" w14:textId="7E956775" w:rsidR="001A5684" w:rsidRPr="00712752" w:rsidRDefault="008E1425" w:rsidP="0036130C">
      <w:pPr>
        <w:pStyle w:val="NormalArial"/>
      </w:pPr>
      <w:r w:rsidRPr="00996FAF">
        <w:br w:type="page"/>
      </w:r>
    </w:p>
    <w:p w14:paraId="7C232872" w14:textId="77777777" w:rsidR="00FC045E" w:rsidRPr="00996FAF" w:rsidRDefault="008E142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E0A8A" w14:paraId="7C232875" w14:textId="77777777" w:rsidTr="000E0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232873" w14:textId="77777777" w:rsidR="00FC045E" w:rsidRPr="0075021E" w:rsidRDefault="008E142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C232874" w14:textId="77777777" w:rsidR="00FC045E" w:rsidRPr="00996FAF" w:rsidRDefault="008A36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A8A" w14:paraId="7C232879" w14:textId="77777777" w:rsidTr="000E0A8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232876" w14:textId="77777777" w:rsidR="00FC045E" w:rsidRPr="00996FAF" w:rsidRDefault="008E142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232877" w14:textId="77777777" w:rsidR="00FC045E" w:rsidRPr="00996FAF" w:rsidRDefault="008E14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232878" w14:textId="742C0020" w:rsidR="00FC045E" w:rsidRPr="00996FAF" w:rsidRDefault="008A36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E1425">
                  <w:rPr>
                    <w:rFonts w:ascii="Arial" w:hAnsi="Arial" w:cs="Arial"/>
                    <w:color w:val="auto"/>
                  </w:rPr>
                  <w:t>Non-compliant</w:t>
                </w:r>
              </w:sdtContent>
            </w:sdt>
            <w:r w:rsidR="008E1425" w:rsidRPr="00996FAF">
              <w:rPr>
                <w:rFonts w:ascii="Arial" w:hAnsi="Arial" w:cs="Arial"/>
                <w:color w:val="0000FF"/>
              </w:rPr>
              <w:t xml:space="preserve"> </w:t>
            </w:r>
          </w:p>
        </w:tc>
      </w:tr>
    </w:tbl>
    <w:p w14:paraId="7C23288C" w14:textId="77777777" w:rsidR="00D87E7C" w:rsidRDefault="008E1425" w:rsidP="00D87E7C">
      <w:pPr>
        <w:pStyle w:val="Heading20"/>
      </w:pPr>
      <w:r w:rsidRPr="00996FAF">
        <w:t>Findings</w:t>
      </w:r>
    </w:p>
    <w:p w14:paraId="1069A93A" w14:textId="77777777" w:rsidR="008E1425" w:rsidRDefault="008E1425" w:rsidP="008E1425">
      <w:pPr>
        <w:rPr>
          <w:rFonts w:ascii="Arial" w:hAnsi="Arial" w:cs="Arial"/>
        </w:rPr>
      </w:pPr>
      <w:r w:rsidRPr="00C33840">
        <w:rPr>
          <w:rFonts w:ascii="Arial" w:hAnsi="Arial" w:cs="Arial"/>
        </w:rPr>
        <w:t>Requirement (3)(</w:t>
      </w:r>
      <w:r>
        <w:rPr>
          <w:rFonts w:ascii="Arial" w:hAnsi="Arial" w:cs="Arial"/>
        </w:rPr>
        <w:t>a</w:t>
      </w:r>
      <w:r w:rsidRPr="00C33840">
        <w:rPr>
          <w:rFonts w:ascii="Arial" w:hAnsi="Arial" w:cs="Arial"/>
        </w:rPr>
        <w:t xml:space="preserve">) was found non-compliant following an Assessment Contact undertaken </w:t>
      </w:r>
      <w:r>
        <w:rPr>
          <w:rFonts w:ascii="Arial" w:hAnsi="Arial" w:cs="Arial"/>
        </w:rPr>
        <w:t>on</w:t>
      </w:r>
      <w:r w:rsidRPr="00C33840">
        <w:rPr>
          <w:rFonts w:ascii="Arial" w:hAnsi="Arial" w:cs="Arial"/>
        </w:rPr>
        <w:t xml:space="preserve"> </w:t>
      </w:r>
      <w:r>
        <w:rPr>
          <w:rFonts w:ascii="Arial" w:hAnsi="Arial" w:cs="Arial"/>
        </w:rPr>
        <w:t>22 December 2021</w:t>
      </w:r>
      <w:r w:rsidRPr="00C33840">
        <w:rPr>
          <w:rFonts w:ascii="Arial" w:hAnsi="Arial" w:cs="Arial"/>
        </w:rPr>
        <w:t xml:space="preserve"> where </w:t>
      </w:r>
      <w:r w:rsidRPr="00B52397">
        <w:rPr>
          <w:rFonts w:ascii="Arial" w:hAnsi="Arial" w:cs="Arial"/>
        </w:rPr>
        <w:t xml:space="preserve">it was found </w:t>
      </w:r>
      <w:r w:rsidRPr="00243CF7">
        <w:rPr>
          <w:rFonts w:ascii="Arial" w:hAnsi="Arial" w:cs="Arial"/>
        </w:rPr>
        <w:t>assessment and planning did not include consideration of risks to consumers’ health and well-being to inform the delivery of safe and effective care and services</w:t>
      </w:r>
      <w:r w:rsidRPr="00C33840">
        <w:rPr>
          <w:rFonts w:ascii="Arial" w:hAnsi="Arial" w:cs="Arial"/>
        </w:rPr>
        <w:t xml:space="preserve">. The Assessment Team’s report provided evidence of actions taken to address deficiencies identified, including, but not limited to: </w:t>
      </w:r>
    </w:p>
    <w:p w14:paraId="408DD4A3" w14:textId="77777777" w:rsidR="008E1425" w:rsidRPr="00EC35DC" w:rsidRDefault="008E1425" w:rsidP="008E1425">
      <w:pPr>
        <w:pStyle w:val="ListBullet"/>
        <w:spacing w:before="0" w:after="120" w:line="22" w:lineRule="atLeast"/>
        <w:ind w:left="425" w:hanging="425"/>
        <w:rPr>
          <w:rFonts w:ascii="Arial" w:hAnsi="Arial" w:cs="Arial"/>
          <w:color w:val="auto"/>
        </w:rPr>
      </w:pPr>
      <w:r w:rsidRPr="00EC35DC">
        <w:rPr>
          <w:rFonts w:ascii="Arial" w:hAnsi="Arial" w:cs="Arial"/>
          <w:color w:val="auto"/>
        </w:rPr>
        <w:t>Updated the Reporting and documenting local work instruction to reflect that the relevant domain of the care plan is reviewed after all incidents.</w:t>
      </w:r>
    </w:p>
    <w:p w14:paraId="1C233E65" w14:textId="77777777" w:rsidR="008E1425" w:rsidRPr="00EC35DC" w:rsidRDefault="008E1425" w:rsidP="008E1425">
      <w:pPr>
        <w:pStyle w:val="ListBullet"/>
        <w:spacing w:before="0" w:after="120" w:line="22" w:lineRule="atLeast"/>
        <w:ind w:left="425" w:hanging="425"/>
        <w:rPr>
          <w:rFonts w:ascii="Arial" w:hAnsi="Arial" w:cs="Arial"/>
          <w:color w:val="auto"/>
        </w:rPr>
      </w:pPr>
      <w:r w:rsidRPr="00EC35DC">
        <w:rPr>
          <w:rFonts w:ascii="Arial" w:hAnsi="Arial" w:cs="Arial"/>
          <w:color w:val="auto"/>
        </w:rPr>
        <w:t>Provided education to staff on falls and neurological observations.</w:t>
      </w:r>
    </w:p>
    <w:p w14:paraId="0F1D5F9E" w14:textId="77777777" w:rsidR="008E1425" w:rsidRPr="00EC35DC" w:rsidRDefault="008E1425" w:rsidP="008E1425">
      <w:pPr>
        <w:pStyle w:val="ListBullet"/>
        <w:spacing w:before="0" w:after="120" w:line="22" w:lineRule="atLeast"/>
        <w:ind w:left="425" w:hanging="425"/>
        <w:rPr>
          <w:rFonts w:ascii="Arial" w:hAnsi="Arial" w:cs="Arial"/>
          <w:color w:val="auto"/>
        </w:rPr>
      </w:pPr>
      <w:r w:rsidRPr="00EC35DC">
        <w:rPr>
          <w:rFonts w:ascii="Arial" w:hAnsi="Arial" w:cs="Arial"/>
          <w:color w:val="auto"/>
        </w:rPr>
        <w:t>The Clinical nurse consultant and Residential services manager are providing ongoing mentorship and onsite training.</w:t>
      </w:r>
    </w:p>
    <w:p w14:paraId="74E9E957" w14:textId="77777777" w:rsidR="008E1425" w:rsidRDefault="008E1425" w:rsidP="008E1425">
      <w:pPr>
        <w:rPr>
          <w:rFonts w:ascii="Arial" w:hAnsi="Arial" w:cs="Arial"/>
        </w:rPr>
      </w:pPr>
      <w:r>
        <w:rPr>
          <w:rFonts w:ascii="Arial" w:hAnsi="Arial" w:cs="Arial"/>
        </w:rPr>
        <w:t xml:space="preserve">However, at the Assessment Contact undertaken on 16 November 2022, the Assessment Team recommended Requirement (3)(a) in Standard 2 not met as they were not satisfied </w:t>
      </w:r>
      <w:r w:rsidRPr="00057A2F">
        <w:rPr>
          <w:rFonts w:ascii="Arial" w:eastAsia="Arial" w:hAnsi="Arial" w:cs="Arial"/>
          <w:lang w:eastAsia="en-AU"/>
        </w:rPr>
        <w:t>assessment and planning documentation contain</w:t>
      </w:r>
      <w:r>
        <w:rPr>
          <w:rFonts w:ascii="Arial" w:eastAsia="Arial" w:hAnsi="Arial" w:cs="Arial"/>
          <w:lang w:eastAsia="en-AU"/>
        </w:rPr>
        <w:t>ed</w:t>
      </w:r>
      <w:r w:rsidRPr="00057A2F">
        <w:rPr>
          <w:rFonts w:ascii="Arial" w:eastAsia="Arial" w:hAnsi="Arial" w:cs="Arial"/>
          <w:lang w:eastAsia="en-AU"/>
        </w:rPr>
        <w:t xml:space="preserve"> sufficient information </w:t>
      </w:r>
      <w:r>
        <w:rPr>
          <w:rFonts w:ascii="Arial" w:eastAsia="Arial" w:hAnsi="Arial" w:cs="Arial"/>
          <w:lang w:eastAsia="en-AU"/>
        </w:rPr>
        <w:t>or was</w:t>
      </w:r>
      <w:r w:rsidRPr="00057A2F">
        <w:rPr>
          <w:rFonts w:ascii="Arial" w:eastAsia="Arial" w:hAnsi="Arial" w:cs="Arial"/>
          <w:lang w:eastAsia="en-AU"/>
        </w:rPr>
        <w:t xml:space="preserve"> being used to guide staff practice in relation to pressure </w:t>
      </w:r>
      <w:r>
        <w:rPr>
          <w:rFonts w:ascii="Arial" w:eastAsia="Arial" w:hAnsi="Arial" w:cs="Arial"/>
          <w:lang w:eastAsia="en-AU"/>
        </w:rPr>
        <w:t>injuries</w:t>
      </w:r>
      <w:r w:rsidRPr="00057A2F">
        <w:rPr>
          <w:rFonts w:ascii="Arial" w:eastAsia="Arial" w:hAnsi="Arial" w:cs="Arial"/>
          <w:lang w:eastAsia="en-AU"/>
        </w:rPr>
        <w:t>, depression</w:t>
      </w:r>
      <w:r>
        <w:rPr>
          <w:rFonts w:ascii="Arial" w:eastAsia="Arial" w:hAnsi="Arial" w:cs="Arial"/>
          <w:lang w:eastAsia="en-AU"/>
        </w:rPr>
        <w:t xml:space="preserve"> and</w:t>
      </w:r>
      <w:r w:rsidRPr="00057A2F">
        <w:rPr>
          <w:rFonts w:ascii="Arial" w:eastAsia="Arial" w:hAnsi="Arial" w:cs="Arial"/>
          <w:lang w:eastAsia="en-AU"/>
        </w:rPr>
        <w:t xml:space="preserve"> falls risk associated with management of blood pressure and unplanned weight loss.</w:t>
      </w:r>
      <w:r>
        <w:rPr>
          <w:rFonts w:ascii="Arial" w:eastAsia="Arial" w:hAnsi="Arial" w:cs="Arial"/>
          <w:lang w:eastAsia="en-AU"/>
        </w:rPr>
        <w:t xml:space="preserve"> </w:t>
      </w:r>
      <w:r w:rsidRPr="00265B2F">
        <w:rPr>
          <w:rFonts w:ascii="Arial" w:hAnsi="Arial" w:cs="Arial"/>
        </w:rPr>
        <w:t>The Assessment Team provided the following evidence and information collected through interviews and documents which are relevant to my finding:</w:t>
      </w:r>
    </w:p>
    <w:p w14:paraId="4CA9B09B" w14:textId="77777777" w:rsidR="008E1425" w:rsidRDefault="008E1425" w:rsidP="008E1425">
      <w:pPr>
        <w:rPr>
          <w:rFonts w:ascii="Arial" w:hAnsi="Arial" w:cs="Arial"/>
        </w:rPr>
      </w:pPr>
      <w:r>
        <w:rPr>
          <w:rFonts w:ascii="Arial" w:hAnsi="Arial" w:cs="Arial"/>
        </w:rPr>
        <w:t>Consumer A</w:t>
      </w:r>
    </w:p>
    <w:p w14:paraId="24E909D8" w14:textId="77777777" w:rsidR="008E1425" w:rsidRPr="0020253A" w:rsidRDefault="008E1425" w:rsidP="008E1425">
      <w:pPr>
        <w:pStyle w:val="ListBullet"/>
        <w:spacing w:before="0" w:after="120" w:line="22" w:lineRule="atLeast"/>
        <w:ind w:left="425" w:hanging="425"/>
        <w:rPr>
          <w:rFonts w:ascii="Arial" w:eastAsia="Times New Roman" w:hAnsi="Arial" w:cs="Arial"/>
          <w:color w:val="auto"/>
          <w:lang w:eastAsia="en-AU"/>
        </w:rPr>
      </w:pPr>
      <w:r w:rsidRPr="00564C1B">
        <w:rPr>
          <w:rFonts w:ascii="Arial" w:eastAsia="Times New Roman" w:hAnsi="Arial" w:cs="Arial"/>
          <w:color w:val="auto"/>
          <w:lang w:eastAsia="en-AU"/>
        </w:rPr>
        <w:t>Initial and ongoing assessment and treatment history of a pressure injury was not evidenced. A clinical staff member indicated w</w:t>
      </w:r>
      <w:r w:rsidRPr="0020253A">
        <w:rPr>
          <w:rFonts w:ascii="Arial" w:eastAsia="Times New Roman" w:hAnsi="Arial" w:cs="Arial"/>
          <w:color w:val="auto"/>
          <w:lang w:eastAsia="en-AU"/>
        </w:rPr>
        <w:t>ound history</w:t>
      </w:r>
      <w:r w:rsidRPr="00564C1B">
        <w:rPr>
          <w:rFonts w:ascii="Arial" w:eastAsia="Times New Roman" w:hAnsi="Arial" w:cs="Arial"/>
          <w:color w:val="auto"/>
          <w:lang w:eastAsia="en-AU"/>
        </w:rPr>
        <w:t xml:space="preserve">, </w:t>
      </w:r>
      <w:r w:rsidRPr="0020253A">
        <w:rPr>
          <w:rFonts w:ascii="Arial" w:eastAsia="Times New Roman" w:hAnsi="Arial" w:cs="Arial"/>
          <w:color w:val="auto"/>
          <w:lang w:eastAsia="en-AU"/>
        </w:rPr>
        <w:t>including deterioration, assessment and management is not maintained by the electronic care management system</w:t>
      </w:r>
      <w:r>
        <w:rPr>
          <w:rFonts w:ascii="Arial" w:eastAsia="Times New Roman" w:hAnsi="Arial" w:cs="Arial"/>
          <w:color w:val="auto"/>
          <w:lang w:eastAsia="en-AU"/>
        </w:rPr>
        <w:t xml:space="preserve"> and stated</w:t>
      </w:r>
      <w:r w:rsidRPr="0020253A">
        <w:rPr>
          <w:rFonts w:ascii="Arial" w:eastAsia="Times New Roman" w:hAnsi="Arial" w:cs="Arial"/>
          <w:color w:val="auto"/>
          <w:lang w:eastAsia="en-AU"/>
        </w:rPr>
        <w:t xml:space="preserve"> the information could be found in progress notes and monthly Resident of the </w:t>
      </w:r>
      <w:r>
        <w:rPr>
          <w:rFonts w:ascii="Arial" w:eastAsia="Times New Roman" w:hAnsi="Arial" w:cs="Arial"/>
          <w:color w:val="auto"/>
          <w:lang w:eastAsia="en-AU"/>
        </w:rPr>
        <w:t>d</w:t>
      </w:r>
      <w:r w:rsidRPr="0020253A">
        <w:rPr>
          <w:rFonts w:ascii="Arial" w:eastAsia="Times New Roman" w:hAnsi="Arial" w:cs="Arial"/>
          <w:color w:val="auto"/>
          <w:lang w:eastAsia="en-AU"/>
        </w:rPr>
        <w:t>ay process.</w:t>
      </w:r>
    </w:p>
    <w:p w14:paraId="1B2B6DA6" w14:textId="77777777" w:rsidR="008E1425" w:rsidRPr="0020253A" w:rsidRDefault="008E1425" w:rsidP="008E1425">
      <w:pPr>
        <w:pStyle w:val="ListBullet"/>
        <w:numPr>
          <w:ilvl w:val="0"/>
          <w:numId w:val="14"/>
        </w:numPr>
        <w:spacing w:before="0" w:after="120" w:line="22" w:lineRule="atLeast"/>
        <w:rPr>
          <w:rFonts w:ascii="Arial" w:eastAsia="Times New Roman" w:hAnsi="Arial" w:cs="Arial"/>
          <w:color w:val="auto"/>
          <w:lang w:eastAsia="en-AU"/>
        </w:rPr>
      </w:pPr>
      <w:r>
        <w:rPr>
          <w:rFonts w:ascii="Arial" w:eastAsia="Times New Roman" w:hAnsi="Arial" w:cs="Arial"/>
          <w:color w:val="auto"/>
          <w:lang w:eastAsia="en-AU"/>
        </w:rPr>
        <w:t>P</w:t>
      </w:r>
      <w:r w:rsidRPr="0020253A">
        <w:rPr>
          <w:rFonts w:ascii="Arial" w:eastAsia="Times New Roman" w:hAnsi="Arial" w:cs="Arial"/>
          <w:color w:val="auto"/>
          <w:lang w:eastAsia="en-AU"/>
        </w:rPr>
        <w:t xml:space="preserve">rogress note wound evaluations </w:t>
      </w:r>
      <w:r>
        <w:rPr>
          <w:rFonts w:ascii="Arial" w:eastAsia="Times New Roman" w:hAnsi="Arial" w:cs="Arial"/>
          <w:color w:val="auto"/>
          <w:lang w:eastAsia="en-AU"/>
        </w:rPr>
        <w:t>for a 76 day period between</w:t>
      </w:r>
      <w:r w:rsidRPr="0020253A">
        <w:rPr>
          <w:rFonts w:ascii="Arial" w:eastAsia="Times New Roman" w:hAnsi="Arial" w:cs="Arial"/>
          <w:color w:val="auto"/>
          <w:lang w:eastAsia="en-AU"/>
        </w:rPr>
        <w:t xml:space="preserve"> September </w:t>
      </w:r>
      <w:r>
        <w:rPr>
          <w:rFonts w:ascii="Arial" w:eastAsia="Times New Roman" w:hAnsi="Arial" w:cs="Arial"/>
          <w:color w:val="auto"/>
          <w:lang w:eastAsia="en-AU"/>
        </w:rPr>
        <w:t>and</w:t>
      </w:r>
      <w:r w:rsidRPr="0020253A">
        <w:rPr>
          <w:rFonts w:ascii="Arial" w:eastAsia="Times New Roman" w:hAnsi="Arial" w:cs="Arial"/>
          <w:color w:val="auto"/>
          <w:lang w:eastAsia="en-AU"/>
        </w:rPr>
        <w:t xml:space="preserve"> November 2022 were not comprehensive and did not include sufficient information to inform care planning. </w:t>
      </w:r>
      <w:r w:rsidRPr="004524AE">
        <w:rPr>
          <w:rFonts w:ascii="Arial" w:eastAsia="Times New Roman" w:hAnsi="Arial" w:cs="Arial"/>
          <w:color w:val="auto"/>
          <w:lang w:eastAsia="en-AU"/>
        </w:rPr>
        <w:t>Resident of the day evaluations for</w:t>
      </w:r>
      <w:r w:rsidRPr="0020253A">
        <w:rPr>
          <w:rFonts w:ascii="Arial" w:eastAsia="Times New Roman" w:hAnsi="Arial" w:cs="Arial"/>
          <w:color w:val="auto"/>
          <w:lang w:eastAsia="en-AU"/>
        </w:rPr>
        <w:t xml:space="preserve"> September, October and November 2022 did not record information </w:t>
      </w:r>
      <w:r w:rsidRPr="004524AE">
        <w:rPr>
          <w:rFonts w:ascii="Arial" w:eastAsia="Times New Roman" w:hAnsi="Arial" w:cs="Arial"/>
          <w:color w:val="auto"/>
          <w:lang w:eastAsia="en-AU"/>
        </w:rPr>
        <w:t>relating to the pressure injury</w:t>
      </w:r>
      <w:r w:rsidRPr="0020253A">
        <w:rPr>
          <w:rFonts w:ascii="Arial" w:eastAsia="Times New Roman" w:hAnsi="Arial" w:cs="Arial"/>
          <w:color w:val="auto"/>
          <w:lang w:eastAsia="en-AU"/>
        </w:rPr>
        <w:t xml:space="preserve">. </w:t>
      </w:r>
    </w:p>
    <w:p w14:paraId="6C1A4C66" w14:textId="77777777" w:rsidR="008E1425" w:rsidRPr="0020253A"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P</w:t>
      </w:r>
      <w:r w:rsidRPr="0020253A">
        <w:rPr>
          <w:rFonts w:ascii="Arial" w:eastAsia="Times New Roman" w:hAnsi="Arial" w:cs="Arial"/>
          <w:color w:val="auto"/>
          <w:lang w:eastAsia="en-AU"/>
        </w:rPr>
        <w:t xml:space="preserve">olicy/procedure and work instructions to guide staff in the management of wound care have not been consistently followed. </w:t>
      </w:r>
      <w:r>
        <w:rPr>
          <w:rFonts w:ascii="Arial" w:eastAsia="Times New Roman" w:hAnsi="Arial" w:cs="Arial"/>
          <w:color w:val="auto"/>
          <w:lang w:eastAsia="en-AU"/>
        </w:rPr>
        <w:t>P</w:t>
      </w:r>
      <w:r w:rsidRPr="0020253A">
        <w:rPr>
          <w:rFonts w:ascii="Arial" w:eastAsia="Times New Roman" w:hAnsi="Arial" w:cs="Arial"/>
          <w:color w:val="auto"/>
          <w:lang w:eastAsia="en-AU"/>
        </w:rPr>
        <w:t xml:space="preserve">hotographs of </w:t>
      </w:r>
      <w:r>
        <w:rPr>
          <w:rFonts w:ascii="Arial" w:eastAsia="Times New Roman" w:hAnsi="Arial" w:cs="Arial"/>
          <w:color w:val="auto"/>
          <w:lang w:eastAsia="en-AU"/>
        </w:rPr>
        <w:t>the</w:t>
      </w:r>
      <w:r w:rsidRPr="0020253A">
        <w:rPr>
          <w:rFonts w:ascii="Arial" w:eastAsia="Times New Roman" w:hAnsi="Arial" w:cs="Arial"/>
          <w:color w:val="auto"/>
          <w:lang w:eastAsia="en-AU"/>
        </w:rPr>
        <w:t xml:space="preserve"> pressure injury </w:t>
      </w:r>
      <w:r>
        <w:rPr>
          <w:rFonts w:ascii="Arial" w:eastAsia="Times New Roman" w:hAnsi="Arial" w:cs="Arial"/>
          <w:color w:val="auto"/>
          <w:lang w:eastAsia="en-AU"/>
        </w:rPr>
        <w:t>had not been</w:t>
      </w:r>
      <w:r w:rsidRPr="0020253A">
        <w:rPr>
          <w:rFonts w:ascii="Arial" w:eastAsia="Times New Roman" w:hAnsi="Arial" w:cs="Arial"/>
          <w:color w:val="auto"/>
          <w:lang w:eastAsia="en-AU"/>
        </w:rPr>
        <w:t xml:space="preserve"> recorded at the frequency directed</w:t>
      </w:r>
      <w:r>
        <w:rPr>
          <w:rFonts w:ascii="Arial" w:eastAsia="Times New Roman" w:hAnsi="Arial" w:cs="Arial"/>
          <w:color w:val="auto"/>
          <w:lang w:eastAsia="en-AU"/>
        </w:rPr>
        <w:t>,</w:t>
      </w:r>
      <w:r w:rsidRPr="0020253A">
        <w:rPr>
          <w:rFonts w:ascii="Arial" w:eastAsia="Times New Roman" w:hAnsi="Arial" w:cs="Arial"/>
          <w:color w:val="auto"/>
          <w:lang w:eastAsia="en-AU"/>
        </w:rPr>
        <w:t xml:space="preserve"> with no photograph recorded after 31 October 2022</w:t>
      </w:r>
      <w:r>
        <w:rPr>
          <w:rFonts w:ascii="Arial" w:eastAsia="Times New Roman" w:hAnsi="Arial" w:cs="Arial"/>
          <w:color w:val="auto"/>
          <w:lang w:eastAsia="en-AU"/>
        </w:rPr>
        <w:t>.</w:t>
      </w:r>
    </w:p>
    <w:p w14:paraId="47F1CFC1" w14:textId="77777777" w:rsidR="008E1425" w:rsidRPr="0020253A"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T</w:t>
      </w:r>
      <w:r w:rsidRPr="0020253A">
        <w:rPr>
          <w:rFonts w:ascii="Arial" w:eastAsia="Times New Roman" w:hAnsi="Arial" w:cs="Arial"/>
          <w:color w:val="auto"/>
          <w:lang w:eastAsia="en-AU"/>
        </w:rPr>
        <w:t xml:space="preserve">he September 2022 Skin </w:t>
      </w:r>
      <w:r>
        <w:rPr>
          <w:rFonts w:ascii="Arial" w:eastAsia="Times New Roman" w:hAnsi="Arial" w:cs="Arial"/>
          <w:color w:val="auto"/>
          <w:lang w:eastAsia="en-AU"/>
        </w:rPr>
        <w:t>i</w:t>
      </w:r>
      <w:r w:rsidRPr="0020253A">
        <w:rPr>
          <w:rFonts w:ascii="Arial" w:eastAsia="Times New Roman" w:hAnsi="Arial" w:cs="Arial"/>
          <w:color w:val="auto"/>
          <w:lang w:eastAsia="en-AU"/>
        </w:rPr>
        <w:t xml:space="preserve">ntegrity </w:t>
      </w:r>
      <w:r>
        <w:rPr>
          <w:rFonts w:ascii="Arial" w:eastAsia="Times New Roman" w:hAnsi="Arial" w:cs="Arial"/>
          <w:color w:val="auto"/>
          <w:lang w:eastAsia="en-AU"/>
        </w:rPr>
        <w:t>a</w:t>
      </w:r>
      <w:r w:rsidRPr="0020253A">
        <w:rPr>
          <w:rFonts w:ascii="Arial" w:eastAsia="Times New Roman" w:hAnsi="Arial" w:cs="Arial"/>
          <w:color w:val="auto"/>
          <w:lang w:eastAsia="en-AU"/>
        </w:rPr>
        <w:t xml:space="preserve">ssessment are not reflective of the skin integrity status </w:t>
      </w:r>
      <w:r>
        <w:rPr>
          <w:rFonts w:ascii="Arial" w:eastAsia="Times New Roman" w:hAnsi="Arial" w:cs="Arial"/>
          <w:color w:val="auto"/>
          <w:lang w:eastAsia="en-AU"/>
        </w:rPr>
        <w:t xml:space="preserve">of the pressure injury on </w:t>
      </w:r>
      <w:r w:rsidRPr="0020253A">
        <w:rPr>
          <w:rFonts w:ascii="Arial" w:eastAsia="Times New Roman" w:hAnsi="Arial" w:cs="Arial"/>
          <w:color w:val="auto"/>
          <w:lang w:eastAsia="en-AU"/>
        </w:rPr>
        <w:t xml:space="preserve">either the 13 September 2022 or on the day of the Assessment Contact.  </w:t>
      </w:r>
    </w:p>
    <w:p w14:paraId="22BBEBC4" w14:textId="77777777" w:rsidR="008E1425" w:rsidRDefault="008E1425" w:rsidP="008E1425">
      <w:pPr>
        <w:rPr>
          <w:rFonts w:ascii="Arial" w:hAnsi="Arial" w:cs="Arial"/>
        </w:rPr>
      </w:pPr>
      <w:r>
        <w:rPr>
          <w:rFonts w:ascii="Arial" w:hAnsi="Arial" w:cs="Arial"/>
        </w:rPr>
        <w:t>Consumer B</w:t>
      </w:r>
    </w:p>
    <w:p w14:paraId="1E509114" w14:textId="77777777" w:rsidR="008E1425" w:rsidRPr="007848E5" w:rsidRDefault="008E1425" w:rsidP="008E1425">
      <w:pPr>
        <w:pStyle w:val="ListBullet"/>
        <w:spacing w:before="0" w:after="120" w:line="22" w:lineRule="atLeast"/>
        <w:ind w:left="425" w:hanging="425"/>
        <w:rPr>
          <w:rFonts w:ascii="Arial" w:eastAsia="Times New Roman" w:hAnsi="Arial" w:cs="Arial"/>
          <w:color w:val="auto"/>
          <w:lang w:eastAsia="en-AU"/>
        </w:rPr>
      </w:pPr>
      <w:r w:rsidRPr="007848E5">
        <w:rPr>
          <w:rFonts w:ascii="Arial" w:eastAsia="Times New Roman" w:hAnsi="Arial" w:cs="Arial"/>
          <w:color w:val="auto"/>
          <w:lang w:eastAsia="en-AU"/>
        </w:rPr>
        <w:t xml:space="preserve">On </w:t>
      </w:r>
      <w:r>
        <w:rPr>
          <w:rFonts w:ascii="Arial" w:eastAsia="Times New Roman" w:hAnsi="Arial" w:cs="Arial"/>
          <w:color w:val="auto"/>
          <w:lang w:eastAsia="en-AU"/>
        </w:rPr>
        <w:t>entry, an Allied health assessment reported the consumer experienced d</w:t>
      </w:r>
      <w:r w:rsidRPr="007848E5">
        <w:rPr>
          <w:rFonts w:ascii="Arial" w:eastAsia="Times New Roman" w:hAnsi="Arial" w:cs="Arial"/>
          <w:color w:val="auto"/>
          <w:lang w:eastAsia="en-AU"/>
        </w:rPr>
        <w:t>izziness upon positional change</w:t>
      </w:r>
      <w:r>
        <w:rPr>
          <w:rFonts w:ascii="Arial" w:eastAsia="Times New Roman" w:hAnsi="Arial" w:cs="Arial"/>
          <w:color w:val="auto"/>
          <w:lang w:eastAsia="en-AU"/>
        </w:rPr>
        <w:t xml:space="preserve">, is on </w:t>
      </w:r>
      <w:r w:rsidRPr="007848E5">
        <w:rPr>
          <w:rFonts w:ascii="Arial" w:eastAsia="Times New Roman" w:hAnsi="Arial" w:cs="Arial"/>
          <w:color w:val="auto"/>
          <w:lang w:eastAsia="en-AU"/>
        </w:rPr>
        <w:t xml:space="preserve">anti-hypertensive medication and can become dizzy easily </w:t>
      </w:r>
      <w:r>
        <w:rPr>
          <w:rFonts w:ascii="Arial" w:eastAsia="Times New Roman" w:hAnsi="Arial" w:cs="Arial"/>
          <w:color w:val="auto"/>
          <w:lang w:eastAsia="en-AU"/>
        </w:rPr>
        <w:t>as</w:t>
      </w:r>
      <w:r w:rsidRPr="007848E5">
        <w:rPr>
          <w:rFonts w:ascii="Arial" w:eastAsia="Times New Roman" w:hAnsi="Arial" w:cs="Arial"/>
          <w:color w:val="auto"/>
          <w:lang w:eastAsia="en-AU"/>
        </w:rPr>
        <w:t xml:space="preserve"> </w:t>
      </w:r>
      <w:r>
        <w:rPr>
          <w:rFonts w:ascii="Arial" w:eastAsia="Times New Roman" w:hAnsi="Arial" w:cs="Arial"/>
          <w:color w:val="auto"/>
          <w:lang w:eastAsia="en-AU"/>
        </w:rPr>
        <w:t>their blood pressure drops</w:t>
      </w:r>
      <w:r w:rsidRPr="007848E5">
        <w:rPr>
          <w:rFonts w:ascii="Arial" w:eastAsia="Times New Roman" w:hAnsi="Arial" w:cs="Arial"/>
          <w:color w:val="auto"/>
          <w:lang w:eastAsia="en-AU"/>
        </w:rPr>
        <w:t xml:space="preserve"> suddenly. </w:t>
      </w:r>
    </w:p>
    <w:p w14:paraId="13DA5BB3" w14:textId="77777777" w:rsidR="008E1425" w:rsidRPr="007848E5"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lastRenderedPageBreak/>
        <w:t>A</w:t>
      </w:r>
      <w:r w:rsidRPr="007848E5">
        <w:rPr>
          <w:rFonts w:ascii="Arial" w:eastAsia="Times New Roman" w:hAnsi="Arial" w:cs="Arial"/>
          <w:color w:val="auto"/>
          <w:lang w:eastAsia="en-AU"/>
        </w:rPr>
        <w:t>lthough blood pressure is measured daily, sitting/standing blood pressure measurements assessing for postural change have not been recorded</w:t>
      </w:r>
      <w:r w:rsidRPr="00F35D65">
        <w:rPr>
          <w:rFonts w:ascii="Arial" w:eastAsia="Times New Roman" w:hAnsi="Arial" w:cs="Arial"/>
          <w:color w:val="auto"/>
          <w:lang w:eastAsia="en-AU"/>
        </w:rPr>
        <w:t xml:space="preserve"> </w:t>
      </w:r>
      <w:r>
        <w:rPr>
          <w:rFonts w:ascii="Arial" w:eastAsia="Times New Roman" w:hAnsi="Arial" w:cs="Arial"/>
          <w:color w:val="auto"/>
          <w:lang w:eastAsia="en-AU"/>
        </w:rPr>
        <w:t>on f</w:t>
      </w:r>
      <w:r w:rsidRPr="007848E5">
        <w:rPr>
          <w:rFonts w:ascii="Arial" w:eastAsia="Times New Roman" w:hAnsi="Arial" w:cs="Arial"/>
          <w:color w:val="auto"/>
          <w:lang w:eastAsia="en-AU"/>
        </w:rPr>
        <w:t>alls management documents.</w:t>
      </w:r>
    </w:p>
    <w:p w14:paraId="3AFC94AE" w14:textId="77777777" w:rsidR="008E1425" w:rsidRPr="007848E5"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B</w:t>
      </w:r>
      <w:r w:rsidRPr="007848E5">
        <w:rPr>
          <w:rFonts w:ascii="Arial" w:eastAsia="Times New Roman" w:hAnsi="Arial" w:cs="Arial"/>
          <w:color w:val="auto"/>
          <w:lang w:eastAsia="en-AU"/>
        </w:rPr>
        <w:t>lood pressure recorded readings indicat</w:t>
      </w:r>
      <w:r>
        <w:rPr>
          <w:rFonts w:ascii="Arial" w:eastAsia="Times New Roman" w:hAnsi="Arial" w:cs="Arial"/>
          <w:color w:val="auto"/>
          <w:lang w:eastAsia="en-AU"/>
        </w:rPr>
        <w:t>ed</w:t>
      </w:r>
      <w:r w:rsidRPr="007848E5">
        <w:rPr>
          <w:rFonts w:ascii="Arial" w:eastAsia="Times New Roman" w:hAnsi="Arial" w:cs="Arial"/>
          <w:color w:val="auto"/>
          <w:lang w:eastAsia="en-AU"/>
        </w:rPr>
        <w:t xml:space="preserve"> hypotension</w:t>
      </w:r>
      <w:r>
        <w:rPr>
          <w:rFonts w:ascii="Arial" w:eastAsia="Times New Roman" w:hAnsi="Arial" w:cs="Arial"/>
          <w:color w:val="auto"/>
          <w:lang w:eastAsia="en-AU"/>
        </w:rPr>
        <w:t>,</w:t>
      </w:r>
      <w:r w:rsidRPr="007848E5">
        <w:rPr>
          <w:rFonts w:ascii="Arial" w:eastAsia="Times New Roman" w:hAnsi="Arial" w:cs="Arial"/>
          <w:color w:val="auto"/>
          <w:lang w:eastAsia="en-AU"/>
        </w:rPr>
        <w:t xml:space="preserve"> however, reportable perimeters to direct staff of when to notify the </w:t>
      </w:r>
      <w:r>
        <w:rPr>
          <w:rFonts w:ascii="Arial" w:eastAsia="Times New Roman" w:hAnsi="Arial" w:cs="Arial"/>
          <w:color w:val="auto"/>
          <w:lang w:eastAsia="en-AU"/>
        </w:rPr>
        <w:t>General practitioner</w:t>
      </w:r>
      <w:r w:rsidRPr="007848E5">
        <w:rPr>
          <w:rFonts w:ascii="Arial" w:eastAsia="Times New Roman" w:hAnsi="Arial" w:cs="Arial"/>
          <w:color w:val="auto"/>
          <w:lang w:eastAsia="en-AU"/>
        </w:rPr>
        <w:t xml:space="preserve"> were not recorded.</w:t>
      </w:r>
    </w:p>
    <w:p w14:paraId="06E0A8F6" w14:textId="77777777" w:rsidR="008E1425" w:rsidRPr="00EC35DC" w:rsidRDefault="008E1425" w:rsidP="008E1425">
      <w:pPr>
        <w:pStyle w:val="ListBullet"/>
        <w:spacing w:before="0" w:after="120" w:line="22" w:lineRule="atLeast"/>
        <w:ind w:left="425" w:hanging="425"/>
        <w:rPr>
          <w:rFonts w:ascii="Arial" w:eastAsia="Times New Roman" w:hAnsi="Arial" w:cs="Arial"/>
          <w:color w:val="auto"/>
          <w:lang w:eastAsia="en-AU"/>
        </w:rPr>
      </w:pPr>
      <w:r w:rsidRPr="00EC35DC">
        <w:rPr>
          <w:rFonts w:ascii="Arial" w:eastAsia="Times New Roman" w:hAnsi="Arial" w:cs="Arial"/>
          <w:color w:val="auto"/>
          <w:lang w:eastAsia="en-AU"/>
        </w:rPr>
        <w:t xml:space="preserve">Medication to manage high blood pressure are prescribed and administered, however, </w:t>
      </w:r>
      <w:r w:rsidRPr="007848E5">
        <w:rPr>
          <w:rFonts w:ascii="Arial" w:eastAsia="Times New Roman" w:hAnsi="Arial" w:cs="Arial"/>
          <w:color w:val="auto"/>
          <w:lang w:eastAsia="en-AU"/>
        </w:rPr>
        <w:t xml:space="preserve">the </w:t>
      </w:r>
      <w:r>
        <w:rPr>
          <w:rFonts w:ascii="Arial" w:eastAsia="Times New Roman" w:hAnsi="Arial" w:cs="Arial"/>
          <w:color w:val="auto"/>
          <w:lang w:eastAsia="en-AU"/>
        </w:rPr>
        <w:t>General practitioner</w:t>
      </w:r>
      <w:r w:rsidRPr="007848E5">
        <w:rPr>
          <w:rFonts w:ascii="Arial" w:eastAsia="Times New Roman" w:hAnsi="Arial" w:cs="Arial"/>
          <w:color w:val="auto"/>
          <w:lang w:eastAsia="en-AU"/>
        </w:rPr>
        <w:t xml:space="preserve"> </w:t>
      </w:r>
      <w:r>
        <w:rPr>
          <w:rFonts w:ascii="Arial" w:eastAsia="Times New Roman" w:hAnsi="Arial" w:cs="Arial"/>
          <w:color w:val="auto"/>
          <w:lang w:eastAsia="en-AU"/>
        </w:rPr>
        <w:t>had not been informed of</w:t>
      </w:r>
      <w:r w:rsidRPr="007848E5">
        <w:rPr>
          <w:rFonts w:ascii="Arial" w:eastAsia="Times New Roman" w:hAnsi="Arial" w:cs="Arial"/>
          <w:color w:val="auto"/>
          <w:lang w:eastAsia="en-AU"/>
        </w:rPr>
        <w:t xml:space="preserve"> low blood pressure readings </w:t>
      </w:r>
      <w:r>
        <w:rPr>
          <w:rFonts w:ascii="Arial" w:eastAsia="Times New Roman" w:hAnsi="Arial" w:cs="Arial"/>
          <w:color w:val="auto"/>
          <w:lang w:eastAsia="en-AU"/>
        </w:rPr>
        <w:t>n</w:t>
      </w:r>
      <w:r w:rsidRPr="007848E5">
        <w:rPr>
          <w:rFonts w:ascii="Arial" w:eastAsia="Times New Roman" w:hAnsi="Arial" w:cs="Arial"/>
          <w:color w:val="auto"/>
          <w:lang w:eastAsia="en-AU"/>
        </w:rPr>
        <w:t>or had medication needs</w:t>
      </w:r>
      <w:r>
        <w:rPr>
          <w:rFonts w:ascii="Arial" w:eastAsia="Times New Roman" w:hAnsi="Arial" w:cs="Arial"/>
          <w:color w:val="auto"/>
          <w:lang w:eastAsia="en-AU"/>
        </w:rPr>
        <w:t xml:space="preserve"> been</w:t>
      </w:r>
      <w:r w:rsidRPr="007848E5">
        <w:rPr>
          <w:rFonts w:ascii="Arial" w:eastAsia="Times New Roman" w:hAnsi="Arial" w:cs="Arial"/>
          <w:color w:val="auto"/>
          <w:lang w:eastAsia="en-AU"/>
        </w:rPr>
        <w:t xml:space="preserve"> reassessed.</w:t>
      </w:r>
    </w:p>
    <w:p w14:paraId="73BE9F5C" w14:textId="77777777" w:rsidR="008E1425" w:rsidRDefault="008E1425" w:rsidP="008E1425">
      <w:pPr>
        <w:rPr>
          <w:rFonts w:ascii="Arial" w:hAnsi="Arial" w:cs="Arial"/>
        </w:rPr>
      </w:pPr>
      <w:r>
        <w:rPr>
          <w:rFonts w:ascii="Arial" w:hAnsi="Arial" w:cs="Arial"/>
        </w:rPr>
        <w:t>Consumer C</w:t>
      </w:r>
    </w:p>
    <w:p w14:paraId="72F47CE3" w14:textId="77777777" w:rsidR="008E1425" w:rsidRPr="00B37FDC"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 xml:space="preserve">A </w:t>
      </w:r>
      <w:r w:rsidRPr="00B37FDC">
        <w:rPr>
          <w:rFonts w:ascii="Arial" w:eastAsia="Times New Roman" w:hAnsi="Arial" w:cs="Arial"/>
          <w:color w:val="auto"/>
          <w:lang w:eastAsia="en-AU"/>
        </w:rPr>
        <w:t xml:space="preserve">Medical discharge summary report dated November 2022 recorded low depressed mood. </w:t>
      </w:r>
      <w:r>
        <w:rPr>
          <w:rFonts w:ascii="Arial" w:eastAsia="Times New Roman" w:hAnsi="Arial" w:cs="Arial"/>
          <w:color w:val="auto"/>
          <w:lang w:eastAsia="en-AU"/>
        </w:rPr>
        <w:t xml:space="preserve">The consumer had not been assessed for </w:t>
      </w:r>
      <w:r w:rsidRPr="00B37FDC">
        <w:rPr>
          <w:rFonts w:ascii="Arial" w:eastAsia="Times New Roman" w:hAnsi="Arial" w:cs="Arial"/>
          <w:color w:val="auto"/>
          <w:lang w:eastAsia="en-AU"/>
        </w:rPr>
        <w:t xml:space="preserve">depression to identify areas where </w:t>
      </w:r>
      <w:r>
        <w:rPr>
          <w:rFonts w:ascii="Arial" w:eastAsia="Times New Roman" w:hAnsi="Arial" w:cs="Arial"/>
          <w:color w:val="auto"/>
          <w:lang w:eastAsia="en-AU"/>
        </w:rPr>
        <w:t>this</w:t>
      </w:r>
      <w:r w:rsidRPr="00B37FDC">
        <w:rPr>
          <w:rFonts w:ascii="Arial" w:eastAsia="Times New Roman" w:hAnsi="Arial" w:cs="Arial"/>
          <w:color w:val="auto"/>
          <w:lang w:eastAsia="en-AU"/>
        </w:rPr>
        <w:t xml:space="preserve"> </w:t>
      </w:r>
      <w:r>
        <w:rPr>
          <w:rFonts w:ascii="Arial" w:eastAsia="Times New Roman" w:hAnsi="Arial" w:cs="Arial"/>
          <w:color w:val="auto"/>
          <w:lang w:eastAsia="en-AU"/>
        </w:rPr>
        <w:t>was</w:t>
      </w:r>
      <w:r w:rsidRPr="00B37FDC">
        <w:rPr>
          <w:rFonts w:ascii="Arial" w:eastAsia="Times New Roman" w:hAnsi="Arial" w:cs="Arial"/>
          <w:color w:val="auto"/>
          <w:lang w:eastAsia="en-AU"/>
        </w:rPr>
        <w:t xml:space="preserve"> impacting on daily life to provide the information needed to plan management strategies. </w:t>
      </w:r>
    </w:p>
    <w:p w14:paraId="28680308" w14:textId="77777777" w:rsidR="008E1425" w:rsidRPr="00B37FDC" w:rsidRDefault="008E1425" w:rsidP="008E1425">
      <w:pPr>
        <w:pStyle w:val="ListBullet"/>
        <w:spacing w:before="0" w:after="120" w:line="22" w:lineRule="atLeast"/>
        <w:ind w:left="425" w:hanging="425"/>
        <w:rPr>
          <w:rFonts w:ascii="Arial" w:eastAsia="Times New Roman" w:hAnsi="Arial" w:cs="Arial"/>
          <w:color w:val="auto"/>
          <w:lang w:eastAsia="en-AU"/>
        </w:rPr>
      </w:pPr>
      <w:r w:rsidRPr="00B37FDC">
        <w:rPr>
          <w:rFonts w:ascii="Arial" w:eastAsia="Times New Roman" w:hAnsi="Arial" w:cs="Arial"/>
          <w:color w:val="auto"/>
          <w:lang w:eastAsia="en-AU"/>
        </w:rPr>
        <w:t xml:space="preserve">Progress notes </w:t>
      </w:r>
      <w:r>
        <w:rPr>
          <w:rFonts w:ascii="Arial" w:eastAsia="Times New Roman" w:hAnsi="Arial" w:cs="Arial"/>
          <w:color w:val="auto"/>
          <w:lang w:eastAsia="en-AU"/>
        </w:rPr>
        <w:t xml:space="preserve">for a 31 day period between </w:t>
      </w:r>
      <w:r w:rsidRPr="00B37FDC">
        <w:rPr>
          <w:rFonts w:ascii="Arial" w:eastAsia="Times New Roman" w:hAnsi="Arial" w:cs="Arial"/>
          <w:color w:val="auto"/>
          <w:lang w:eastAsia="en-AU"/>
        </w:rPr>
        <w:t xml:space="preserve">October </w:t>
      </w:r>
      <w:r>
        <w:rPr>
          <w:rFonts w:ascii="Arial" w:eastAsia="Times New Roman" w:hAnsi="Arial" w:cs="Arial"/>
          <w:color w:val="auto"/>
          <w:lang w:eastAsia="en-AU"/>
        </w:rPr>
        <w:t>and</w:t>
      </w:r>
      <w:r w:rsidRPr="00B37FDC">
        <w:rPr>
          <w:rFonts w:ascii="Arial" w:eastAsia="Times New Roman" w:hAnsi="Arial" w:cs="Arial"/>
          <w:color w:val="auto"/>
          <w:lang w:eastAsia="en-AU"/>
        </w:rPr>
        <w:t xml:space="preserve"> November 2022 record refusal of food</w:t>
      </w:r>
      <w:r>
        <w:rPr>
          <w:rFonts w:ascii="Arial" w:eastAsia="Times New Roman" w:hAnsi="Arial" w:cs="Arial"/>
          <w:color w:val="auto"/>
          <w:lang w:eastAsia="en-AU"/>
        </w:rPr>
        <w:t xml:space="preserve"> and</w:t>
      </w:r>
      <w:r w:rsidRPr="00B37FDC">
        <w:rPr>
          <w:rFonts w:ascii="Arial" w:eastAsia="Times New Roman" w:hAnsi="Arial" w:cs="Arial"/>
          <w:color w:val="auto"/>
          <w:lang w:eastAsia="en-AU"/>
        </w:rPr>
        <w:t xml:space="preserve"> fluid</w:t>
      </w:r>
      <w:r>
        <w:rPr>
          <w:rFonts w:ascii="Arial" w:eastAsia="Times New Roman" w:hAnsi="Arial" w:cs="Arial"/>
          <w:color w:val="auto"/>
          <w:lang w:eastAsia="en-AU"/>
        </w:rPr>
        <w:t>,</w:t>
      </w:r>
      <w:r w:rsidRPr="00B37FDC">
        <w:rPr>
          <w:rFonts w:ascii="Arial" w:eastAsia="Times New Roman" w:hAnsi="Arial" w:cs="Arial"/>
          <w:color w:val="auto"/>
          <w:lang w:eastAsia="en-AU"/>
        </w:rPr>
        <w:t xml:space="preserve"> disinterest in food</w:t>
      </w:r>
      <w:r>
        <w:rPr>
          <w:rFonts w:ascii="Arial" w:eastAsia="Times New Roman" w:hAnsi="Arial" w:cs="Arial"/>
          <w:color w:val="auto"/>
          <w:lang w:eastAsia="en-AU"/>
        </w:rPr>
        <w:t xml:space="preserve"> and</w:t>
      </w:r>
      <w:r w:rsidRPr="00B37FDC">
        <w:rPr>
          <w:rFonts w:ascii="Arial" w:eastAsia="Times New Roman" w:hAnsi="Arial" w:cs="Arial"/>
          <w:color w:val="auto"/>
          <w:lang w:eastAsia="en-AU"/>
        </w:rPr>
        <w:t xml:space="preserve"> refusal of medication, however, encouragement to comply with requests and withholding insulin are the only depression management strategies documented.</w:t>
      </w:r>
    </w:p>
    <w:p w14:paraId="39491968" w14:textId="77777777" w:rsidR="008E1425" w:rsidRPr="00B37FDC"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A</w:t>
      </w:r>
      <w:r w:rsidRPr="00B37FDC">
        <w:rPr>
          <w:rFonts w:ascii="Arial" w:eastAsia="Times New Roman" w:hAnsi="Arial" w:cs="Arial"/>
          <w:color w:val="auto"/>
          <w:lang w:eastAsia="en-AU"/>
        </w:rPr>
        <w:t>n assessment and information regarding risk</w:t>
      </w:r>
      <w:r>
        <w:rPr>
          <w:rFonts w:ascii="Arial" w:eastAsia="Times New Roman" w:hAnsi="Arial" w:cs="Arial"/>
          <w:color w:val="auto"/>
          <w:lang w:eastAsia="en-AU"/>
        </w:rPr>
        <w:t>s</w:t>
      </w:r>
      <w:r w:rsidRPr="00B37FDC">
        <w:rPr>
          <w:rFonts w:ascii="Arial" w:eastAsia="Times New Roman" w:hAnsi="Arial" w:cs="Arial"/>
          <w:color w:val="auto"/>
          <w:lang w:eastAsia="en-AU"/>
        </w:rPr>
        <w:t xml:space="preserve"> and consequences of refusal of food, fluid and medication</w:t>
      </w:r>
      <w:r>
        <w:rPr>
          <w:rFonts w:ascii="Arial" w:eastAsia="Times New Roman" w:hAnsi="Arial" w:cs="Arial"/>
          <w:color w:val="auto"/>
          <w:lang w:eastAsia="en-AU"/>
        </w:rPr>
        <w:t xml:space="preserve"> has not been provided to Consumer C nor have discussions been initiated relating to the consumer’s </w:t>
      </w:r>
      <w:r w:rsidRPr="00B37FDC">
        <w:rPr>
          <w:rFonts w:ascii="Arial" w:eastAsia="Times New Roman" w:hAnsi="Arial" w:cs="Arial"/>
          <w:color w:val="auto"/>
          <w:lang w:eastAsia="en-AU"/>
        </w:rPr>
        <w:t>right to refuse care and a dignity of risk form</w:t>
      </w:r>
      <w:r>
        <w:rPr>
          <w:rFonts w:ascii="Arial" w:eastAsia="Times New Roman" w:hAnsi="Arial" w:cs="Arial"/>
          <w:color w:val="auto"/>
          <w:lang w:eastAsia="en-AU"/>
        </w:rPr>
        <w:t xml:space="preserve"> completed</w:t>
      </w:r>
      <w:r w:rsidRPr="00B37FDC">
        <w:rPr>
          <w:rFonts w:ascii="Arial" w:eastAsia="Times New Roman" w:hAnsi="Arial" w:cs="Arial"/>
          <w:color w:val="auto"/>
          <w:lang w:eastAsia="en-AU"/>
        </w:rPr>
        <w:t xml:space="preserve">. </w:t>
      </w:r>
    </w:p>
    <w:p w14:paraId="446079E8" w14:textId="77777777" w:rsidR="008E1425" w:rsidRDefault="008E1425" w:rsidP="008E1425">
      <w:pPr>
        <w:pStyle w:val="NormalArial"/>
      </w:pPr>
      <w:r w:rsidRPr="00BA65FE">
        <w:t>The provider’s response included</w:t>
      </w:r>
      <w:r>
        <w:t xml:space="preserve"> commentary relating to consumer’s highlighted to refute some of the evidence presented in the Assessment Team’s report. The response also included </w:t>
      </w:r>
      <w:r w:rsidRPr="00BA65FE">
        <w:t>actions taken in response to the Assessment Team’s report</w:t>
      </w:r>
      <w:r>
        <w:t xml:space="preserve"> </w:t>
      </w:r>
      <w:r w:rsidRPr="00BA65FE">
        <w:t xml:space="preserve">and a Plan for continuous improvement outlining </w:t>
      </w:r>
      <w:r>
        <w:t>planned</w:t>
      </w:r>
      <w:r w:rsidRPr="00BA65FE">
        <w:t xml:space="preserve"> actions and </w:t>
      </w:r>
      <w:r>
        <w:t>outcomes</w:t>
      </w:r>
      <w:r w:rsidRPr="00BA65FE">
        <w:t xml:space="preserve"> to address the deficits identified. The provider’s response included, but was not limited to:</w:t>
      </w:r>
    </w:p>
    <w:p w14:paraId="44318BED" w14:textId="77777777" w:rsidR="008E1425" w:rsidRPr="005103A8" w:rsidRDefault="008E1425" w:rsidP="008E1425">
      <w:pPr>
        <w:pStyle w:val="ListBullet"/>
        <w:spacing w:before="0" w:after="120" w:line="22" w:lineRule="atLeast"/>
        <w:ind w:left="425" w:hanging="425"/>
        <w:rPr>
          <w:rFonts w:ascii="Arial" w:eastAsia="Times New Roman" w:hAnsi="Arial" w:cs="Arial"/>
          <w:color w:val="auto"/>
          <w:lang w:eastAsia="en-AU"/>
        </w:rPr>
      </w:pPr>
      <w:r w:rsidRPr="005103A8">
        <w:rPr>
          <w:rFonts w:ascii="Arial" w:eastAsia="Times New Roman" w:hAnsi="Arial" w:cs="Arial"/>
          <w:color w:val="auto"/>
          <w:lang w:eastAsia="en-AU"/>
        </w:rPr>
        <w:t xml:space="preserve">Created quick reference cards for wound identification and documentation. </w:t>
      </w:r>
    </w:p>
    <w:p w14:paraId="3BD1EA59" w14:textId="77777777" w:rsidR="008E1425" w:rsidRPr="005103A8"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Reviewed and updated w</w:t>
      </w:r>
      <w:r w:rsidRPr="005103A8">
        <w:rPr>
          <w:rFonts w:ascii="Arial" w:eastAsia="Times New Roman" w:hAnsi="Arial" w:cs="Arial"/>
          <w:color w:val="auto"/>
          <w:lang w:eastAsia="en-AU"/>
        </w:rPr>
        <w:t xml:space="preserve">ork instructions for Resident of the day, wound care, skin management care </w:t>
      </w:r>
      <w:r>
        <w:rPr>
          <w:rFonts w:ascii="Arial" w:eastAsia="Times New Roman" w:hAnsi="Arial" w:cs="Arial"/>
          <w:color w:val="auto"/>
          <w:lang w:eastAsia="en-AU"/>
        </w:rPr>
        <w:t>p</w:t>
      </w:r>
      <w:r w:rsidRPr="005103A8">
        <w:rPr>
          <w:rFonts w:ascii="Arial" w:eastAsia="Times New Roman" w:hAnsi="Arial" w:cs="Arial"/>
          <w:color w:val="auto"/>
          <w:lang w:eastAsia="en-AU"/>
        </w:rPr>
        <w:t>lans, pressure injury prevention and mana</w:t>
      </w:r>
      <w:r>
        <w:rPr>
          <w:rFonts w:ascii="Arial" w:eastAsia="Times New Roman" w:hAnsi="Arial" w:cs="Arial"/>
          <w:color w:val="auto"/>
          <w:lang w:eastAsia="en-AU"/>
        </w:rPr>
        <w:t>g</w:t>
      </w:r>
      <w:r w:rsidRPr="005103A8">
        <w:rPr>
          <w:rFonts w:ascii="Arial" w:eastAsia="Times New Roman" w:hAnsi="Arial" w:cs="Arial"/>
          <w:color w:val="auto"/>
          <w:lang w:eastAsia="en-AU"/>
        </w:rPr>
        <w:t>ement</w:t>
      </w:r>
      <w:r>
        <w:rPr>
          <w:rFonts w:ascii="Arial" w:eastAsia="Times New Roman" w:hAnsi="Arial" w:cs="Arial"/>
          <w:color w:val="auto"/>
          <w:lang w:eastAsia="en-AU"/>
        </w:rPr>
        <w:t xml:space="preserve"> and</w:t>
      </w:r>
      <w:r w:rsidRPr="005103A8">
        <w:rPr>
          <w:rFonts w:ascii="Arial" w:eastAsia="Times New Roman" w:hAnsi="Arial" w:cs="Arial"/>
          <w:color w:val="auto"/>
          <w:lang w:eastAsia="en-AU"/>
        </w:rPr>
        <w:t xml:space="preserve"> falls prevention and management.</w:t>
      </w:r>
    </w:p>
    <w:p w14:paraId="7F183DB5" w14:textId="77777777" w:rsidR="008E1425" w:rsidRPr="005103A8" w:rsidRDefault="008E1425" w:rsidP="008E1425">
      <w:pPr>
        <w:pStyle w:val="ListBullet"/>
        <w:spacing w:before="0" w:after="120" w:line="22" w:lineRule="atLeast"/>
        <w:ind w:left="425" w:hanging="425"/>
        <w:rPr>
          <w:rFonts w:ascii="Arial" w:eastAsia="Times New Roman" w:hAnsi="Arial" w:cs="Arial"/>
          <w:color w:val="auto"/>
          <w:lang w:eastAsia="en-AU"/>
        </w:rPr>
      </w:pPr>
      <w:r w:rsidRPr="005103A8">
        <w:rPr>
          <w:rFonts w:ascii="Arial" w:eastAsia="Times New Roman" w:hAnsi="Arial" w:cs="Arial"/>
          <w:color w:val="auto"/>
          <w:lang w:eastAsia="en-AU"/>
        </w:rPr>
        <w:t xml:space="preserve">Ongoing communication with General practitioners to provide vital observation reportable ranges. </w:t>
      </w:r>
    </w:p>
    <w:p w14:paraId="60043FBD" w14:textId="77777777" w:rsidR="008E1425" w:rsidRDefault="008E1425" w:rsidP="008E1425">
      <w:pPr>
        <w:pStyle w:val="ListBullet"/>
        <w:spacing w:before="0" w:after="120" w:line="22" w:lineRule="atLeast"/>
        <w:ind w:left="425" w:hanging="425"/>
        <w:rPr>
          <w:rFonts w:ascii="Arial" w:eastAsia="Times New Roman" w:hAnsi="Arial" w:cs="Arial"/>
          <w:color w:val="auto"/>
          <w:lang w:eastAsia="en-AU"/>
        </w:rPr>
      </w:pPr>
      <w:r w:rsidRPr="005103A8">
        <w:rPr>
          <w:rFonts w:ascii="Arial" w:eastAsia="Times New Roman" w:hAnsi="Arial" w:cs="Arial"/>
          <w:color w:val="auto"/>
          <w:lang w:eastAsia="en-AU"/>
        </w:rPr>
        <w:t xml:space="preserve">Created Consumer mental health and Dignity of risk and duty of care work instructions. </w:t>
      </w:r>
    </w:p>
    <w:p w14:paraId="1E0E2096" w14:textId="77777777" w:rsidR="008E1425" w:rsidRPr="0052251B"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 xml:space="preserve">Provide education to staff on pressure injuries, wound care and wound assessment and management. </w:t>
      </w:r>
      <w:r w:rsidRPr="005103A8">
        <w:rPr>
          <w:rFonts w:ascii="Arial" w:eastAsia="Times New Roman" w:hAnsi="Arial" w:cs="Arial"/>
          <w:color w:val="auto"/>
          <w:lang w:eastAsia="en-AU"/>
        </w:rPr>
        <w:t xml:space="preserve"> </w:t>
      </w:r>
    </w:p>
    <w:p w14:paraId="1F04D5B0" w14:textId="77777777" w:rsidR="008E1425" w:rsidRDefault="008E1425" w:rsidP="008E1425">
      <w:pPr>
        <w:pStyle w:val="ListBullet"/>
        <w:numPr>
          <w:ilvl w:val="0"/>
          <w:numId w:val="0"/>
        </w:numPr>
        <w:spacing w:before="0" w:after="120" w:line="22" w:lineRule="atLeast"/>
        <w:ind w:left="360" w:hanging="360"/>
        <w:rPr>
          <w:rFonts w:ascii="Arial" w:eastAsia="Times New Roman" w:hAnsi="Arial" w:cs="Arial"/>
          <w:color w:val="auto"/>
          <w:lang w:eastAsia="en-AU"/>
        </w:rPr>
      </w:pPr>
      <w:r>
        <w:rPr>
          <w:rFonts w:ascii="Arial" w:eastAsia="Times New Roman" w:hAnsi="Arial" w:cs="Arial"/>
          <w:color w:val="auto"/>
          <w:lang w:eastAsia="en-AU"/>
        </w:rPr>
        <w:t>In relation to Consumer A</w:t>
      </w:r>
    </w:p>
    <w:p w14:paraId="17868773" w14:textId="77777777" w:rsidR="008E1425"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 xml:space="preserve">Resident of the day checklists sheets show the wound changed from a stage 2 in October 2022 and continued review of the wound was attended until it was healed and wound chart closed in November 2022. </w:t>
      </w:r>
    </w:p>
    <w:p w14:paraId="1F06F755" w14:textId="77777777" w:rsidR="008E1425"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 xml:space="preserve">The consumer chose to refuse wound photographs and signed a Dignity of risk form in August 2022. Some photographs were taken, but not on a schedule aligned with policy and procedure. </w:t>
      </w:r>
    </w:p>
    <w:p w14:paraId="694B4654" w14:textId="77777777" w:rsidR="008E1425" w:rsidRDefault="008E1425" w:rsidP="008E1425">
      <w:pPr>
        <w:pStyle w:val="ListBullet"/>
        <w:numPr>
          <w:ilvl w:val="0"/>
          <w:numId w:val="0"/>
        </w:numPr>
        <w:spacing w:before="0" w:after="120" w:line="22" w:lineRule="atLeast"/>
        <w:rPr>
          <w:rFonts w:ascii="Arial" w:eastAsia="Times New Roman" w:hAnsi="Arial" w:cs="Arial"/>
          <w:color w:val="auto"/>
          <w:lang w:eastAsia="en-AU"/>
        </w:rPr>
      </w:pPr>
      <w:r>
        <w:rPr>
          <w:rFonts w:ascii="Arial" w:eastAsia="Times New Roman" w:hAnsi="Arial" w:cs="Arial"/>
          <w:color w:val="auto"/>
          <w:lang w:eastAsia="en-AU"/>
        </w:rPr>
        <w:t>In relation to Consumer B</w:t>
      </w:r>
    </w:p>
    <w:p w14:paraId="07D5E52D" w14:textId="77777777" w:rsidR="008E1425"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 xml:space="preserve">The General practitioner requested daily blood pressure checks for a one week period with measurements sent to the General practitioner on the day of the Assessment Contact. </w:t>
      </w:r>
    </w:p>
    <w:p w14:paraId="33C5AEF6" w14:textId="77777777" w:rsidR="008E1425" w:rsidRDefault="008E1425" w:rsidP="008E1425">
      <w:pPr>
        <w:pStyle w:val="ListBullet"/>
        <w:numPr>
          <w:ilvl w:val="0"/>
          <w:numId w:val="0"/>
        </w:numPr>
        <w:spacing w:before="0" w:after="120" w:line="22" w:lineRule="atLeast"/>
        <w:rPr>
          <w:rFonts w:ascii="Arial" w:eastAsia="Times New Roman" w:hAnsi="Arial" w:cs="Arial"/>
          <w:color w:val="auto"/>
          <w:lang w:eastAsia="en-AU"/>
        </w:rPr>
      </w:pPr>
      <w:r>
        <w:rPr>
          <w:rFonts w:ascii="Arial" w:eastAsia="Times New Roman" w:hAnsi="Arial" w:cs="Arial"/>
          <w:color w:val="auto"/>
          <w:lang w:eastAsia="en-AU"/>
        </w:rPr>
        <w:lastRenderedPageBreak/>
        <w:t>In relation to Consumer C</w:t>
      </w:r>
    </w:p>
    <w:p w14:paraId="41D5F560" w14:textId="77777777" w:rsidR="008E1425"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 xml:space="preserve">A Dignity of risk form was completed in September 2022 relating to refusal to eat, have personal care attended and medications which had been discussed with the consumer’s representative. </w:t>
      </w:r>
    </w:p>
    <w:p w14:paraId="48332DD4" w14:textId="77777777" w:rsidR="008E1425"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 xml:space="preserve">A depression scale was attended in September 2022 and shared with the General practitioner. The General practitioner sees the consumer on a regular basis and has initiated a referral to the geriatric team. The consumer has also been reviewed by the Nurse practitioner. </w:t>
      </w:r>
    </w:p>
    <w:p w14:paraId="6E720291" w14:textId="77777777" w:rsidR="008E1425" w:rsidRPr="00203925" w:rsidRDefault="008E1425" w:rsidP="008E1425">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 xml:space="preserve">Updated the </w:t>
      </w:r>
      <w:r w:rsidRPr="005103A8">
        <w:rPr>
          <w:rFonts w:ascii="Arial" w:eastAsia="Times New Roman" w:hAnsi="Arial" w:cs="Arial"/>
          <w:color w:val="auto"/>
          <w:lang w:eastAsia="en-AU"/>
        </w:rPr>
        <w:t>Behaviour support plan.</w:t>
      </w:r>
    </w:p>
    <w:p w14:paraId="26D96BBD" w14:textId="77777777" w:rsidR="008E1425" w:rsidRDefault="008E1425" w:rsidP="008E1425">
      <w:pPr>
        <w:pStyle w:val="NormalArial"/>
      </w:pPr>
      <w:r w:rsidRPr="00AA3A49">
        <w:t xml:space="preserve">I acknowledge the provider’s response. However, I find at the time of the </w:t>
      </w:r>
      <w:r>
        <w:t>Assessment Contact</w:t>
      </w:r>
      <w:r w:rsidRPr="00AA3A49">
        <w:t xml:space="preserve">, the service did not ensure </w:t>
      </w:r>
      <w:r w:rsidRPr="00484DAA">
        <w:t>assessment and planning, specifically in relation to wound management</w:t>
      </w:r>
      <w:r>
        <w:t xml:space="preserve">, </w:t>
      </w:r>
      <w:r w:rsidRPr="00484DAA">
        <w:t>blood pressure monitoring and depressive symptoms, was effectively undertaken to ensure assessment and planning was tailored and reflective of consumers’ current needs. I have considered that this has not ensured each consumer’s assessment and/or care plan is tailored to their specific needs or informs how, for each consumer, care and services are to be delivered</w:t>
      </w:r>
      <w:r w:rsidRPr="00AA3A49">
        <w:t xml:space="preserve">. </w:t>
      </w:r>
    </w:p>
    <w:p w14:paraId="7E06FD42" w14:textId="77777777" w:rsidR="008E1425" w:rsidRDefault="008E1425" w:rsidP="008E1425">
      <w:pPr>
        <w:rPr>
          <w:rFonts w:ascii="Arial" w:hAnsi="Arial" w:cs="Arial"/>
        </w:rPr>
      </w:pPr>
      <w:r w:rsidRPr="00C66C83">
        <w:rPr>
          <w:rFonts w:ascii="Arial" w:hAnsi="Arial" w:cs="Arial"/>
        </w:rPr>
        <w:t>In relation to Consumer A, I acknowledge supporting documentation, specifically a Dignity of risk form, included in the provider’s response which indicates the consumer refuses to have photographs of their wound taken. However, as the consumer is known to refuse photographic documentation of the wound, it should be ensured that a detailed description of the wound at each dressing change is documented. Wound/skin management plans and evaluations, included in the provider’s response, demonstrate this was not the case. Additionally, progress notes did not include sufficient information relating to wound evaluation, and while the provider asserts Resident of the day tick sheet forms from October and November 2022 shows review of the wound continued until it was healed, evidence to support this assertion was not included in the provider’s response. I find that the lack of detail in Wound/skin management plans and progress notes does not enable staff to effectively monitor wound progression and appearance or ensure wound deterioration is identified in a timely manner and appropriate actions taken accordingly.</w:t>
      </w:r>
    </w:p>
    <w:p w14:paraId="6D2ED7BE" w14:textId="77777777" w:rsidR="008E1425" w:rsidRDefault="008E1425" w:rsidP="008E1425">
      <w:pPr>
        <w:rPr>
          <w:rFonts w:ascii="Arial" w:hAnsi="Arial" w:cs="Arial"/>
        </w:rPr>
      </w:pPr>
      <w:r>
        <w:rPr>
          <w:rFonts w:ascii="Arial" w:hAnsi="Arial" w:cs="Arial"/>
        </w:rPr>
        <w:t>In relation to Consumer B, I find the care plan did not include sufficient information relating to management of the consumer’s hypotension. Care planning did not include consideration of risks relating to postural changes on the consumer’s transfer and mobility status and while blood pressure measurements were being undertaken in line with directives, reportable ranges were not identified. Where low blood pressure readings had been recorded, actions taken in response were not demonstrated.</w:t>
      </w:r>
    </w:p>
    <w:p w14:paraId="39177D26" w14:textId="77777777" w:rsidR="008E1425" w:rsidRPr="00C66C83" w:rsidRDefault="008E1425" w:rsidP="008E1425">
      <w:pPr>
        <w:rPr>
          <w:rFonts w:ascii="Arial" w:hAnsi="Arial" w:cs="Arial"/>
        </w:rPr>
      </w:pPr>
      <w:r>
        <w:rPr>
          <w:rFonts w:ascii="Arial" w:hAnsi="Arial" w:cs="Arial"/>
        </w:rPr>
        <w:t xml:space="preserve">In relation to Consumer C, supporting documentation included in the provider’s response demonstrates actions had been implemented to assess and manage the consumer’s depression. However, I have considered despite the consumer’s ongoing refusal of food, fluid and medications, strategies documented in the care plan to manage these refusals were limited. While a Dignity of risk forms dated September 2022 identifies refusal, strategies to manage this behaviour is not explicitly outlined in this document. </w:t>
      </w:r>
    </w:p>
    <w:p w14:paraId="5528EEA6" w14:textId="77777777" w:rsidR="008E1425" w:rsidRPr="00384D57" w:rsidRDefault="008E1425" w:rsidP="008E1425">
      <w:pPr>
        <w:pStyle w:val="NormalArial"/>
        <w:rPr>
          <w:rFonts w:eastAsia="Times New Roman"/>
          <w:color w:val="auto"/>
          <w:lang w:eastAsia="en-AU"/>
        </w:rPr>
      </w:pPr>
      <w:r>
        <w:rPr>
          <w:rFonts w:eastAsia="Times New Roman"/>
          <w:color w:val="auto"/>
          <w:lang w:eastAsia="en-AU"/>
        </w:rPr>
        <w:t>As such, I find for the consumers highlighted, assessment and planning processes have not ensured</w:t>
      </w:r>
      <w:r w:rsidRPr="00384D57">
        <w:rPr>
          <w:rFonts w:eastAsia="Times New Roman"/>
          <w:color w:val="auto"/>
          <w:lang w:eastAsia="en-AU"/>
        </w:rPr>
        <w:t xml:space="preserve"> risks to consumers’ health and well-being </w:t>
      </w:r>
      <w:r>
        <w:rPr>
          <w:rFonts w:eastAsia="Times New Roman"/>
          <w:color w:val="auto"/>
          <w:lang w:eastAsia="en-AU"/>
        </w:rPr>
        <w:t>are</w:t>
      </w:r>
      <w:r w:rsidRPr="00384D57">
        <w:rPr>
          <w:rFonts w:eastAsia="Times New Roman"/>
          <w:color w:val="auto"/>
          <w:lang w:eastAsia="en-AU"/>
        </w:rPr>
        <w:t xml:space="preserve"> </w:t>
      </w:r>
      <w:r>
        <w:rPr>
          <w:rFonts w:eastAsia="Times New Roman"/>
          <w:color w:val="auto"/>
          <w:lang w:eastAsia="en-AU"/>
        </w:rPr>
        <w:t xml:space="preserve">sufficiently </w:t>
      </w:r>
      <w:r w:rsidRPr="00384D57">
        <w:rPr>
          <w:rFonts w:eastAsia="Times New Roman"/>
          <w:color w:val="auto"/>
          <w:lang w:eastAsia="en-AU"/>
        </w:rPr>
        <w:t>identified</w:t>
      </w:r>
      <w:r>
        <w:rPr>
          <w:rFonts w:eastAsia="Times New Roman"/>
          <w:color w:val="auto"/>
          <w:lang w:eastAsia="en-AU"/>
        </w:rPr>
        <w:t xml:space="preserve"> or monitored</w:t>
      </w:r>
      <w:r w:rsidRPr="00384D57">
        <w:rPr>
          <w:rFonts w:eastAsia="Times New Roman"/>
          <w:color w:val="auto"/>
          <w:lang w:eastAsia="en-AU"/>
        </w:rPr>
        <w:t xml:space="preserve"> </w:t>
      </w:r>
      <w:r>
        <w:rPr>
          <w:rFonts w:eastAsia="Times New Roman"/>
          <w:color w:val="auto"/>
          <w:lang w:eastAsia="en-AU"/>
        </w:rPr>
        <w:t>to enable</w:t>
      </w:r>
      <w:r w:rsidRPr="00384D57">
        <w:rPr>
          <w:rFonts w:eastAsia="Times New Roman"/>
          <w:color w:val="auto"/>
          <w:lang w:eastAsia="en-AU"/>
        </w:rPr>
        <w:t xml:space="preserve"> appropriate management strategies</w:t>
      </w:r>
      <w:r>
        <w:rPr>
          <w:rFonts w:eastAsia="Times New Roman"/>
          <w:color w:val="auto"/>
          <w:lang w:eastAsia="en-AU"/>
        </w:rPr>
        <w:t xml:space="preserve"> to be developed</w:t>
      </w:r>
      <w:r w:rsidRPr="00384D57">
        <w:rPr>
          <w:rFonts w:eastAsia="Times New Roman"/>
          <w:color w:val="auto"/>
          <w:lang w:eastAsia="en-AU"/>
        </w:rPr>
        <w:t xml:space="preserve"> </w:t>
      </w:r>
      <w:r>
        <w:rPr>
          <w:rFonts w:eastAsia="Times New Roman"/>
          <w:color w:val="auto"/>
          <w:lang w:eastAsia="en-AU"/>
        </w:rPr>
        <w:t>or that</w:t>
      </w:r>
      <w:r w:rsidRPr="00384D57">
        <w:rPr>
          <w:rFonts w:eastAsia="Times New Roman"/>
          <w:color w:val="auto"/>
          <w:lang w:eastAsia="en-AU"/>
        </w:rPr>
        <w:t xml:space="preserve"> staff</w:t>
      </w:r>
      <w:r>
        <w:rPr>
          <w:rFonts w:eastAsia="Times New Roman"/>
          <w:color w:val="auto"/>
          <w:lang w:eastAsia="en-AU"/>
        </w:rPr>
        <w:t xml:space="preserve"> </w:t>
      </w:r>
      <w:r w:rsidRPr="00384D57">
        <w:rPr>
          <w:rFonts w:eastAsia="Times New Roman"/>
          <w:color w:val="auto"/>
          <w:lang w:eastAsia="en-AU"/>
        </w:rPr>
        <w:t xml:space="preserve">have the required </w:t>
      </w:r>
      <w:r>
        <w:rPr>
          <w:rFonts w:eastAsia="Times New Roman"/>
          <w:color w:val="auto"/>
          <w:lang w:eastAsia="en-AU"/>
        </w:rPr>
        <w:t>information available to them</w:t>
      </w:r>
      <w:r w:rsidRPr="00384D57">
        <w:rPr>
          <w:rFonts w:eastAsia="Times New Roman"/>
          <w:color w:val="auto"/>
          <w:lang w:eastAsia="en-AU"/>
        </w:rPr>
        <w:t xml:space="preserve"> to guide delivery of care and services, in line with the consumers’ care and service needs and preferences.    </w:t>
      </w:r>
    </w:p>
    <w:p w14:paraId="1E5839F6" w14:textId="77777777" w:rsidR="008E1425" w:rsidRPr="00C33840" w:rsidRDefault="008E1425" w:rsidP="008E1425">
      <w:pPr>
        <w:rPr>
          <w:rFonts w:ascii="Arial" w:hAnsi="Arial" w:cs="Arial"/>
        </w:rPr>
      </w:pPr>
      <w:r w:rsidRPr="00C33840">
        <w:rPr>
          <w:rFonts w:ascii="Arial" w:hAnsi="Arial" w:cs="Arial"/>
        </w:rPr>
        <w:lastRenderedPageBreak/>
        <w:t>For the reasons detailed above, I find Requirement (3)(</w:t>
      </w:r>
      <w:r>
        <w:rPr>
          <w:rFonts w:ascii="Arial" w:hAnsi="Arial" w:cs="Arial"/>
        </w:rPr>
        <w:t>a</w:t>
      </w:r>
      <w:r w:rsidRPr="00C33840">
        <w:rPr>
          <w:rFonts w:ascii="Arial" w:hAnsi="Arial" w:cs="Arial"/>
        </w:rPr>
        <w:t xml:space="preserve">) in Standard </w:t>
      </w:r>
      <w:r>
        <w:rPr>
          <w:rFonts w:ascii="Arial" w:hAnsi="Arial" w:cs="Arial"/>
        </w:rPr>
        <w:t>2 Ongoing assessment and planning with consumers</w:t>
      </w:r>
      <w:r w:rsidRPr="00C33840">
        <w:rPr>
          <w:rFonts w:ascii="Arial" w:hAnsi="Arial" w:cs="Arial"/>
        </w:rPr>
        <w:t xml:space="preserve"> </w:t>
      </w:r>
      <w:r>
        <w:rPr>
          <w:rFonts w:ascii="Arial" w:hAnsi="Arial" w:cs="Arial"/>
        </w:rPr>
        <w:t>non-</w:t>
      </w:r>
      <w:r w:rsidRPr="00C33840">
        <w:rPr>
          <w:rFonts w:ascii="Arial" w:hAnsi="Arial" w:cs="Arial"/>
        </w:rPr>
        <w:t>compliant.</w:t>
      </w:r>
    </w:p>
    <w:p w14:paraId="7C23288D" w14:textId="4505F3E0" w:rsidR="0087700C" w:rsidRPr="00334B7D" w:rsidRDefault="008E1425" w:rsidP="0036130C">
      <w:pPr>
        <w:pStyle w:val="NormalArial"/>
      </w:pPr>
      <w:r w:rsidRPr="00996FAF">
        <w:br w:type="page"/>
      </w:r>
    </w:p>
    <w:p w14:paraId="7C2328DA" w14:textId="77777777" w:rsidR="00FC045E" w:rsidRPr="00996FAF" w:rsidRDefault="008E142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E0A8A" w14:paraId="7C2328DD" w14:textId="77777777" w:rsidTr="008E1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C2328DB" w14:textId="77777777" w:rsidR="00FC045E" w:rsidRPr="00996FAF" w:rsidRDefault="008E142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2328DC" w14:textId="77777777" w:rsidR="00FC045E" w:rsidRPr="00996FAF" w:rsidRDefault="008A36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A8A" w14:paraId="7C2328E7" w14:textId="77777777" w:rsidTr="000E0A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328E2" w14:textId="77777777" w:rsidR="00FC045E" w:rsidRPr="00996FAF" w:rsidRDefault="008E142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2328E3" w14:textId="77777777" w:rsidR="00FC045E" w:rsidRPr="00996FAF" w:rsidRDefault="008E14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C2328E4" w14:textId="77777777" w:rsidR="00FC045E" w:rsidRPr="00996FAF" w:rsidRDefault="008E142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2328E5" w14:textId="77777777" w:rsidR="00FC045E" w:rsidRPr="00996FAF" w:rsidRDefault="008E142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2328E6" w14:textId="62D5F026" w:rsidR="00FC045E" w:rsidRPr="00996FAF" w:rsidRDefault="008A36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E1425">
                  <w:rPr>
                    <w:rFonts w:ascii="Arial" w:hAnsi="Arial" w:cs="Arial"/>
                    <w:color w:val="auto"/>
                  </w:rPr>
                  <w:t>Compliant</w:t>
                </w:r>
              </w:sdtContent>
            </w:sdt>
            <w:r w:rsidR="008E1425" w:rsidRPr="00996FAF">
              <w:rPr>
                <w:rFonts w:ascii="Arial" w:hAnsi="Arial" w:cs="Arial"/>
                <w:color w:val="0000FF"/>
              </w:rPr>
              <w:t xml:space="preserve"> </w:t>
            </w:r>
          </w:p>
        </w:tc>
      </w:tr>
    </w:tbl>
    <w:p w14:paraId="7C2328EC" w14:textId="77777777" w:rsidR="002B0C90" w:rsidRDefault="008E1425" w:rsidP="002B0C90">
      <w:pPr>
        <w:pStyle w:val="Heading20"/>
      </w:pPr>
      <w:r>
        <w:t>Findings</w:t>
      </w:r>
    </w:p>
    <w:p w14:paraId="44ACBECD" w14:textId="77777777" w:rsidR="008E1425" w:rsidRPr="00C33840" w:rsidRDefault="008E1425" w:rsidP="008E1425">
      <w:pPr>
        <w:rPr>
          <w:rFonts w:ascii="Arial" w:hAnsi="Arial" w:cs="Arial"/>
        </w:rPr>
      </w:pPr>
      <w:bookmarkStart w:id="1" w:name="_Hlk118803481"/>
      <w:r w:rsidRPr="00C33840">
        <w:rPr>
          <w:rFonts w:ascii="Arial" w:hAnsi="Arial" w:cs="Arial"/>
        </w:rPr>
        <w:t>Requirement (3)(</w:t>
      </w:r>
      <w:r>
        <w:rPr>
          <w:rFonts w:ascii="Arial" w:hAnsi="Arial" w:cs="Arial"/>
        </w:rPr>
        <w:t>b</w:t>
      </w:r>
      <w:r w:rsidRPr="00C33840">
        <w:rPr>
          <w:rFonts w:ascii="Arial" w:hAnsi="Arial" w:cs="Arial"/>
        </w:rPr>
        <w:t xml:space="preserve">) was found non-compliant following an Assessment Contact undertaken </w:t>
      </w:r>
      <w:r>
        <w:rPr>
          <w:rFonts w:ascii="Arial" w:hAnsi="Arial" w:cs="Arial"/>
        </w:rPr>
        <w:t>on</w:t>
      </w:r>
      <w:r w:rsidRPr="00C33840">
        <w:rPr>
          <w:rFonts w:ascii="Arial" w:hAnsi="Arial" w:cs="Arial"/>
        </w:rPr>
        <w:t xml:space="preserve"> </w:t>
      </w:r>
      <w:r>
        <w:rPr>
          <w:rFonts w:ascii="Arial" w:hAnsi="Arial" w:cs="Arial"/>
        </w:rPr>
        <w:t>22 December 2021</w:t>
      </w:r>
      <w:r w:rsidRPr="00C33840">
        <w:rPr>
          <w:rFonts w:ascii="Arial" w:hAnsi="Arial" w:cs="Arial"/>
        </w:rPr>
        <w:t xml:space="preserve"> where </w:t>
      </w:r>
      <w:r w:rsidRPr="00B52397">
        <w:rPr>
          <w:rFonts w:ascii="Arial" w:hAnsi="Arial" w:cs="Arial"/>
        </w:rPr>
        <w:t>it was found the</w:t>
      </w:r>
      <w:r w:rsidRPr="00713651">
        <w:rPr>
          <w:rFonts w:ascii="Arial" w:hAnsi="Arial" w:cs="Arial"/>
        </w:rPr>
        <w:t xml:space="preserve"> service environment was not clean and well maintained, specifically maintenance issues observed had not been self-identified and addressed</w:t>
      </w:r>
      <w:r w:rsidRPr="00C33840">
        <w:rPr>
          <w:rFonts w:ascii="Arial" w:hAnsi="Arial" w:cs="Arial"/>
        </w:rPr>
        <w:t xml:space="preserve">. The Assessment Team’s report provided evidence of actions taken to address deficiencies identified, including, but not limited to: </w:t>
      </w:r>
    </w:p>
    <w:p w14:paraId="32208F8C" w14:textId="77777777" w:rsidR="008E1425" w:rsidRPr="00EC35DC" w:rsidRDefault="008E1425" w:rsidP="008E1425">
      <w:pPr>
        <w:pStyle w:val="ListBullet"/>
        <w:spacing w:before="0" w:after="120" w:line="22" w:lineRule="atLeast"/>
        <w:ind w:left="425" w:hanging="425"/>
        <w:rPr>
          <w:rFonts w:ascii="Arial" w:eastAsia="Times New Roman" w:hAnsi="Arial" w:cs="Arial"/>
          <w:color w:val="auto"/>
          <w:lang w:eastAsia="en-AU"/>
        </w:rPr>
      </w:pPr>
      <w:r w:rsidRPr="00EC35DC">
        <w:rPr>
          <w:rFonts w:ascii="Arial" w:eastAsia="Times New Roman" w:hAnsi="Arial" w:cs="Arial"/>
          <w:color w:val="auto"/>
          <w:lang w:eastAsia="en-AU"/>
        </w:rPr>
        <w:t xml:space="preserve">Implemented a maintenance management framework to create a consistent approach to the management, planning and delivery of onsite maintenance </w:t>
      </w:r>
    </w:p>
    <w:p w14:paraId="262FB5DE" w14:textId="77777777" w:rsidR="008E1425" w:rsidRPr="00EC35DC" w:rsidRDefault="008E1425" w:rsidP="008E1425">
      <w:pPr>
        <w:pStyle w:val="ListBullet"/>
        <w:spacing w:before="0" w:after="120" w:line="22" w:lineRule="atLeast"/>
        <w:ind w:left="425" w:hanging="425"/>
        <w:rPr>
          <w:rFonts w:ascii="Arial" w:eastAsia="Times New Roman" w:hAnsi="Arial" w:cs="Arial"/>
          <w:color w:val="auto"/>
          <w:lang w:eastAsia="en-AU"/>
        </w:rPr>
      </w:pPr>
      <w:r w:rsidRPr="00EC35DC">
        <w:rPr>
          <w:rFonts w:ascii="Arial" w:eastAsia="Times New Roman" w:hAnsi="Arial" w:cs="Arial"/>
          <w:color w:val="auto"/>
          <w:lang w:eastAsia="en-AU"/>
        </w:rPr>
        <w:t>Conducting Workplace inspections six-monthly to identify issues and ensure regular visual preventative maintenance. Action lists are developed and tabled at Quality work health and safety meetings.</w:t>
      </w:r>
    </w:p>
    <w:p w14:paraId="0F60CE7B" w14:textId="77777777" w:rsidR="008E1425" w:rsidRPr="00EC35DC" w:rsidRDefault="008E1425" w:rsidP="008E1425">
      <w:pPr>
        <w:pStyle w:val="ListBullet"/>
        <w:spacing w:before="0" w:after="120" w:line="22" w:lineRule="atLeast"/>
        <w:ind w:left="425" w:hanging="425"/>
        <w:rPr>
          <w:rFonts w:ascii="Arial" w:eastAsia="Times New Roman" w:hAnsi="Arial" w:cs="Arial"/>
          <w:color w:val="auto"/>
          <w:lang w:eastAsia="en-AU"/>
        </w:rPr>
      </w:pPr>
      <w:r w:rsidRPr="00EC35DC">
        <w:rPr>
          <w:rFonts w:ascii="Arial" w:eastAsia="Times New Roman" w:hAnsi="Arial" w:cs="Arial"/>
          <w:color w:val="auto"/>
          <w:lang w:eastAsia="en-AU"/>
        </w:rPr>
        <w:t xml:space="preserve">Completed maintenance, repair and/or replacement of bathroom floors, courtyard sails, corridor carpets, skirting boards, window seals, comfort chairs and dining room light coverings. </w:t>
      </w:r>
    </w:p>
    <w:p w14:paraId="0FDE0D71" w14:textId="77777777" w:rsidR="008E1425" w:rsidRDefault="008E1425" w:rsidP="008E1425">
      <w:pPr>
        <w:rPr>
          <w:rFonts w:ascii="Arial" w:hAnsi="Arial" w:cs="Arial"/>
        </w:rPr>
      </w:pPr>
      <w:r w:rsidRPr="00C33840">
        <w:rPr>
          <w:rFonts w:ascii="Arial" w:hAnsi="Arial" w:cs="Arial"/>
        </w:rPr>
        <w:t xml:space="preserve">At the Assessment Contact undertaken on </w:t>
      </w:r>
      <w:r>
        <w:rPr>
          <w:rFonts w:ascii="Arial" w:hAnsi="Arial" w:cs="Arial"/>
        </w:rPr>
        <w:t>16</w:t>
      </w:r>
      <w:r w:rsidRPr="00C33840">
        <w:rPr>
          <w:rFonts w:ascii="Arial" w:hAnsi="Arial" w:cs="Arial"/>
        </w:rPr>
        <w:t xml:space="preserve"> November 2022,</w:t>
      </w:r>
      <w:r>
        <w:rPr>
          <w:rFonts w:ascii="Arial" w:hAnsi="Arial" w:cs="Arial"/>
        </w:rPr>
        <w:t xml:space="preserve"> </w:t>
      </w:r>
      <w:r w:rsidRPr="00471D81">
        <w:rPr>
          <w:rFonts w:ascii="Arial" w:hAnsi="Arial" w:cs="Arial"/>
        </w:rPr>
        <w:t>the service environment was observed to be safe, clean, well maintained and comfortable and consumers were moving freely, both indoors and outdoors. Outdoor areas were observed to be well maintained and paths free of debris and potential trip hazards. A preventative and reactive maintenance program is in place and staff described maintenance and hazard reporting processes</w:t>
      </w:r>
      <w:r>
        <w:rPr>
          <w:rFonts w:ascii="Arial" w:hAnsi="Arial" w:cs="Arial"/>
        </w:rPr>
        <w:t>, as well as cleaning processes which are undertaken in line with a cleaning program</w:t>
      </w:r>
      <w:r w:rsidRPr="00471D81">
        <w:rPr>
          <w:rFonts w:ascii="Arial" w:hAnsi="Arial" w:cs="Arial"/>
        </w:rPr>
        <w:t>.</w:t>
      </w:r>
      <w:r>
        <w:rPr>
          <w:rFonts w:ascii="Arial" w:hAnsi="Arial" w:cs="Arial"/>
        </w:rPr>
        <w:t xml:space="preserve"> </w:t>
      </w:r>
      <w:r w:rsidRPr="00471D81">
        <w:rPr>
          <w:rFonts w:ascii="Arial" w:hAnsi="Arial" w:cs="Arial"/>
        </w:rPr>
        <w:t>Consumers were happy with the cleaning regime</w:t>
      </w:r>
      <w:r>
        <w:rPr>
          <w:rFonts w:ascii="Arial" w:hAnsi="Arial" w:cs="Arial"/>
        </w:rPr>
        <w:t xml:space="preserve">, are </w:t>
      </w:r>
      <w:r w:rsidRPr="00471D81">
        <w:rPr>
          <w:rFonts w:ascii="Arial" w:hAnsi="Arial" w:cs="Arial"/>
        </w:rPr>
        <w:t xml:space="preserve">satisfied the service environment is clean and </w:t>
      </w:r>
      <w:r>
        <w:rPr>
          <w:rFonts w:ascii="Arial" w:hAnsi="Arial" w:cs="Arial"/>
        </w:rPr>
        <w:t xml:space="preserve">confirmed </w:t>
      </w:r>
      <w:r w:rsidRPr="00471D81">
        <w:rPr>
          <w:rFonts w:ascii="Arial" w:hAnsi="Arial" w:cs="Arial"/>
        </w:rPr>
        <w:t xml:space="preserve">their rooms and communal areas </w:t>
      </w:r>
      <w:r>
        <w:rPr>
          <w:rFonts w:ascii="Arial" w:hAnsi="Arial" w:cs="Arial"/>
        </w:rPr>
        <w:t>a</w:t>
      </w:r>
      <w:r w:rsidRPr="00471D81">
        <w:rPr>
          <w:rFonts w:ascii="Arial" w:hAnsi="Arial" w:cs="Arial"/>
        </w:rPr>
        <w:t>re cleaned daily. Consumers also indicated they can go outside if they wish.</w:t>
      </w:r>
    </w:p>
    <w:p w14:paraId="7C2328ED" w14:textId="3673C01E" w:rsidR="002B0C90" w:rsidRPr="00262C0B" w:rsidRDefault="008E1425" w:rsidP="008E1425">
      <w:r w:rsidRPr="00C33840">
        <w:rPr>
          <w:rFonts w:ascii="Arial" w:hAnsi="Arial" w:cs="Arial"/>
        </w:rPr>
        <w:t>For the reasons detailed above, I find Requirement (3)(</w:t>
      </w:r>
      <w:r>
        <w:rPr>
          <w:rFonts w:ascii="Arial" w:hAnsi="Arial" w:cs="Arial"/>
        </w:rPr>
        <w:t>b</w:t>
      </w:r>
      <w:r w:rsidRPr="00C33840">
        <w:rPr>
          <w:rFonts w:ascii="Arial" w:hAnsi="Arial" w:cs="Arial"/>
        </w:rPr>
        <w:t xml:space="preserve">) in Standard </w:t>
      </w:r>
      <w:r>
        <w:rPr>
          <w:rFonts w:ascii="Arial" w:hAnsi="Arial" w:cs="Arial"/>
        </w:rPr>
        <w:t>5 Organisation’s service environment</w:t>
      </w:r>
      <w:r w:rsidRPr="00C33840">
        <w:rPr>
          <w:rFonts w:ascii="Arial" w:hAnsi="Arial" w:cs="Arial"/>
        </w:rPr>
        <w:t xml:space="preserve"> compliant.</w:t>
      </w:r>
      <w:bookmarkEnd w:id="1"/>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32951" w14:textId="77777777" w:rsidR="007172F5" w:rsidRDefault="008E1425">
      <w:pPr>
        <w:spacing w:after="0"/>
      </w:pPr>
      <w:r>
        <w:separator/>
      </w:r>
    </w:p>
  </w:endnote>
  <w:endnote w:type="continuationSeparator" w:id="0">
    <w:p w14:paraId="7C232953" w14:textId="77777777" w:rsidR="007172F5" w:rsidRDefault="008E14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3294A" w14:textId="77777777" w:rsidR="00DF37F2" w:rsidRPr="00DF37F2" w:rsidRDefault="008E1425" w:rsidP="00DF37F2">
    <w:pPr>
      <w:pStyle w:val="FooterArial9"/>
      <w:rPr>
        <w:rStyle w:val="FooterBold"/>
        <w:rFonts w:ascii="Arial" w:hAnsi="Arial"/>
        <w:b w:val="0"/>
      </w:rPr>
    </w:pPr>
    <w:r w:rsidRPr="00DF37F2">
      <w:rPr>
        <w:rStyle w:val="FooterBold"/>
        <w:rFonts w:ascii="Arial" w:hAnsi="Arial"/>
        <w:b w:val="0"/>
      </w:rPr>
      <w:t>Name of service: St Joseph's House</w:t>
    </w:r>
    <w:r w:rsidRPr="00DF37F2">
      <w:rPr>
        <w:rStyle w:val="FooterBold"/>
        <w:rFonts w:ascii="Arial" w:hAnsi="Arial"/>
        <w:b w:val="0"/>
      </w:rPr>
      <w:tab/>
      <w:t xml:space="preserve">RPT-ACC-0122 v3.0 </w:t>
    </w:r>
  </w:p>
  <w:p w14:paraId="7C23294B" w14:textId="77777777" w:rsidR="00DF37F2" w:rsidRPr="00DF37F2" w:rsidRDefault="008E1425" w:rsidP="00DF37F2">
    <w:pPr>
      <w:pStyle w:val="FooterArial9"/>
      <w:rPr>
        <w:rStyle w:val="FooterBold"/>
        <w:rFonts w:ascii="Arial" w:hAnsi="Arial"/>
        <w:b w:val="0"/>
      </w:rPr>
    </w:pPr>
    <w:r w:rsidRPr="00DF37F2">
      <w:rPr>
        <w:rStyle w:val="FooterBold"/>
        <w:rFonts w:ascii="Arial" w:hAnsi="Arial"/>
        <w:b w:val="0"/>
      </w:rPr>
      <w:t>Commission ID: 6961</w:t>
    </w:r>
    <w:r w:rsidRPr="00DF37F2">
      <w:rPr>
        <w:rStyle w:val="FooterBold"/>
        <w:rFonts w:ascii="Arial" w:hAnsi="Arial"/>
        <w:b w:val="0"/>
      </w:rPr>
      <w:tab/>
      <w:t xml:space="preserve">OFFICIAL: Sensitive </w:t>
    </w:r>
  </w:p>
  <w:p w14:paraId="7C23294C" w14:textId="77777777" w:rsidR="00DF37F2" w:rsidRPr="00DF37F2" w:rsidRDefault="008E14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3294E" w14:textId="77777777" w:rsidR="00E2364A" w:rsidRDefault="008A36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32947" w14:textId="77777777" w:rsidR="00D3157C" w:rsidRDefault="008E1425" w:rsidP="00D71F88">
      <w:pPr>
        <w:spacing w:after="0"/>
      </w:pPr>
      <w:r>
        <w:separator/>
      </w:r>
    </w:p>
  </w:footnote>
  <w:footnote w:type="continuationSeparator" w:id="0">
    <w:p w14:paraId="7C232948" w14:textId="77777777" w:rsidR="00D3157C" w:rsidRDefault="008E1425" w:rsidP="00D71F88">
      <w:pPr>
        <w:spacing w:after="0"/>
      </w:pPr>
      <w:r>
        <w:continuationSeparator/>
      </w:r>
    </w:p>
  </w:footnote>
  <w:footnote w:id="1">
    <w:p w14:paraId="7C232953" w14:textId="19DD0EC1" w:rsidR="000078F8" w:rsidRDefault="008E142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E1425">
        <w:rPr>
          <w:rFonts w:ascii="Arial" w:hAnsi="Arial" w:cs="Arial"/>
          <w:color w:val="auto"/>
          <w:sz w:val="20"/>
          <w:szCs w:val="20"/>
        </w:rPr>
        <w:t>section 68A</w:t>
      </w:r>
      <w:r w:rsidRPr="008E142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C232954" w14:textId="77777777" w:rsidR="002B0884" w:rsidRDefault="008A36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32949" w14:textId="77777777" w:rsidR="00D71F88" w:rsidRDefault="008E1425">
    <w:pPr>
      <w:pStyle w:val="Header"/>
    </w:pPr>
    <w:r>
      <w:rPr>
        <w:noProof/>
        <w:color w:val="2B579A"/>
        <w:shd w:val="clear" w:color="auto" w:fill="E6E6E6"/>
        <w:lang w:val="en-US"/>
      </w:rPr>
      <w:drawing>
        <wp:anchor distT="0" distB="0" distL="114300" distR="114300" simplePos="0" relativeHeight="251659264" behindDoc="1" locked="0" layoutInCell="1" allowOverlap="1" wp14:anchorId="7C23294F" wp14:editId="7C23295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542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3294D" w14:textId="77777777" w:rsidR="00FA0A5B" w:rsidRDefault="008E1425">
    <w:pPr>
      <w:pStyle w:val="Header"/>
    </w:pPr>
    <w:r>
      <w:rPr>
        <w:noProof/>
      </w:rPr>
      <w:drawing>
        <wp:anchor distT="0" distB="0" distL="114300" distR="114300" simplePos="0" relativeHeight="251658240" behindDoc="0" locked="0" layoutInCell="1" allowOverlap="1" wp14:anchorId="7C232951" wp14:editId="7C2329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63AE734">
      <w:start w:val="1"/>
      <w:numFmt w:val="lowerRoman"/>
      <w:lvlText w:val="(%1)"/>
      <w:lvlJc w:val="left"/>
      <w:pPr>
        <w:ind w:left="1080" w:hanging="720"/>
      </w:pPr>
      <w:rPr>
        <w:rFonts w:hint="default"/>
      </w:rPr>
    </w:lvl>
    <w:lvl w:ilvl="1" w:tplc="574EE524" w:tentative="1">
      <w:start w:val="1"/>
      <w:numFmt w:val="lowerLetter"/>
      <w:lvlText w:val="%2."/>
      <w:lvlJc w:val="left"/>
      <w:pPr>
        <w:ind w:left="1440" w:hanging="360"/>
      </w:pPr>
    </w:lvl>
    <w:lvl w:ilvl="2" w:tplc="46D00584" w:tentative="1">
      <w:start w:val="1"/>
      <w:numFmt w:val="lowerRoman"/>
      <w:lvlText w:val="%3."/>
      <w:lvlJc w:val="right"/>
      <w:pPr>
        <w:ind w:left="2160" w:hanging="180"/>
      </w:pPr>
    </w:lvl>
    <w:lvl w:ilvl="3" w:tplc="D512CB6C" w:tentative="1">
      <w:start w:val="1"/>
      <w:numFmt w:val="decimal"/>
      <w:lvlText w:val="%4."/>
      <w:lvlJc w:val="left"/>
      <w:pPr>
        <w:ind w:left="2880" w:hanging="360"/>
      </w:pPr>
    </w:lvl>
    <w:lvl w:ilvl="4" w:tplc="61DA84AE" w:tentative="1">
      <w:start w:val="1"/>
      <w:numFmt w:val="lowerLetter"/>
      <w:lvlText w:val="%5."/>
      <w:lvlJc w:val="left"/>
      <w:pPr>
        <w:ind w:left="3600" w:hanging="360"/>
      </w:pPr>
    </w:lvl>
    <w:lvl w:ilvl="5" w:tplc="A2C4D208" w:tentative="1">
      <w:start w:val="1"/>
      <w:numFmt w:val="lowerRoman"/>
      <w:lvlText w:val="%6."/>
      <w:lvlJc w:val="right"/>
      <w:pPr>
        <w:ind w:left="4320" w:hanging="180"/>
      </w:pPr>
    </w:lvl>
    <w:lvl w:ilvl="6" w:tplc="F57E92CE" w:tentative="1">
      <w:start w:val="1"/>
      <w:numFmt w:val="decimal"/>
      <w:lvlText w:val="%7."/>
      <w:lvlJc w:val="left"/>
      <w:pPr>
        <w:ind w:left="5040" w:hanging="360"/>
      </w:pPr>
    </w:lvl>
    <w:lvl w:ilvl="7" w:tplc="50CAB274" w:tentative="1">
      <w:start w:val="1"/>
      <w:numFmt w:val="lowerLetter"/>
      <w:lvlText w:val="%8."/>
      <w:lvlJc w:val="left"/>
      <w:pPr>
        <w:ind w:left="5760" w:hanging="360"/>
      </w:pPr>
    </w:lvl>
    <w:lvl w:ilvl="8" w:tplc="C19648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A4BAC2">
      <w:start w:val="1"/>
      <w:numFmt w:val="lowerRoman"/>
      <w:lvlText w:val="(%1)"/>
      <w:lvlJc w:val="left"/>
      <w:pPr>
        <w:ind w:left="1080" w:hanging="720"/>
      </w:pPr>
      <w:rPr>
        <w:rFonts w:hint="default"/>
      </w:rPr>
    </w:lvl>
    <w:lvl w:ilvl="1" w:tplc="390274CC" w:tentative="1">
      <w:start w:val="1"/>
      <w:numFmt w:val="lowerLetter"/>
      <w:lvlText w:val="%2."/>
      <w:lvlJc w:val="left"/>
      <w:pPr>
        <w:ind w:left="1440" w:hanging="360"/>
      </w:pPr>
    </w:lvl>
    <w:lvl w:ilvl="2" w:tplc="39C259B4" w:tentative="1">
      <w:start w:val="1"/>
      <w:numFmt w:val="lowerRoman"/>
      <w:lvlText w:val="%3."/>
      <w:lvlJc w:val="right"/>
      <w:pPr>
        <w:ind w:left="2160" w:hanging="180"/>
      </w:pPr>
    </w:lvl>
    <w:lvl w:ilvl="3" w:tplc="CC4AA732" w:tentative="1">
      <w:start w:val="1"/>
      <w:numFmt w:val="decimal"/>
      <w:lvlText w:val="%4."/>
      <w:lvlJc w:val="left"/>
      <w:pPr>
        <w:ind w:left="2880" w:hanging="360"/>
      </w:pPr>
    </w:lvl>
    <w:lvl w:ilvl="4" w:tplc="944EE942" w:tentative="1">
      <w:start w:val="1"/>
      <w:numFmt w:val="lowerLetter"/>
      <w:lvlText w:val="%5."/>
      <w:lvlJc w:val="left"/>
      <w:pPr>
        <w:ind w:left="3600" w:hanging="360"/>
      </w:pPr>
    </w:lvl>
    <w:lvl w:ilvl="5" w:tplc="35683124" w:tentative="1">
      <w:start w:val="1"/>
      <w:numFmt w:val="lowerRoman"/>
      <w:lvlText w:val="%6."/>
      <w:lvlJc w:val="right"/>
      <w:pPr>
        <w:ind w:left="4320" w:hanging="180"/>
      </w:pPr>
    </w:lvl>
    <w:lvl w:ilvl="6" w:tplc="A17EDFFE" w:tentative="1">
      <w:start w:val="1"/>
      <w:numFmt w:val="decimal"/>
      <w:lvlText w:val="%7."/>
      <w:lvlJc w:val="left"/>
      <w:pPr>
        <w:ind w:left="5040" w:hanging="360"/>
      </w:pPr>
    </w:lvl>
    <w:lvl w:ilvl="7" w:tplc="C7AC9A30" w:tentative="1">
      <w:start w:val="1"/>
      <w:numFmt w:val="lowerLetter"/>
      <w:lvlText w:val="%8."/>
      <w:lvlJc w:val="left"/>
      <w:pPr>
        <w:ind w:left="5760" w:hanging="360"/>
      </w:pPr>
    </w:lvl>
    <w:lvl w:ilvl="8" w:tplc="8E6C461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306E43E">
      <w:start w:val="1"/>
      <w:numFmt w:val="lowerRoman"/>
      <w:lvlText w:val="(%1)"/>
      <w:lvlJc w:val="left"/>
      <w:pPr>
        <w:ind w:left="1080" w:hanging="720"/>
      </w:pPr>
      <w:rPr>
        <w:rFonts w:hint="default"/>
      </w:rPr>
    </w:lvl>
    <w:lvl w:ilvl="1" w:tplc="992CBCD2" w:tentative="1">
      <w:start w:val="1"/>
      <w:numFmt w:val="lowerLetter"/>
      <w:lvlText w:val="%2."/>
      <w:lvlJc w:val="left"/>
      <w:pPr>
        <w:ind w:left="1440" w:hanging="360"/>
      </w:pPr>
    </w:lvl>
    <w:lvl w:ilvl="2" w:tplc="4DBA31A6" w:tentative="1">
      <w:start w:val="1"/>
      <w:numFmt w:val="lowerRoman"/>
      <w:lvlText w:val="%3."/>
      <w:lvlJc w:val="right"/>
      <w:pPr>
        <w:ind w:left="2160" w:hanging="180"/>
      </w:pPr>
    </w:lvl>
    <w:lvl w:ilvl="3" w:tplc="1DA21AD2" w:tentative="1">
      <w:start w:val="1"/>
      <w:numFmt w:val="decimal"/>
      <w:lvlText w:val="%4."/>
      <w:lvlJc w:val="left"/>
      <w:pPr>
        <w:ind w:left="2880" w:hanging="360"/>
      </w:pPr>
    </w:lvl>
    <w:lvl w:ilvl="4" w:tplc="2DD6FB1E" w:tentative="1">
      <w:start w:val="1"/>
      <w:numFmt w:val="lowerLetter"/>
      <w:lvlText w:val="%5."/>
      <w:lvlJc w:val="left"/>
      <w:pPr>
        <w:ind w:left="3600" w:hanging="360"/>
      </w:pPr>
    </w:lvl>
    <w:lvl w:ilvl="5" w:tplc="6BB8C93A" w:tentative="1">
      <w:start w:val="1"/>
      <w:numFmt w:val="lowerRoman"/>
      <w:lvlText w:val="%6."/>
      <w:lvlJc w:val="right"/>
      <w:pPr>
        <w:ind w:left="4320" w:hanging="180"/>
      </w:pPr>
    </w:lvl>
    <w:lvl w:ilvl="6" w:tplc="4BF2167A" w:tentative="1">
      <w:start w:val="1"/>
      <w:numFmt w:val="decimal"/>
      <w:lvlText w:val="%7."/>
      <w:lvlJc w:val="left"/>
      <w:pPr>
        <w:ind w:left="5040" w:hanging="360"/>
      </w:pPr>
    </w:lvl>
    <w:lvl w:ilvl="7" w:tplc="AEF47ADE" w:tentative="1">
      <w:start w:val="1"/>
      <w:numFmt w:val="lowerLetter"/>
      <w:lvlText w:val="%8."/>
      <w:lvlJc w:val="left"/>
      <w:pPr>
        <w:ind w:left="5760" w:hanging="360"/>
      </w:pPr>
    </w:lvl>
    <w:lvl w:ilvl="8" w:tplc="12C8E46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25C251E">
      <w:start w:val="1"/>
      <w:numFmt w:val="bullet"/>
      <w:lvlText w:val=""/>
      <w:lvlJc w:val="left"/>
      <w:pPr>
        <w:ind w:left="720" w:hanging="360"/>
      </w:pPr>
      <w:rPr>
        <w:rFonts w:ascii="Symbol" w:hAnsi="Symbol" w:hint="default"/>
        <w:color w:val="auto"/>
        <w:sz w:val="24"/>
        <w:szCs w:val="24"/>
      </w:rPr>
    </w:lvl>
    <w:lvl w:ilvl="1" w:tplc="455098E6" w:tentative="1">
      <w:start w:val="1"/>
      <w:numFmt w:val="bullet"/>
      <w:lvlText w:val="o"/>
      <w:lvlJc w:val="left"/>
      <w:pPr>
        <w:ind w:left="1440" w:hanging="360"/>
      </w:pPr>
      <w:rPr>
        <w:rFonts w:ascii="Courier New" w:hAnsi="Courier New" w:cs="Courier New" w:hint="default"/>
      </w:rPr>
    </w:lvl>
    <w:lvl w:ilvl="2" w:tplc="2272F9E8" w:tentative="1">
      <w:start w:val="1"/>
      <w:numFmt w:val="bullet"/>
      <w:lvlText w:val=""/>
      <w:lvlJc w:val="left"/>
      <w:pPr>
        <w:ind w:left="2160" w:hanging="360"/>
      </w:pPr>
      <w:rPr>
        <w:rFonts w:ascii="Wingdings" w:hAnsi="Wingdings" w:hint="default"/>
      </w:rPr>
    </w:lvl>
    <w:lvl w:ilvl="3" w:tplc="D876E6DE" w:tentative="1">
      <w:start w:val="1"/>
      <w:numFmt w:val="bullet"/>
      <w:lvlText w:val=""/>
      <w:lvlJc w:val="left"/>
      <w:pPr>
        <w:ind w:left="2880" w:hanging="360"/>
      </w:pPr>
      <w:rPr>
        <w:rFonts w:ascii="Symbol" w:hAnsi="Symbol" w:hint="default"/>
      </w:rPr>
    </w:lvl>
    <w:lvl w:ilvl="4" w:tplc="688C18C8" w:tentative="1">
      <w:start w:val="1"/>
      <w:numFmt w:val="bullet"/>
      <w:lvlText w:val="o"/>
      <w:lvlJc w:val="left"/>
      <w:pPr>
        <w:ind w:left="3600" w:hanging="360"/>
      </w:pPr>
      <w:rPr>
        <w:rFonts w:ascii="Courier New" w:hAnsi="Courier New" w:cs="Courier New" w:hint="default"/>
      </w:rPr>
    </w:lvl>
    <w:lvl w:ilvl="5" w:tplc="1FBCE6C4" w:tentative="1">
      <w:start w:val="1"/>
      <w:numFmt w:val="bullet"/>
      <w:lvlText w:val=""/>
      <w:lvlJc w:val="left"/>
      <w:pPr>
        <w:ind w:left="4320" w:hanging="360"/>
      </w:pPr>
      <w:rPr>
        <w:rFonts w:ascii="Wingdings" w:hAnsi="Wingdings" w:hint="default"/>
      </w:rPr>
    </w:lvl>
    <w:lvl w:ilvl="6" w:tplc="9CC8128E" w:tentative="1">
      <w:start w:val="1"/>
      <w:numFmt w:val="bullet"/>
      <w:lvlText w:val=""/>
      <w:lvlJc w:val="left"/>
      <w:pPr>
        <w:ind w:left="5040" w:hanging="360"/>
      </w:pPr>
      <w:rPr>
        <w:rFonts w:ascii="Symbol" w:hAnsi="Symbol" w:hint="default"/>
      </w:rPr>
    </w:lvl>
    <w:lvl w:ilvl="7" w:tplc="3FCE0E54" w:tentative="1">
      <w:start w:val="1"/>
      <w:numFmt w:val="bullet"/>
      <w:lvlText w:val="o"/>
      <w:lvlJc w:val="left"/>
      <w:pPr>
        <w:ind w:left="5760" w:hanging="360"/>
      </w:pPr>
      <w:rPr>
        <w:rFonts w:ascii="Courier New" w:hAnsi="Courier New" w:cs="Courier New" w:hint="default"/>
      </w:rPr>
    </w:lvl>
    <w:lvl w:ilvl="8" w:tplc="2868A78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2AE113C">
      <w:start w:val="1"/>
      <w:numFmt w:val="lowerRoman"/>
      <w:lvlText w:val="(%1)"/>
      <w:lvlJc w:val="left"/>
      <w:pPr>
        <w:ind w:left="1080" w:hanging="720"/>
      </w:pPr>
      <w:rPr>
        <w:rFonts w:hint="default"/>
      </w:rPr>
    </w:lvl>
    <w:lvl w:ilvl="1" w:tplc="92681160" w:tentative="1">
      <w:start w:val="1"/>
      <w:numFmt w:val="lowerLetter"/>
      <w:lvlText w:val="%2."/>
      <w:lvlJc w:val="left"/>
      <w:pPr>
        <w:ind w:left="1440" w:hanging="360"/>
      </w:pPr>
    </w:lvl>
    <w:lvl w:ilvl="2" w:tplc="DDEA1132" w:tentative="1">
      <w:start w:val="1"/>
      <w:numFmt w:val="lowerRoman"/>
      <w:lvlText w:val="%3."/>
      <w:lvlJc w:val="right"/>
      <w:pPr>
        <w:ind w:left="2160" w:hanging="180"/>
      </w:pPr>
    </w:lvl>
    <w:lvl w:ilvl="3" w:tplc="EB90B07E" w:tentative="1">
      <w:start w:val="1"/>
      <w:numFmt w:val="decimal"/>
      <w:lvlText w:val="%4."/>
      <w:lvlJc w:val="left"/>
      <w:pPr>
        <w:ind w:left="2880" w:hanging="360"/>
      </w:pPr>
    </w:lvl>
    <w:lvl w:ilvl="4" w:tplc="64E0768E" w:tentative="1">
      <w:start w:val="1"/>
      <w:numFmt w:val="lowerLetter"/>
      <w:lvlText w:val="%5."/>
      <w:lvlJc w:val="left"/>
      <w:pPr>
        <w:ind w:left="3600" w:hanging="360"/>
      </w:pPr>
    </w:lvl>
    <w:lvl w:ilvl="5" w:tplc="C09E084C" w:tentative="1">
      <w:start w:val="1"/>
      <w:numFmt w:val="lowerRoman"/>
      <w:lvlText w:val="%6."/>
      <w:lvlJc w:val="right"/>
      <w:pPr>
        <w:ind w:left="4320" w:hanging="180"/>
      </w:pPr>
    </w:lvl>
    <w:lvl w:ilvl="6" w:tplc="CB7E4CBE" w:tentative="1">
      <w:start w:val="1"/>
      <w:numFmt w:val="decimal"/>
      <w:lvlText w:val="%7."/>
      <w:lvlJc w:val="left"/>
      <w:pPr>
        <w:ind w:left="5040" w:hanging="360"/>
      </w:pPr>
    </w:lvl>
    <w:lvl w:ilvl="7" w:tplc="A43CF924" w:tentative="1">
      <w:start w:val="1"/>
      <w:numFmt w:val="lowerLetter"/>
      <w:lvlText w:val="%8."/>
      <w:lvlJc w:val="left"/>
      <w:pPr>
        <w:ind w:left="5760" w:hanging="360"/>
      </w:pPr>
    </w:lvl>
    <w:lvl w:ilvl="8" w:tplc="60ECAB4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A4888DC">
      <w:start w:val="1"/>
      <w:numFmt w:val="lowerRoman"/>
      <w:lvlText w:val="(%1)"/>
      <w:lvlJc w:val="left"/>
      <w:pPr>
        <w:ind w:left="1080" w:hanging="720"/>
      </w:pPr>
      <w:rPr>
        <w:rFonts w:hint="default"/>
      </w:rPr>
    </w:lvl>
    <w:lvl w:ilvl="1" w:tplc="E74AB39E" w:tentative="1">
      <w:start w:val="1"/>
      <w:numFmt w:val="lowerLetter"/>
      <w:lvlText w:val="%2."/>
      <w:lvlJc w:val="left"/>
      <w:pPr>
        <w:ind w:left="1440" w:hanging="360"/>
      </w:pPr>
    </w:lvl>
    <w:lvl w:ilvl="2" w:tplc="5FBE901A" w:tentative="1">
      <w:start w:val="1"/>
      <w:numFmt w:val="lowerRoman"/>
      <w:lvlText w:val="%3."/>
      <w:lvlJc w:val="right"/>
      <w:pPr>
        <w:ind w:left="2160" w:hanging="180"/>
      </w:pPr>
    </w:lvl>
    <w:lvl w:ilvl="3" w:tplc="DD9EACEC" w:tentative="1">
      <w:start w:val="1"/>
      <w:numFmt w:val="decimal"/>
      <w:lvlText w:val="%4."/>
      <w:lvlJc w:val="left"/>
      <w:pPr>
        <w:ind w:left="2880" w:hanging="360"/>
      </w:pPr>
    </w:lvl>
    <w:lvl w:ilvl="4" w:tplc="6D247F32" w:tentative="1">
      <w:start w:val="1"/>
      <w:numFmt w:val="lowerLetter"/>
      <w:lvlText w:val="%5."/>
      <w:lvlJc w:val="left"/>
      <w:pPr>
        <w:ind w:left="3600" w:hanging="360"/>
      </w:pPr>
    </w:lvl>
    <w:lvl w:ilvl="5" w:tplc="197E3F5C" w:tentative="1">
      <w:start w:val="1"/>
      <w:numFmt w:val="lowerRoman"/>
      <w:lvlText w:val="%6."/>
      <w:lvlJc w:val="right"/>
      <w:pPr>
        <w:ind w:left="4320" w:hanging="180"/>
      </w:pPr>
    </w:lvl>
    <w:lvl w:ilvl="6" w:tplc="3D682D88" w:tentative="1">
      <w:start w:val="1"/>
      <w:numFmt w:val="decimal"/>
      <w:lvlText w:val="%7."/>
      <w:lvlJc w:val="left"/>
      <w:pPr>
        <w:ind w:left="5040" w:hanging="360"/>
      </w:pPr>
    </w:lvl>
    <w:lvl w:ilvl="7" w:tplc="309068D0" w:tentative="1">
      <w:start w:val="1"/>
      <w:numFmt w:val="lowerLetter"/>
      <w:lvlText w:val="%8."/>
      <w:lvlJc w:val="left"/>
      <w:pPr>
        <w:ind w:left="5760" w:hanging="360"/>
      </w:pPr>
    </w:lvl>
    <w:lvl w:ilvl="8" w:tplc="6D70D364" w:tentative="1">
      <w:start w:val="1"/>
      <w:numFmt w:val="lowerRoman"/>
      <w:lvlText w:val="%9."/>
      <w:lvlJc w:val="right"/>
      <w:pPr>
        <w:ind w:left="6480" w:hanging="180"/>
      </w:pPr>
    </w:lvl>
  </w:abstractNum>
  <w:abstractNum w:abstractNumId="6" w15:restartNumberingAfterBreak="0">
    <w:nsid w:val="2F3E1153"/>
    <w:multiLevelType w:val="hybridMultilevel"/>
    <w:tmpl w:val="B71092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2B9C58E8">
      <w:start w:val="1"/>
      <w:numFmt w:val="lowerRoman"/>
      <w:lvlText w:val="(%1)"/>
      <w:lvlJc w:val="left"/>
      <w:pPr>
        <w:ind w:left="1080" w:hanging="720"/>
      </w:pPr>
      <w:rPr>
        <w:rFonts w:hint="default"/>
      </w:rPr>
    </w:lvl>
    <w:lvl w:ilvl="1" w:tplc="1A4E81C6" w:tentative="1">
      <w:start w:val="1"/>
      <w:numFmt w:val="lowerLetter"/>
      <w:lvlText w:val="%2."/>
      <w:lvlJc w:val="left"/>
      <w:pPr>
        <w:ind w:left="1440" w:hanging="360"/>
      </w:pPr>
    </w:lvl>
    <w:lvl w:ilvl="2" w:tplc="ECD0A15C" w:tentative="1">
      <w:start w:val="1"/>
      <w:numFmt w:val="lowerRoman"/>
      <w:lvlText w:val="%3."/>
      <w:lvlJc w:val="right"/>
      <w:pPr>
        <w:ind w:left="2160" w:hanging="180"/>
      </w:pPr>
    </w:lvl>
    <w:lvl w:ilvl="3" w:tplc="BB401A46" w:tentative="1">
      <w:start w:val="1"/>
      <w:numFmt w:val="decimal"/>
      <w:lvlText w:val="%4."/>
      <w:lvlJc w:val="left"/>
      <w:pPr>
        <w:ind w:left="2880" w:hanging="360"/>
      </w:pPr>
    </w:lvl>
    <w:lvl w:ilvl="4" w:tplc="4AA2845A" w:tentative="1">
      <w:start w:val="1"/>
      <w:numFmt w:val="lowerLetter"/>
      <w:lvlText w:val="%5."/>
      <w:lvlJc w:val="left"/>
      <w:pPr>
        <w:ind w:left="3600" w:hanging="360"/>
      </w:pPr>
    </w:lvl>
    <w:lvl w:ilvl="5" w:tplc="E1D8B6D4" w:tentative="1">
      <w:start w:val="1"/>
      <w:numFmt w:val="lowerRoman"/>
      <w:lvlText w:val="%6."/>
      <w:lvlJc w:val="right"/>
      <w:pPr>
        <w:ind w:left="4320" w:hanging="180"/>
      </w:pPr>
    </w:lvl>
    <w:lvl w:ilvl="6" w:tplc="539AAE38" w:tentative="1">
      <w:start w:val="1"/>
      <w:numFmt w:val="decimal"/>
      <w:lvlText w:val="%7."/>
      <w:lvlJc w:val="left"/>
      <w:pPr>
        <w:ind w:left="5040" w:hanging="360"/>
      </w:pPr>
    </w:lvl>
    <w:lvl w:ilvl="7" w:tplc="3E9693F0" w:tentative="1">
      <w:start w:val="1"/>
      <w:numFmt w:val="lowerLetter"/>
      <w:lvlText w:val="%8."/>
      <w:lvlJc w:val="left"/>
      <w:pPr>
        <w:ind w:left="5760" w:hanging="360"/>
      </w:pPr>
    </w:lvl>
    <w:lvl w:ilvl="8" w:tplc="EEE211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A947E9A">
      <w:start w:val="1"/>
      <w:numFmt w:val="lowerRoman"/>
      <w:lvlText w:val="(%1)"/>
      <w:lvlJc w:val="left"/>
      <w:pPr>
        <w:ind w:left="1080" w:hanging="720"/>
      </w:pPr>
      <w:rPr>
        <w:rFonts w:hint="default"/>
      </w:rPr>
    </w:lvl>
    <w:lvl w:ilvl="1" w:tplc="464C34EE" w:tentative="1">
      <w:start w:val="1"/>
      <w:numFmt w:val="lowerLetter"/>
      <w:lvlText w:val="%2."/>
      <w:lvlJc w:val="left"/>
      <w:pPr>
        <w:ind w:left="1440" w:hanging="360"/>
      </w:pPr>
    </w:lvl>
    <w:lvl w:ilvl="2" w:tplc="00B8E1C6" w:tentative="1">
      <w:start w:val="1"/>
      <w:numFmt w:val="lowerRoman"/>
      <w:lvlText w:val="%3."/>
      <w:lvlJc w:val="right"/>
      <w:pPr>
        <w:ind w:left="2160" w:hanging="180"/>
      </w:pPr>
    </w:lvl>
    <w:lvl w:ilvl="3" w:tplc="F6827394" w:tentative="1">
      <w:start w:val="1"/>
      <w:numFmt w:val="decimal"/>
      <w:lvlText w:val="%4."/>
      <w:lvlJc w:val="left"/>
      <w:pPr>
        <w:ind w:left="2880" w:hanging="360"/>
      </w:pPr>
    </w:lvl>
    <w:lvl w:ilvl="4" w:tplc="99B05CC4" w:tentative="1">
      <w:start w:val="1"/>
      <w:numFmt w:val="lowerLetter"/>
      <w:lvlText w:val="%5."/>
      <w:lvlJc w:val="left"/>
      <w:pPr>
        <w:ind w:left="3600" w:hanging="360"/>
      </w:pPr>
    </w:lvl>
    <w:lvl w:ilvl="5" w:tplc="613E1382" w:tentative="1">
      <w:start w:val="1"/>
      <w:numFmt w:val="lowerRoman"/>
      <w:lvlText w:val="%6."/>
      <w:lvlJc w:val="right"/>
      <w:pPr>
        <w:ind w:left="4320" w:hanging="180"/>
      </w:pPr>
    </w:lvl>
    <w:lvl w:ilvl="6" w:tplc="A8507598" w:tentative="1">
      <w:start w:val="1"/>
      <w:numFmt w:val="decimal"/>
      <w:lvlText w:val="%7."/>
      <w:lvlJc w:val="left"/>
      <w:pPr>
        <w:ind w:left="5040" w:hanging="360"/>
      </w:pPr>
    </w:lvl>
    <w:lvl w:ilvl="7" w:tplc="EAA2F854" w:tentative="1">
      <w:start w:val="1"/>
      <w:numFmt w:val="lowerLetter"/>
      <w:lvlText w:val="%8."/>
      <w:lvlJc w:val="left"/>
      <w:pPr>
        <w:ind w:left="5760" w:hanging="360"/>
      </w:pPr>
    </w:lvl>
    <w:lvl w:ilvl="8" w:tplc="78EECC0A" w:tentative="1">
      <w:start w:val="1"/>
      <w:numFmt w:val="lowerRoman"/>
      <w:lvlText w:val="%9."/>
      <w:lvlJc w:val="right"/>
      <w:pPr>
        <w:ind w:left="6480" w:hanging="180"/>
      </w:pPr>
    </w:lvl>
  </w:abstractNum>
  <w:abstractNum w:abstractNumId="9" w15:restartNumberingAfterBreak="0">
    <w:nsid w:val="45D23E71"/>
    <w:multiLevelType w:val="multilevel"/>
    <w:tmpl w:val="4ED244B6"/>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0" w15:restartNumberingAfterBreak="0">
    <w:nsid w:val="4F2E6C86"/>
    <w:multiLevelType w:val="hybridMultilevel"/>
    <w:tmpl w:val="508C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2DA69E50">
      <w:start w:val="1"/>
      <w:numFmt w:val="lowerRoman"/>
      <w:lvlText w:val="(%1)"/>
      <w:lvlJc w:val="left"/>
      <w:pPr>
        <w:ind w:left="1080" w:hanging="720"/>
      </w:pPr>
      <w:rPr>
        <w:rFonts w:hint="default"/>
      </w:rPr>
    </w:lvl>
    <w:lvl w:ilvl="1" w:tplc="D466EEE4" w:tentative="1">
      <w:start w:val="1"/>
      <w:numFmt w:val="lowerLetter"/>
      <w:lvlText w:val="%2."/>
      <w:lvlJc w:val="left"/>
      <w:pPr>
        <w:ind w:left="1440" w:hanging="360"/>
      </w:pPr>
    </w:lvl>
    <w:lvl w:ilvl="2" w:tplc="3C061754" w:tentative="1">
      <w:start w:val="1"/>
      <w:numFmt w:val="lowerRoman"/>
      <w:lvlText w:val="%3."/>
      <w:lvlJc w:val="right"/>
      <w:pPr>
        <w:ind w:left="2160" w:hanging="180"/>
      </w:pPr>
    </w:lvl>
    <w:lvl w:ilvl="3" w:tplc="51D02C3E" w:tentative="1">
      <w:start w:val="1"/>
      <w:numFmt w:val="decimal"/>
      <w:lvlText w:val="%4."/>
      <w:lvlJc w:val="left"/>
      <w:pPr>
        <w:ind w:left="2880" w:hanging="360"/>
      </w:pPr>
    </w:lvl>
    <w:lvl w:ilvl="4" w:tplc="A5703A6A" w:tentative="1">
      <w:start w:val="1"/>
      <w:numFmt w:val="lowerLetter"/>
      <w:lvlText w:val="%5."/>
      <w:lvlJc w:val="left"/>
      <w:pPr>
        <w:ind w:left="3600" w:hanging="360"/>
      </w:pPr>
    </w:lvl>
    <w:lvl w:ilvl="5" w:tplc="8766C8EC" w:tentative="1">
      <w:start w:val="1"/>
      <w:numFmt w:val="lowerRoman"/>
      <w:lvlText w:val="%6."/>
      <w:lvlJc w:val="right"/>
      <w:pPr>
        <w:ind w:left="4320" w:hanging="180"/>
      </w:pPr>
    </w:lvl>
    <w:lvl w:ilvl="6" w:tplc="96523222" w:tentative="1">
      <w:start w:val="1"/>
      <w:numFmt w:val="decimal"/>
      <w:lvlText w:val="%7."/>
      <w:lvlJc w:val="left"/>
      <w:pPr>
        <w:ind w:left="5040" w:hanging="360"/>
      </w:pPr>
    </w:lvl>
    <w:lvl w:ilvl="7" w:tplc="9224E2E0" w:tentative="1">
      <w:start w:val="1"/>
      <w:numFmt w:val="lowerLetter"/>
      <w:lvlText w:val="%8."/>
      <w:lvlJc w:val="left"/>
      <w:pPr>
        <w:ind w:left="5760" w:hanging="360"/>
      </w:pPr>
    </w:lvl>
    <w:lvl w:ilvl="8" w:tplc="4378AD0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3AAA155C">
      <w:start w:val="1"/>
      <w:numFmt w:val="lowerRoman"/>
      <w:lvlText w:val="(%1)"/>
      <w:lvlJc w:val="left"/>
      <w:pPr>
        <w:ind w:left="1080" w:hanging="720"/>
      </w:pPr>
      <w:rPr>
        <w:rFonts w:hint="default"/>
      </w:rPr>
    </w:lvl>
    <w:lvl w:ilvl="1" w:tplc="B7A6E9FA" w:tentative="1">
      <w:start w:val="1"/>
      <w:numFmt w:val="lowerLetter"/>
      <w:lvlText w:val="%2."/>
      <w:lvlJc w:val="left"/>
      <w:pPr>
        <w:ind w:left="1440" w:hanging="360"/>
      </w:pPr>
    </w:lvl>
    <w:lvl w:ilvl="2" w:tplc="DBF26128" w:tentative="1">
      <w:start w:val="1"/>
      <w:numFmt w:val="lowerRoman"/>
      <w:lvlText w:val="%3."/>
      <w:lvlJc w:val="right"/>
      <w:pPr>
        <w:ind w:left="2160" w:hanging="180"/>
      </w:pPr>
    </w:lvl>
    <w:lvl w:ilvl="3" w:tplc="D8DE6E62" w:tentative="1">
      <w:start w:val="1"/>
      <w:numFmt w:val="decimal"/>
      <w:lvlText w:val="%4."/>
      <w:lvlJc w:val="left"/>
      <w:pPr>
        <w:ind w:left="2880" w:hanging="360"/>
      </w:pPr>
    </w:lvl>
    <w:lvl w:ilvl="4" w:tplc="2AAEDE9C" w:tentative="1">
      <w:start w:val="1"/>
      <w:numFmt w:val="lowerLetter"/>
      <w:lvlText w:val="%5."/>
      <w:lvlJc w:val="left"/>
      <w:pPr>
        <w:ind w:left="3600" w:hanging="360"/>
      </w:pPr>
    </w:lvl>
    <w:lvl w:ilvl="5" w:tplc="BB88C5BC" w:tentative="1">
      <w:start w:val="1"/>
      <w:numFmt w:val="lowerRoman"/>
      <w:lvlText w:val="%6."/>
      <w:lvlJc w:val="right"/>
      <w:pPr>
        <w:ind w:left="4320" w:hanging="180"/>
      </w:pPr>
    </w:lvl>
    <w:lvl w:ilvl="6" w:tplc="734454A4" w:tentative="1">
      <w:start w:val="1"/>
      <w:numFmt w:val="decimal"/>
      <w:lvlText w:val="%7."/>
      <w:lvlJc w:val="left"/>
      <w:pPr>
        <w:ind w:left="5040" w:hanging="360"/>
      </w:pPr>
    </w:lvl>
    <w:lvl w:ilvl="7" w:tplc="AD7ACD2E" w:tentative="1">
      <w:start w:val="1"/>
      <w:numFmt w:val="lowerLetter"/>
      <w:lvlText w:val="%8."/>
      <w:lvlJc w:val="left"/>
      <w:pPr>
        <w:ind w:left="5760" w:hanging="360"/>
      </w:pPr>
    </w:lvl>
    <w:lvl w:ilvl="8" w:tplc="01D6EE8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5"/>
  </w:num>
  <w:num w:numId="6">
    <w:abstractNumId w:val="0"/>
  </w:num>
  <w:num w:numId="7">
    <w:abstractNumId w:val="11"/>
  </w:num>
  <w:num w:numId="8">
    <w:abstractNumId w:val="4"/>
  </w:num>
  <w:num w:numId="9">
    <w:abstractNumId w:val="8"/>
  </w:num>
  <w:num w:numId="10">
    <w:abstractNumId w:val="2"/>
  </w:num>
  <w:num w:numId="11">
    <w:abstractNumId w:val="12"/>
  </w:num>
  <w:num w:numId="12">
    <w:abstractNumId w:val="10"/>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8A"/>
    <w:rsid w:val="000E0A8A"/>
    <w:rsid w:val="00663D22"/>
    <w:rsid w:val="007172F5"/>
    <w:rsid w:val="008A36BF"/>
    <w:rsid w:val="008E14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32809"/>
  <w15:docId w15:val="{359F76B3-0AE9-448C-A675-F6CFD5B7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30B1C248B84743D5AA6812FDBB2A3151">
    <w:name w:val="30B1C248B84743D5AA6812FDBB2A3151"/>
    <w:rsid w:val="00BF58F7"/>
  </w:style>
  <w:style w:type="paragraph" w:customStyle="1" w:styleId="A7A3017F49C04635A029C2B5076B7722">
    <w:name w:val="A7A3017F49C04635A029C2B5076B7722"/>
    <w:rsid w:val="00BF58F7"/>
  </w:style>
  <w:style w:type="paragraph" w:customStyle="1" w:styleId="8A5EF91FC9D44A3298E87AC4E5B2F2F6">
    <w:name w:val="8A5EF91FC9D44A3298E87AC4E5B2F2F6"/>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6961</RACS_x0020_ID>
    <Approved_x0020_Provider xmlns="a8338b6e-77a6-4851-82b6-98166143ffdd">The Catholic Diocese of Port Pirie Inc</Approved_x0020_Provider>
    <Management_x0020_Company_x0020_ID xmlns="a8338b6e-77a6-4851-82b6-98166143ffdd" xsi:nil="true"/>
    <Home xmlns="a8338b6e-77a6-4851-82b6-98166143ffdd">St Joseph's House</Home>
    <Signed xmlns="a8338b6e-77a6-4851-82b6-98166143ffdd" xsi:nil="true"/>
    <Uploaded xmlns="a8338b6e-77a6-4851-82b6-98166143ffdd">False</Uploaded>
    <Management_x0020_Company xmlns="a8338b6e-77a6-4851-82b6-98166143ffdd" xsi:nil="true"/>
    <Doc_x0020_Date xmlns="a8338b6e-77a6-4851-82b6-98166143ffdd">2022-11-21T23:16:00+00:00</Doc_x0020_Date>
    <CSI_x0020_ID xmlns="a8338b6e-77a6-4851-82b6-98166143ffdd" xsi:nil="true"/>
    <Case_x0020_ID xmlns="a8338b6e-77a6-4851-82b6-98166143ffdd" xsi:nil="true"/>
    <Approved_x0020_Provider_x0020_ID xmlns="a8338b6e-77a6-4851-82b6-98166143ffdd">AF6D8368-77F4-DC11-AD41-005056922186</Approved_x0020_Provider_x0020_ID>
    <Location xmlns="a8338b6e-77a6-4851-82b6-98166143ffdd" xsi:nil="true"/>
    <Home_x0020_ID xmlns="a8338b6e-77a6-4851-82b6-98166143ffdd">28FF2E1C-7CF4-DC11-AD41-005056922186</Home_x0020_ID>
    <State xmlns="a8338b6e-77a6-4851-82b6-98166143ffdd">SA</State>
    <Doc_x0020_Sent_Received_x0020_Date xmlns="a8338b6e-77a6-4851-82b6-98166143ffdd">2022-11-22T00:00:00+00:00</Doc_x0020_Sent_Received_x0020_Date>
    <Activity_x0020_ID xmlns="a8338b6e-77a6-4851-82b6-98166143ffdd">89AF1209-2D53-ED11-8FBB-005056922186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2D7B9F68-D8D2-4970-A2ED-352867509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2531</Words>
  <Characters>14432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Jhansi Giramoni</cp:lastModifiedBy>
  <cp:revision>3</cp:revision>
  <dcterms:created xsi:type="dcterms:W3CDTF">2023-01-03T00:43:00Z</dcterms:created>
  <dcterms:modified xsi:type="dcterms:W3CDTF">2023-01-03T00:44:00Z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