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B4DB" w14:textId="77777777" w:rsidR="00D2559D" w:rsidRPr="002C3EBF" w:rsidRDefault="00CC2E7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13B617" wp14:editId="6513B6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801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13B4DC" w14:textId="77777777" w:rsidR="00D2559D" w:rsidRDefault="00CC2E7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13B4DD" w14:textId="77777777" w:rsidR="00D2559D" w:rsidRDefault="00CC2E7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13B4DE" w14:textId="77777777" w:rsidR="00D2559D" w:rsidRPr="002C3EBF" w:rsidRDefault="00CC2E7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383A" w14:paraId="6513B4E1" w14:textId="77777777" w:rsidTr="00EB383A">
        <w:tc>
          <w:tcPr>
            <w:cnfStyle w:val="001000000000" w:firstRow="0" w:lastRow="0" w:firstColumn="1" w:lastColumn="0" w:oddVBand="0" w:evenVBand="0" w:oddHBand="0" w:evenHBand="0" w:firstRowFirstColumn="0" w:firstRowLastColumn="0" w:lastRowFirstColumn="0" w:lastRowLastColumn="0"/>
            <w:tcW w:w="3227" w:type="dxa"/>
          </w:tcPr>
          <w:p w14:paraId="6513B4DF" w14:textId="77777777" w:rsidR="00D2559D" w:rsidRPr="00996FAF" w:rsidRDefault="00CC2E7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13B4E0" w14:textId="77777777" w:rsidR="00D2559D" w:rsidRPr="00996FAF" w:rsidRDefault="00CC2E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Patrick's Green</w:t>
            </w:r>
          </w:p>
        </w:tc>
      </w:tr>
      <w:tr w:rsidR="00EB383A" w14:paraId="6513B4E4" w14:textId="77777777" w:rsidTr="00EB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3B4E2" w14:textId="77777777" w:rsidR="00CA37CB" w:rsidRPr="00996FAF" w:rsidRDefault="00CC2E7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13B4E3" w14:textId="77777777" w:rsidR="00CA37CB" w:rsidRPr="00996FAF" w:rsidRDefault="00CC2E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Chapel St</w:t>
            </w:r>
            <w:r w:rsidRPr="00602258">
              <w:rPr>
                <w:rFonts w:ascii="Arial" w:hAnsi="Arial" w:cs="Arial"/>
                <w:color w:val="auto"/>
              </w:rPr>
              <w:t xml:space="preserve"> Kogarah NSW 2217</w:t>
            </w:r>
          </w:p>
        </w:tc>
      </w:tr>
      <w:tr w:rsidR="00EB383A" w14:paraId="6513B4E7" w14:textId="77777777" w:rsidTr="00EB38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3B4E5" w14:textId="77777777" w:rsidR="00CA37CB" w:rsidRPr="00996FAF" w:rsidRDefault="00CC2E7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13B4E6" w14:textId="77777777" w:rsidR="00CA37CB" w:rsidRPr="00996FAF" w:rsidRDefault="00CC2E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1063</w:t>
            </w:r>
          </w:p>
        </w:tc>
      </w:tr>
      <w:tr w:rsidR="00EB383A" w14:paraId="6513B4EA" w14:textId="77777777" w:rsidTr="00EB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3B4E8" w14:textId="77777777" w:rsidR="00D2559D" w:rsidRPr="00996FAF" w:rsidRDefault="00CC2E7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13B4E9" w14:textId="77777777" w:rsidR="00D2559D" w:rsidRPr="00996FAF" w:rsidRDefault="00CC2E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Greengate Care Pty Ltd</w:t>
            </w:r>
          </w:p>
        </w:tc>
      </w:tr>
      <w:tr w:rsidR="00EB383A" w14:paraId="6513B4ED" w14:textId="77777777" w:rsidTr="00EB38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3B4EB" w14:textId="77777777" w:rsidR="00D2559D" w:rsidRPr="00996FAF" w:rsidRDefault="00CC2E7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13B4EC" w14:textId="77777777" w:rsidR="00D2559D" w:rsidRPr="00996FAF" w:rsidRDefault="00CC2E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383A" w14:paraId="6513B4F0" w14:textId="77777777" w:rsidTr="00EB3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3B4EE" w14:textId="77777777" w:rsidR="00D2559D" w:rsidRPr="00996FAF" w:rsidRDefault="00CC2E7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13B4EF" w14:textId="77777777" w:rsidR="00D2559D" w:rsidRPr="00996FAF" w:rsidRDefault="00CC2E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July 2023</w:t>
            </w:r>
          </w:p>
        </w:tc>
      </w:tr>
      <w:tr w:rsidR="00EB383A" w14:paraId="6513B4F3" w14:textId="77777777" w:rsidTr="00EB38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13B4F1" w14:textId="77777777" w:rsidR="00D2559D" w:rsidRPr="00996FAF" w:rsidRDefault="00CC2E7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13B4F2" w14:textId="0F40D85E" w:rsidR="00D2559D" w:rsidRPr="009F5A88" w:rsidRDefault="009F5A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5A88">
              <w:rPr>
                <w:rFonts w:ascii="Arial" w:hAnsi="Arial" w:cs="Arial"/>
                <w:color w:val="auto"/>
              </w:rPr>
              <w:t>2</w:t>
            </w:r>
            <w:r w:rsidR="00053131">
              <w:rPr>
                <w:rFonts w:ascii="Arial" w:hAnsi="Arial" w:cs="Arial"/>
                <w:color w:val="auto"/>
              </w:rPr>
              <w:t>3</w:t>
            </w:r>
            <w:r w:rsidRPr="009F5A88">
              <w:rPr>
                <w:rFonts w:ascii="Arial" w:hAnsi="Arial" w:cs="Arial"/>
                <w:color w:val="auto"/>
              </w:rPr>
              <w:t xml:space="preserve"> August 2023</w:t>
            </w:r>
          </w:p>
        </w:tc>
      </w:tr>
    </w:tbl>
    <w:bookmarkEnd w:id="0"/>
    <w:p w14:paraId="6513B4F4" w14:textId="77777777" w:rsidR="00FA0A5B" w:rsidRPr="00996FAF" w:rsidRDefault="00CC2E7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13B4F5" w14:textId="77777777" w:rsidR="000078F8" w:rsidRPr="00996FAF" w:rsidRDefault="00CC2E7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513B4F6" w14:textId="145A8EE3" w:rsidR="000078F8" w:rsidRPr="00996FAF" w:rsidRDefault="00CC2E79" w:rsidP="0036130C">
      <w:pPr>
        <w:pStyle w:val="NormalArial"/>
      </w:pPr>
      <w:r w:rsidRPr="00996FAF">
        <w:t xml:space="preserve">This performance report for </w:t>
      </w:r>
      <w:r w:rsidRPr="00996FAF">
        <w:rPr>
          <w:color w:val="auto"/>
        </w:rPr>
        <w:t>St Patrick's Green (</w:t>
      </w:r>
      <w:r w:rsidRPr="00996FAF">
        <w:rPr>
          <w:b/>
          <w:color w:val="auto"/>
        </w:rPr>
        <w:t>the service</w:t>
      </w:r>
      <w:r w:rsidRPr="00996FAF">
        <w:rPr>
          <w:color w:val="auto"/>
        </w:rPr>
        <w:t xml:space="preserve">) has been prepared </w:t>
      </w:r>
      <w:r w:rsidRPr="009F5A88">
        <w:rPr>
          <w:color w:val="auto"/>
        </w:rPr>
        <w:t xml:space="preserve">by </w:t>
      </w:r>
      <w:r w:rsidR="009F5A88" w:rsidRPr="009F5A88">
        <w:rPr>
          <w:color w:val="auto"/>
        </w:rPr>
        <w:t>G Cherry</w:t>
      </w:r>
      <w:r w:rsidRPr="00996FAF">
        <w:t>, delegate of the Aged Care Quality and Safety Commissioner (Commissioner)</w:t>
      </w:r>
      <w:r>
        <w:rPr>
          <w:rStyle w:val="FootnoteReference"/>
        </w:rPr>
        <w:footnoteReference w:id="1"/>
      </w:r>
      <w:r w:rsidRPr="00996FAF">
        <w:t xml:space="preserve">. </w:t>
      </w:r>
    </w:p>
    <w:p w14:paraId="6513B4F7" w14:textId="77777777" w:rsidR="000078F8" w:rsidRPr="00996FAF" w:rsidRDefault="00CC2E7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13B4F8" w14:textId="77777777" w:rsidR="000078F8" w:rsidRPr="00996FAF" w:rsidRDefault="00CC2E79" w:rsidP="0036130C">
      <w:pPr>
        <w:pStyle w:val="NormalArial"/>
      </w:pPr>
      <w:r w:rsidRPr="00996FAF">
        <w:t>The report also specifies any areas in which improvements must be made to ensure the Quality Standards are complied with.</w:t>
      </w:r>
    </w:p>
    <w:p w14:paraId="6513B4F9" w14:textId="77777777" w:rsidR="00DF37F2" w:rsidRPr="00996FAF" w:rsidRDefault="00CC2E79" w:rsidP="00712752">
      <w:pPr>
        <w:pStyle w:val="Heading1"/>
        <w:spacing w:before="240" w:after="240" w:line="22" w:lineRule="atLeast"/>
        <w:rPr>
          <w:rFonts w:ascii="Arial" w:hAnsi="Arial" w:cs="Arial"/>
        </w:rPr>
      </w:pPr>
      <w:r w:rsidRPr="00996FAF">
        <w:rPr>
          <w:rFonts w:ascii="Arial" w:hAnsi="Arial" w:cs="Arial"/>
        </w:rPr>
        <w:t>Material relied on</w:t>
      </w:r>
    </w:p>
    <w:p w14:paraId="6513B4FA" w14:textId="77777777" w:rsidR="00DF37F2" w:rsidRPr="00996FAF" w:rsidRDefault="00CC2E79" w:rsidP="0036130C">
      <w:pPr>
        <w:pStyle w:val="NormalArial"/>
      </w:pPr>
      <w:r w:rsidRPr="00996FAF">
        <w:t>The following information has been considered in preparing the performance report:</w:t>
      </w:r>
    </w:p>
    <w:p w14:paraId="6513B4FB" w14:textId="25FE8038" w:rsidR="00DF37F2" w:rsidRPr="00627B00" w:rsidRDefault="00CC2E79" w:rsidP="00712752">
      <w:pPr>
        <w:pStyle w:val="ListParagraph"/>
        <w:numPr>
          <w:ilvl w:val="0"/>
          <w:numId w:val="2"/>
        </w:numPr>
        <w:spacing w:line="240" w:lineRule="atLeast"/>
        <w:ind w:left="714" w:hanging="357"/>
        <w:contextualSpacing w:val="0"/>
        <w:rPr>
          <w:rFonts w:ascii="Arial" w:hAnsi="Arial" w:cs="Arial"/>
          <w:color w:val="auto"/>
        </w:rPr>
      </w:pPr>
      <w:r w:rsidRPr="00627B0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7A18CE" w:rsidRPr="00627B00">
        <w:rPr>
          <w:rFonts w:ascii="Arial" w:hAnsi="Arial" w:cs="Arial"/>
          <w:color w:val="auto"/>
        </w:rPr>
        <w:t>representatives,</w:t>
      </w:r>
      <w:r w:rsidRPr="00627B00">
        <w:rPr>
          <w:rFonts w:ascii="Arial" w:hAnsi="Arial" w:cs="Arial"/>
          <w:color w:val="auto"/>
        </w:rPr>
        <w:t xml:space="preserve"> and others</w:t>
      </w:r>
    </w:p>
    <w:p w14:paraId="6513B4FF" w14:textId="571C6A84" w:rsidR="003B1763" w:rsidRPr="00712752" w:rsidRDefault="009F5A88" w:rsidP="008E1713">
      <w:pPr>
        <w:pStyle w:val="ListParagraph"/>
        <w:numPr>
          <w:ilvl w:val="0"/>
          <w:numId w:val="2"/>
        </w:numPr>
        <w:spacing w:line="22" w:lineRule="atLeast"/>
        <w:ind w:left="714" w:hanging="357"/>
        <w:contextualSpacing w:val="0"/>
        <w:rPr>
          <w:rFonts w:ascii="Arial" w:hAnsi="Arial" w:cs="Arial"/>
        </w:rPr>
      </w:pPr>
      <w:r w:rsidRPr="00627B00">
        <w:rPr>
          <w:rFonts w:ascii="Arial" w:hAnsi="Arial" w:cs="Arial"/>
          <w:color w:val="auto"/>
        </w:rPr>
        <w:t xml:space="preserve">Performance Report dated </w:t>
      </w:r>
      <w:r w:rsidR="006F2282" w:rsidRPr="00627B00">
        <w:rPr>
          <w:rFonts w:ascii="Arial" w:hAnsi="Arial" w:cs="Arial"/>
          <w:color w:val="auto"/>
        </w:rPr>
        <w:t>8 April 2023</w:t>
      </w:r>
      <w:r w:rsidR="00CC2E79" w:rsidRPr="00712752">
        <w:rPr>
          <w:rFonts w:ascii="Arial" w:hAnsi="Arial" w:cs="Arial"/>
        </w:rPr>
        <w:br w:type="page"/>
      </w:r>
    </w:p>
    <w:p w14:paraId="6513B500" w14:textId="77777777" w:rsidR="00FC045E" w:rsidRPr="00996FAF" w:rsidRDefault="00CC2E7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383A" w14:paraId="6513B509" w14:textId="77777777" w:rsidTr="00EB38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3B507" w14:textId="77777777" w:rsidR="00FC045E" w:rsidRPr="00996FAF" w:rsidRDefault="00CC2E79" w:rsidP="009767BC">
            <w:pPr>
              <w:keepNext/>
              <w:spacing w:before="0" w:line="22" w:lineRule="atLeast"/>
              <w:rPr>
                <w:rFonts w:ascii="Arial" w:hAnsi="Arial" w:cs="Arial"/>
              </w:rPr>
            </w:pPr>
            <w:r w:rsidRPr="00996FAF">
              <w:rPr>
                <w:rFonts w:ascii="Arial" w:hAnsi="Arial" w:cs="Arial"/>
              </w:rPr>
              <w:t xml:space="preserve">Standard 3 </w:t>
            </w:r>
            <w:r w:rsidRPr="00F872C6">
              <w:rPr>
                <w:rFonts w:ascii="Arial" w:hAnsi="Arial" w:cs="Arial"/>
                <w:b w:val="0"/>
                <w:bCs/>
              </w:rPr>
              <w:t>Personal care and clinical care</w:t>
            </w:r>
          </w:p>
        </w:tc>
        <w:tc>
          <w:tcPr>
            <w:tcW w:w="1583" w:type="pct"/>
            <w:shd w:val="clear" w:color="auto" w:fill="auto"/>
          </w:tcPr>
          <w:p w14:paraId="6513B508" w14:textId="2DCDC581" w:rsidR="00FC045E" w:rsidRPr="00996FAF" w:rsidRDefault="008406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79">
                  <w:rPr>
                    <w:rFonts w:ascii="Arial" w:hAnsi="Arial" w:cs="Arial"/>
                    <w:b w:val="0"/>
                  </w:rPr>
                  <w:t>Not applicable as not all requirements have been assessed</w:t>
                </w:r>
              </w:sdtContent>
            </w:sdt>
            <w:r w:rsidR="00CC2E79" w:rsidRPr="00996FAF">
              <w:rPr>
                <w:rFonts w:ascii="Arial" w:hAnsi="Arial" w:cs="Arial"/>
              </w:rPr>
              <w:t xml:space="preserve"> </w:t>
            </w:r>
          </w:p>
        </w:tc>
      </w:tr>
      <w:tr w:rsidR="00EB383A" w14:paraId="6513B515" w14:textId="77777777" w:rsidTr="00EB38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3B513" w14:textId="77777777" w:rsidR="00FC045E" w:rsidRPr="00996FAF" w:rsidRDefault="00CC2E7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13B514" w14:textId="16B064F5" w:rsidR="00FC045E" w:rsidRPr="00CC2E79" w:rsidRDefault="008406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E79" w:rsidRPr="00CC2E79">
                  <w:rPr>
                    <w:rFonts w:ascii="Arial" w:hAnsi="Arial" w:cs="Arial"/>
                    <w:bCs/>
                  </w:rPr>
                  <w:t>Not applicable as not all requirements have been assessed</w:t>
                </w:r>
              </w:sdtContent>
            </w:sdt>
            <w:r w:rsidR="00CC2E79" w:rsidRPr="00CC2E79">
              <w:rPr>
                <w:rFonts w:ascii="Arial" w:hAnsi="Arial" w:cs="Arial"/>
                <w:bCs/>
              </w:rPr>
              <w:t xml:space="preserve"> </w:t>
            </w:r>
          </w:p>
        </w:tc>
      </w:tr>
    </w:tbl>
    <w:p w14:paraId="6513B519" w14:textId="77777777" w:rsidR="00FC045E" w:rsidRPr="00996FAF" w:rsidRDefault="00CC2E7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13B51A" w14:textId="77777777" w:rsidR="00FC045E" w:rsidRPr="00996FAF" w:rsidRDefault="00CC2E79" w:rsidP="00712752">
      <w:pPr>
        <w:pStyle w:val="Heading1"/>
        <w:spacing w:before="0" w:after="240" w:line="22" w:lineRule="atLeast"/>
        <w:rPr>
          <w:rFonts w:ascii="Arial" w:hAnsi="Arial" w:cs="Arial"/>
        </w:rPr>
      </w:pPr>
      <w:r w:rsidRPr="00996FAF">
        <w:rPr>
          <w:rFonts w:ascii="Arial" w:hAnsi="Arial" w:cs="Arial"/>
        </w:rPr>
        <w:t>Areas for improvement</w:t>
      </w:r>
    </w:p>
    <w:p w14:paraId="6513B51C" w14:textId="77777777" w:rsidR="00FC045E" w:rsidRPr="00996FAF" w:rsidRDefault="00CC2E7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513B521" w14:textId="23CC07F0" w:rsidR="00FC045E" w:rsidRPr="00996FAF" w:rsidRDefault="00CC2E79" w:rsidP="0036130C">
      <w:pPr>
        <w:pStyle w:val="NormalArial"/>
      </w:pPr>
      <w:r w:rsidRPr="00996FAF">
        <w:br w:type="page"/>
      </w:r>
    </w:p>
    <w:p w14:paraId="6513B560" w14:textId="77777777" w:rsidR="00FC045E" w:rsidRPr="00996FAF" w:rsidRDefault="00CC2E7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B383A" w14:paraId="6513B563" w14:textId="77777777" w:rsidTr="00CC2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513B561" w14:textId="77777777" w:rsidR="00FC045E" w:rsidRPr="00996FAF" w:rsidRDefault="00CC2E7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13B562" w14:textId="77777777" w:rsidR="00FC045E" w:rsidRPr="00996FAF" w:rsidRDefault="008406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83A" w14:paraId="6513B56A" w14:textId="77777777" w:rsidTr="00EB38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3B564" w14:textId="77777777" w:rsidR="00FC045E" w:rsidRPr="00996FAF" w:rsidRDefault="00CC2E7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13B565" w14:textId="77777777" w:rsidR="00FC045E" w:rsidRPr="00996FAF" w:rsidRDefault="00CC2E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13B566" w14:textId="77777777" w:rsidR="00FC045E" w:rsidRPr="00996FAF" w:rsidRDefault="00CC2E7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13B567" w14:textId="77777777" w:rsidR="00FC045E" w:rsidRPr="00996FAF" w:rsidRDefault="00CC2E7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13B568" w14:textId="77777777" w:rsidR="00FC045E" w:rsidRPr="00996FAF" w:rsidRDefault="00CC2E7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13B569" w14:textId="3B5228C4" w:rsidR="00FC045E" w:rsidRPr="00996FAF" w:rsidRDefault="008406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846A6">
                  <w:rPr>
                    <w:rFonts w:ascii="Arial" w:hAnsi="Arial" w:cs="Arial"/>
                    <w:color w:val="auto"/>
                  </w:rPr>
                  <w:t>Compliant</w:t>
                </w:r>
              </w:sdtContent>
            </w:sdt>
            <w:r w:rsidR="00CC2E79" w:rsidRPr="00996FAF">
              <w:rPr>
                <w:rFonts w:ascii="Arial" w:hAnsi="Arial" w:cs="Arial"/>
                <w:color w:val="0000FF"/>
              </w:rPr>
              <w:t xml:space="preserve"> </w:t>
            </w:r>
          </w:p>
        </w:tc>
      </w:tr>
    </w:tbl>
    <w:p w14:paraId="6513B585" w14:textId="77777777" w:rsidR="00D87E7C" w:rsidRDefault="00CC2E79" w:rsidP="00D87E7C">
      <w:pPr>
        <w:pStyle w:val="Heading20"/>
      </w:pPr>
      <w:r w:rsidRPr="00996FAF">
        <w:t>Findings</w:t>
      </w:r>
    </w:p>
    <w:p w14:paraId="0B78271A" w14:textId="5742366D" w:rsidR="0076789F" w:rsidRPr="00342D88" w:rsidRDefault="0076789F" w:rsidP="008674BA">
      <w:pPr>
        <w:rPr>
          <w:rFonts w:ascii="Arial" w:eastAsia="Calibri" w:hAnsi="Arial" w:cs="Arial"/>
          <w:color w:val="auto"/>
        </w:rPr>
      </w:pPr>
      <w:r w:rsidRPr="00342D88">
        <w:rPr>
          <w:rFonts w:ascii="Arial" w:eastAsia="Calibri" w:hAnsi="Arial" w:cs="Arial"/>
          <w:color w:val="auto"/>
        </w:rPr>
        <w:t>The Quality Standard was not fully assessed</w:t>
      </w:r>
      <w:r w:rsidR="009B0D3A" w:rsidRPr="00342D88">
        <w:rPr>
          <w:rFonts w:ascii="Arial" w:eastAsia="Calibri" w:hAnsi="Arial" w:cs="Arial"/>
          <w:color w:val="auto"/>
        </w:rPr>
        <w:t>; on</w:t>
      </w:r>
      <w:r w:rsidRPr="00342D88">
        <w:rPr>
          <w:rFonts w:ascii="Arial" w:eastAsia="Calibri" w:hAnsi="Arial" w:cs="Arial"/>
          <w:color w:val="auto"/>
        </w:rPr>
        <w:t>e of</w:t>
      </w:r>
      <w:r w:rsidR="00385BBD" w:rsidRPr="00342D88">
        <w:rPr>
          <w:rFonts w:ascii="Arial" w:eastAsia="Calibri" w:hAnsi="Arial" w:cs="Arial"/>
          <w:color w:val="auto"/>
        </w:rPr>
        <w:t xml:space="preserve"> seven</w:t>
      </w:r>
      <w:r w:rsidRPr="00342D88">
        <w:rPr>
          <w:rFonts w:ascii="Arial" w:eastAsia="Calibri" w:hAnsi="Arial" w:cs="Arial"/>
          <w:color w:val="auto"/>
        </w:rPr>
        <w:t xml:space="preserve"> requirements was assessed and found compliant. </w:t>
      </w:r>
    </w:p>
    <w:p w14:paraId="797C579C" w14:textId="344B62EE" w:rsidR="00947ACD" w:rsidRPr="00C55FB6" w:rsidRDefault="0076789F" w:rsidP="008674BA">
      <w:pPr>
        <w:shd w:val="clear" w:color="auto" w:fill="FFFFFF" w:themeFill="background1"/>
        <w:rPr>
          <w:rFonts w:ascii="Arial" w:eastAsia="Calibri" w:hAnsi="Arial" w:cs="Arial"/>
          <w:color w:val="auto"/>
        </w:rPr>
      </w:pPr>
      <w:r>
        <w:rPr>
          <w:rFonts w:ascii="Arial" w:eastAsia="Calibri" w:hAnsi="Arial" w:cs="Arial"/>
          <w:color w:val="auto"/>
        </w:rPr>
        <w:t>A decision was made on</w:t>
      </w:r>
      <w:r w:rsidR="00385BBD">
        <w:rPr>
          <w:rFonts w:ascii="Arial" w:eastAsia="Calibri" w:hAnsi="Arial" w:cs="Arial"/>
          <w:color w:val="auto"/>
        </w:rPr>
        <w:t xml:space="preserve"> 8 April</w:t>
      </w:r>
      <w:r w:rsidR="007D7092">
        <w:rPr>
          <w:rFonts w:ascii="Arial" w:eastAsia="Calibri" w:hAnsi="Arial" w:cs="Arial"/>
          <w:color w:val="auto"/>
        </w:rPr>
        <w:t xml:space="preserve"> 2023</w:t>
      </w:r>
      <w:r>
        <w:rPr>
          <w:rFonts w:ascii="Arial" w:eastAsia="Calibri" w:hAnsi="Arial" w:cs="Arial"/>
          <w:color w:val="auto"/>
        </w:rPr>
        <w:t xml:space="preserve"> the service was non-compliant in requirement </w:t>
      </w:r>
      <w:bookmarkStart w:id="1" w:name="_Hlk142493695"/>
      <w:r w:rsidR="007D7092">
        <w:rPr>
          <w:rFonts w:ascii="Arial" w:eastAsia="Calibri" w:hAnsi="Arial" w:cs="Arial"/>
          <w:color w:val="auto"/>
        </w:rPr>
        <w:t>3</w:t>
      </w:r>
      <w:r>
        <w:rPr>
          <w:rFonts w:ascii="Arial" w:eastAsia="Calibri" w:hAnsi="Arial" w:cs="Arial"/>
          <w:color w:val="auto"/>
        </w:rPr>
        <w:t>(3)(</w:t>
      </w:r>
      <w:r w:rsidR="007D7092">
        <w:rPr>
          <w:rFonts w:ascii="Arial" w:eastAsia="Calibri" w:hAnsi="Arial" w:cs="Arial"/>
          <w:color w:val="auto"/>
        </w:rPr>
        <w:t>a</w:t>
      </w:r>
      <w:r>
        <w:rPr>
          <w:rFonts w:ascii="Arial" w:eastAsia="Calibri" w:hAnsi="Arial" w:cs="Arial"/>
          <w:color w:val="auto"/>
        </w:rPr>
        <w:t>)</w:t>
      </w:r>
      <w:bookmarkEnd w:id="1"/>
      <w:r>
        <w:rPr>
          <w:rFonts w:ascii="Arial" w:eastAsia="Calibri" w:hAnsi="Arial" w:cs="Arial"/>
          <w:color w:val="auto"/>
        </w:rPr>
        <w:t xml:space="preserve"> after a</w:t>
      </w:r>
      <w:r w:rsidR="007D7092">
        <w:rPr>
          <w:rFonts w:ascii="Arial" w:eastAsia="Calibri" w:hAnsi="Arial" w:cs="Arial"/>
          <w:color w:val="auto"/>
        </w:rPr>
        <w:t xml:space="preserve">n assessment contact visit 2 March 2023 as </w:t>
      </w:r>
      <w:r w:rsidR="00870C65">
        <w:rPr>
          <w:rFonts w:ascii="Arial" w:eastAsia="Calibri" w:hAnsi="Arial" w:cs="Arial"/>
          <w:color w:val="auto"/>
        </w:rPr>
        <w:t>the service did not demonstrate</w:t>
      </w:r>
      <w:r w:rsidR="006B45A2">
        <w:rPr>
          <w:rFonts w:ascii="Arial" w:eastAsia="Calibri" w:hAnsi="Arial" w:cs="Arial"/>
          <w:color w:val="auto"/>
        </w:rPr>
        <w:t xml:space="preserve"> effective </w:t>
      </w:r>
      <w:r w:rsidR="00870C65" w:rsidRPr="003707AB">
        <w:rPr>
          <w:rFonts w:ascii="Arial" w:hAnsi="Arial" w:cs="Arial"/>
          <w:color w:val="auto"/>
        </w:rPr>
        <w:t>pain, wound</w:t>
      </w:r>
      <w:r w:rsidR="00947ACD">
        <w:rPr>
          <w:rFonts w:ascii="Arial" w:hAnsi="Arial" w:cs="Arial"/>
          <w:color w:val="auto"/>
        </w:rPr>
        <w:t>,</w:t>
      </w:r>
      <w:r w:rsidR="00870C65" w:rsidRPr="003707AB">
        <w:rPr>
          <w:rFonts w:ascii="Arial" w:hAnsi="Arial" w:cs="Arial"/>
          <w:color w:val="auto"/>
        </w:rPr>
        <w:t xml:space="preserve"> </w:t>
      </w:r>
      <w:r w:rsidR="006B45A2">
        <w:rPr>
          <w:rFonts w:ascii="Arial" w:hAnsi="Arial" w:cs="Arial"/>
          <w:color w:val="auto"/>
        </w:rPr>
        <w:t>a</w:t>
      </w:r>
      <w:r w:rsidR="00870C65" w:rsidRPr="003707AB">
        <w:rPr>
          <w:rFonts w:ascii="Arial" w:hAnsi="Arial" w:cs="Arial"/>
          <w:color w:val="auto"/>
        </w:rPr>
        <w:t>nd falls management</w:t>
      </w:r>
      <w:r w:rsidR="006B45A2">
        <w:rPr>
          <w:rFonts w:ascii="Arial" w:hAnsi="Arial" w:cs="Arial"/>
          <w:color w:val="auto"/>
        </w:rPr>
        <w:t>,</w:t>
      </w:r>
      <w:r w:rsidR="00870C65" w:rsidRPr="003707AB">
        <w:rPr>
          <w:rFonts w:ascii="Arial" w:hAnsi="Arial" w:cs="Arial"/>
          <w:color w:val="auto"/>
        </w:rPr>
        <w:t xml:space="preserve"> and that restrictive practices</w:t>
      </w:r>
      <w:r w:rsidR="006B45A2">
        <w:rPr>
          <w:rFonts w:ascii="Arial" w:hAnsi="Arial" w:cs="Arial"/>
          <w:color w:val="auto"/>
        </w:rPr>
        <w:t xml:space="preserve"> relating to </w:t>
      </w:r>
      <w:r w:rsidR="000A71FE">
        <w:rPr>
          <w:rFonts w:ascii="Arial" w:hAnsi="Arial" w:cs="Arial"/>
          <w:color w:val="auto"/>
        </w:rPr>
        <w:t>medications</w:t>
      </w:r>
      <w:r w:rsidR="00870C65" w:rsidRPr="003707AB">
        <w:rPr>
          <w:rFonts w:ascii="Arial" w:hAnsi="Arial" w:cs="Arial"/>
          <w:color w:val="auto"/>
        </w:rPr>
        <w:t xml:space="preserve"> is practically understood by all staff. </w:t>
      </w:r>
      <w:r w:rsidR="00947ACD" w:rsidRPr="00C55FB6">
        <w:rPr>
          <w:rFonts w:ascii="Arial" w:eastAsia="Calibri" w:hAnsi="Arial" w:cs="Arial"/>
          <w:color w:val="auto"/>
        </w:rPr>
        <w:t xml:space="preserve">In response, improvements have been made in relation to wound, pain, falls management, restrictive practices, and incident management to provide clinical care aligned with principles of best practice. These </w:t>
      </w:r>
      <w:r w:rsidR="00947ACD" w:rsidRPr="003A4C7C">
        <w:rPr>
          <w:rFonts w:ascii="Arial" w:eastAsia="Calibri" w:hAnsi="Arial" w:cs="Arial"/>
          <w:color w:val="auto"/>
        </w:rPr>
        <w:t>include</w:t>
      </w:r>
      <w:r w:rsidR="00947ACD">
        <w:rPr>
          <w:rFonts w:ascii="Arial" w:eastAsia="Calibri" w:hAnsi="Arial" w:cs="Arial"/>
          <w:color w:val="auto"/>
        </w:rPr>
        <w:t>, o</w:t>
      </w:r>
      <w:r w:rsidR="00947ACD" w:rsidRPr="00C55FB6">
        <w:rPr>
          <w:rFonts w:ascii="Arial" w:eastAsia="Calibri" w:hAnsi="Arial" w:cs="Arial"/>
          <w:color w:val="auto"/>
        </w:rPr>
        <w:t>ffering care consultation discussion with all consumers, provision of staff education/reminder communication relating to organisational expectations/mentoring for registered nurses, monitoring processes and review of incidents, review of consumer’s files to ensure documentation of prevention/management strategies</w:t>
      </w:r>
      <w:r w:rsidR="00947ACD">
        <w:rPr>
          <w:rFonts w:ascii="Arial" w:eastAsia="Calibri" w:hAnsi="Arial" w:cs="Arial"/>
          <w:color w:val="auto"/>
        </w:rPr>
        <w:t>.</w:t>
      </w:r>
      <w:r w:rsidR="00947ACD" w:rsidRPr="00C55FB6">
        <w:rPr>
          <w:rFonts w:ascii="Arial" w:eastAsia="Calibri" w:hAnsi="Arial" w:cs="Arial"/>
          <w:color w:val="auto"/>
        </w:rPr>
        <w:t xml:space="preserve"> </w:t>
      </w:r>
    </w:p>
    <w:p w14:paraId="0D8D30AB" w14:textId="18AEE277" w:rsidR="00936457" w:rsidRPr="00936457" w:rsidRDefault="00947ACD" w:rsidP="008674BA">
      <w:pPr>
        <w:shd w:val="clear" w:color="auto" w:fill="FFFFFF" w:themeFill="background1"/>
        <w:rPr>
          <w:rFonts w:ascii="Arial" w:eastAsia="Calibri" w:hAnsi="Arial" w:cs="Arial"/>
        </w:rPr>
      </w:pPr>
      <w:r>
        <w:rPr>
          <w:rFonts w:ascii="Arial" w:eastAsia="Calibri" w:hAnsi="Arial" w:cs="Arial"/>
          <w:color w:val="auto"/>
        </w:rPr>
        <w:t xml:space="preserve">During this assessment contact information was gathered through interviews, observations, and document review. </w:t>
      </w:r>
      <w:r w:rsidRPr="009140DC">
        <w:rPr>
          <w:rFonts w:ascii="Arial" w:eastAsia="Calibri" w:hAnsi="Arial" w:cs="Arial"/>
          <w:color w:val="auto"/>
        </w:rPr>
        <w:t xml:space="preserve"> </w:t>
      </w:r>
      <w:r w:rsidR="002809E5" w:rsidRPr="009140DC">
        <w:rPr>
          <w:rFonts w:ascii="Arial" w:eastAsia="Calibri" w:hAnsi="Arial" w:cs="Arial"/>
          <w:color w:val="auto"/>
        </w:rPr>
        <w:t>The service demonstrate</w:t>
      </w:r>
      <w:r w:rsidR="00704DA8">
        <w:rPr>
          <w:rFonts w:ascii="Arial" w:eastAsia="Calibri" w:hAnsi="Arial" w:cs="Arial"/>
          <w:color w:val="auto"/>
        </w:rPr>
        <w:t>d</w:t>
      </w:r>
      <w:r w:rsidR="002809E5" w:rsidRPr="009140DC">
        <w:rPr>
          <w:rFonts w:ascii="Arial" w:eastAsia="Calibri" w:hAnsi="Arial" w:cs="Arial"/>
          <w:color w:val="auto"/>
        </w:rPr>
        <w:t xml:space="preserve"> </w:t>
      </w:r>
      <w:r w:rsidR="00D929C7" w:rsidRPr="009140DC">
        <w:rPr>
          <w:rFonts w:ascii="Arial" w:eastAsia="Calibri" w:hAnsi="Arial" w:cs="Arial"/>
          <w:color w:val="auto"/>
        </w:rPr>
        <w:t>methods</w:t>
      </w:r>
      <w:r w:rsidR="002809E5" w:rsidRPr="009140DC">
        <w:rPr>
          <w:rFonts w:ascii="Arial" w:eastAsia="Calibri" w:hAnsi="Arial" w:cs="Arial"/>
          <w:color w:val="auto"/>
        </w:rPr>
        <w:t xml:space="preserve"> to ensure each consumer receives safe</w:t>
      </w:r>
      <w:r w:rsidR="00D929C7" w:rsidRPr="009140DC">
        <w:rPr>
          <w:rFonts w:ascii="Arial" w:eastAsia="Calibri" w:hAnsi="Arial" w:cs="Arial"/>
          <w:color w:val="auto"/>
        </w:rPr>
        <w:t>/</w:t>
      </w:r>
      <w:r w:rsidR="002809E5" w:rsidRPr="009140DC">
        <w:rPr>
          <w:rFonts w:ascii="Arial" w:eastAsia="Calibri" w:hAnsi="Arial" w:cs="Arial"/>
          <w:color w:val="auto"/>
        </w:rPr>
        <w:t xml:space="preserve">effective care </w:t>
      </w:r>
      <w:r w:rsidR="00D929C7" w:rsidRPr="009140DC">
        <w:rPr>
          <w:rFonts w:ascii="Arial" w:eastAsia="Calibri" w:hAnsi="Arial" w:cs="Arial"/>
          <w:color w:val="auto"/>
        </w:rPr>
        <w:t xml:space="preserve">aligned with </w:t>
      </w:r>
      <w:r w:rsidR="002809E5" w:rsidRPr="009140DC">
        <w:rPr>
          <w:rFonts w:ascii="Arial" w:eastAsia="Calibri" w:hAnsi="Arial" w:cs="Arial"/>
          <w:color w:val="auto"/>
        </w:rPr>
        <w:t>best practice</w:t>
      </w:r>
      <w:r w:rsidR="00D929C7" w:rsidRPr="009140DC">
        <w:rPr>
          <w:rFonts w:ascii="Arial" w:eastAsia="Calibri" w:hAnsi="Arial" w:cs="Arial"/>
          <w:color w:val="auto"/>
        </w:rPr>
        <w:t xml:space="preserve"> and </w:t>
      </w:r>
      <w:r w:rsidR="002809E5" w:rsidRPr="009140DC">
        <w:rPr>
          <w:rFonts w:ascii="Arial" w:eastAsia="Calibri" w:hAnsi="Arial" w:cs="Arial"/>
          <w:color w:val="auto"/>
        </w:rPr>
        <w:t xml:space="preserve">tailored to </w:t>
      </w:r>
      <w:r w:rsidR="00D929C7" w:rsidRPr="009140DC">
        <w:rPr>
          <w:rFonts w:ascii="Arial" w:eastAsia="Calibri" w:hAnsi="Arial" w:cs="Arial"/>
          <w:color w:val="auto"/>
        </w:rPr>
        <w:t xml:space="preserve">individual </w:t>
      </w:r>
      <w:r w:rsidR="002809E5" w:rsidRPr="009140DC">
        <w:rPr>
          <w:rFonts w:ascii="Arial" w:eastAsia="Calibri" w:hAnsi="Arial" w:cs="Arial"/>
          <w:color w:val="auto"/>
        </w:rPr>
        <w:t xml:space="preserve">needs </w:t>
      </w:r>
      <w:r w:rsidR="00D929C7" w:rsidRPr="009140DC">
        <w:rPr>
          <w:rFonts w:ascii="Arial" w:eastAsia="Calibri" w:hAnsi="Arial" w:cs="Arial"/>
          <w:color w:val="auto"/>
        </w:rPr>
        <w:t xml:space="preserve">relating to </w:t>
      </w:r>
      <w:r w:rsidR="002809E5" w:rsidRPr="009140DC">
        <w:rPr>
          <w:rFonts w:ascii="Arial" w:eastAsia="Calibri" w:hAnsi="Arial" w:cs="Arial"/>
          <w:color w:val="auto"/>
        </w:rPr>
        <w:t>pain</w:t>
      </w:r>
      <w:r w:rsidR="00D929C7" w:rsidRPr="009140DC">
        <w:rPr>
          <w:rFonts w:ascii="Arial" w:eastAsia="Calibri" w:hAnsi="Arial" w:cs="Arial"/>
          <w:color w:val="auto"/>
        </w:rPr>
        <w:t>/wound/incident</w:t>
      </w:r>
      <w:r w:rsidR="002809E5" w:rsidRPr="009140DC">
        <w:rPr>
          <w:rFonts w:ascii="Arial" w:eastAsia="Calibri" w:hAnsi="Arial" w:cs="Arial"/>
          <w:color w:val="auto"/>
        </w:rPr>
        <w:t xml:space="preserve"> management, skin integrity</w:t>
      </w:r>
      <w:r w:rsidR="00820C0E" w:rsidRPr="009140DC">
        <w:rPr>
          <w:rFonts w:ascii="Arial" w:eastAsia="Calibri" w:hAnsi="Arial" w:cs="Arial"/>
          <w:color w:val="auto"/>
        </w:rPr>
        <w:t>, diabetes manag</w:t>
      </w:r>
      <w:r w:rsidR="007E1278" w:rsidRPr="009140DC">
        <w:rPr>
          <w:rFonts w:ascii="Arial" w:eastAsia="Calibri" w:hAnsi="Arial" w:cs="Arial"/>
          <w:color w:val="auto"/>
        </w:rPr>
        <w:t>e</w:t>
      </w:r>
      <w:r w:rsidR="00820C0E" w:rsidRPr="009140DC">
        <w:rPr>
          <w:rFonts w:ascii="Arial" w:eastAsia="Calibri" w:hAnsi="Arial" w:cs="Arial"/>
          <w:color w:val="auto"/>
        </w:rPr>
        <w:t>ment</w:t>
      </w:r>
      <w:r w:rsidR="007E1278" w:rsidRPr="009140DC">
        <w:rPr>
          <w:rFonts w:ascii="Arial" w:eastAsia="Calibri" w:hAnsi="Arial" w:cs="Arial"/>
          <w:color w:val="auto"/>
        </w:rPr>
        <w:t>, falls management (including appropriate neurological observations)</w:t>
      </w:r>
      <w:r w:rsidR="002D2A6A" w:rsidRPr="009140DC">
        <w:rPr>
          <w:rFonts w:ascii="Arial" w:eastAsia="Calibri" w:hAnsi="Arial" w:cs="Arial"/>
          <w:color w:val="auto"/>
        </w:rPr>
        <w:t xml:space="preserve"> and </w:t>
      </w:r>
      <w:r w:rsidR="00D929C7" w:rsidRPr="009140DC">
        <w:rPr>
          <w:rFonts w:ascii="Arial" w:eastAsia="Calibri" w:hAnsi="Arial" w:cs="Arial"/>
          <w:color w:val="auto"/>
        </w:rPr>
        <w:t xml:space="preserve">appropriate </w:t>
      </w:r>
      <w:r w:rsidR="002809E5" w:rsidRPr="009140DC">
        <w:rPr>
          <w:rFonts w:ascii="Arial" w:eastAsia="Calibri" w:hAnsi="Arial" w:cs="Arial"/>
          <w:color w:val="auto"/>
        </w:rPr>
        <w:t>manual handling</w:t>
      </w:r>
      <w:r w:rsidR="00D929C7" w:rsidRPr="009140DC">
        <w:rPr>
          <w:rFonts w:ascii="Arial" w:eastAsia="Calibri" w:hAnsi="Arial" w:cs="Arial"/>
          <w:color w:val="auto"/>
        </w:rPr>
        <w:t xml:space="preserve"> practices</w:t>
      </w:r>
      <w:r w:rsidR="007E1278" w:rsidRPr="009140DC">
        <w:rPr>
          <w:rFonts w:ascii="Arial" w:eastAsia="Calibri" w:hAnsi="Arial" w:cs="Arial"/>
          <w:color w:val="auto"/>
        </w:rPr>
        <w:t>.</w:t>
      </w:r>
      <w:r w:rsidR="002809E5" w:rsidRPr="009140DC">
        <w:rPr>
          <w:rFonts w:ascii="Arial" w:eastAsia="Calibri" w:hAnsi="Arial" w:cs="Arial"/>
          <w:color w:val="auto"/>
        </w:rPr>
        <w:t xml:space="preserve"> </w:t>
      </w:r>
      <w:r w:rsidR="0025220D" w:rsidRPr="009140DC">
        <w:rPr>
          <w:rFonts w:ascii="Arial" w:eastAsia="Calibri" w:hAnsi="Arial" w:cs="Arial"/>
          <w:color w:val="auto"/>
        </w:rPr>
        <w:t xml:space="preserve">Wound deterioration is recognised and referrals to appropriate health professionals occur. </w:t>
      </w:r>
      <w:r w:rsidR="002809E5" w:rsidRPr="009140DC">
        <w:rPr>
          <w:rFonts w:ascii="Arial" w:eastAsia="Calibri" w:hAnsi="Arial" w:cs="Arial"/>
          <w:color w:val="auto"/>
        </w:rPr>
        <w:t>Evidence</w:t>
      </w:r>
      <w:r w:rsidR="002D2A6A" w:rsidRPr="009140DC">
        <w:rPr>
          <w:rFonts w:ascii="Arial" w:eastAsia="Calibri" w:hAnsi="Arial" w:cs="Arial"/>
          <w:color w:val="auto"/>
        </w:rPr>
        <w:t xml:space="preserve"> of effective care was demonstrated for</w:t>
      </w:r>
      <w:r w:rsidR="002809E5" w:rsidRPr="009140DC">
        <w:rPr>
          <w:rFonts w:ascii="Arial" w:eastAsia="Calibri" w:hAnsi="Arial" w:cs="Arial"/>
          <w:color w:val="auto"/>
        </w:rPr>
        <w:t xml:space="preserve"> several consumers</w:t>
      </w:r>
      <w:r w:rsidR="002D2A6A" w:rsidRPr="009140DC">
        <w:rPr>
          <w:rFonts w:ascii="Arial" w:eastAsia="Calibri" w:hAnsi="Arial" w:cs="Arial"/>
          <w:color w:val="auto"/>
        </w:rPr>
        <w:t>.</w:t>
      </w:r>
      <w:r w:rsidR="002809E5" w:rsidRPr="009140DC">
        <w:rPr>
          <w:rFonts w:ascii="Arial" w:eastAsia="Calibri" w:hAnsi="Arial" w:cs="Arial"/>
          <w:color w:val="auto"/>
        </w:rPr>
        <w:t xml:space="preserve"> </w:t>
      </w:r>
      <w:r w:rsidR="002D6590" w:rsidRPr="009140DC">
        <w:rPr>
          <w:rFonts w:ascii="Arial" w:eastAsia="Calibri" w:hAnsi="Arial" w:cs="Arial"/>
          <w:color w:val="auto"/>
        </w:rPr>
        <w:t xml:space="preserve">Document review for several sampled consumers detail </w:t>
      </w:r>
      <w:r w:rsidR="00D9747C" w:rsidRPr="009140DC">
        <w:rPr>
          <w:rFonts w:ascii="Arial" w:eastAsia="Calibri" w:hAnsi="Arial" w:cs="Arial"/>
          <w:color w:val="auto"/>
        </w:rPr>
        <w:t>appropriate management of psychotropic medication,</w:t>
      </w:r>
      <w:r w:rsidR="00264B4B" w:rsidRPr="009140DC">
        <w:rPr>
          <w:rFonts w:ascii="Arial" w:eastAsia="Calibri" w:hAnsi="Arial" w:cs="Arial"/>
          <w:color w:val="auto"/>
        </w:rPr>
        <w:t xml:space="preserve"> informed consent and polic</w:t>
      </w:r>
      <w:r w:rsidR="00952DDE" w:rsidRPr="009140DC">
        <w:rPr>
          <w:rFonts w:ascii="Arial" w:eastAsia="Calibri" w:hAnsi="Arial" w:cs="Arial"/>
          <w:color w:val="auto"/>
        </w:rPr>
        <w:t>ies/procedures guide staff in organisational expectations including regular</w:t>
      </w:r>
      <w:r w:rsidR="00D9747C" w:rsidRPr="009140DC">
        <w:rPr>
          <w:rFonts w:ascii="Arial" w:eastAsia="Calibri" w:hAnsi="Arial" w:cs="Arial"/>
          <w:color w:val="auto"/>
        </w:rPr>
        <w:t xml:space="preserve"> review</w:t>
      </w:r>
      <w:r w:rsidR="00952DDE" w:rsidRPr="009140DC">
        <w:rPr>
          <w:rFonts w:ascii="Arial" w:eastAsia="Calibri" w:hAnsi="Arial" w:cs="Arial"/>
          <w:color w:val="auto"/>
        </w:rPr>
        <w:t>.</w:t>
      </w:r>
      <w:r w:rsidR="00D9747C" w:rsidRPr="009140DC">
        <w:rPr>
          <w:rFonts w:ascii="Arial" w:eastAsia="Calibri" w:hAnsi="Arial" w:cs="Arial"/>
          <w:color w:val="auto"/>
        </w:rPr>
        <w:t xml:space="preserve"> </w:t>
      </w:r>
      <w:r w:rsidR="009F6385" w:rsidRPr="00876E16">
        <w:rPr>
          <w:rFonts w:ascii="Arial" w:eastAsia="Calibri" w:hAnsi="Arial" w:cs="Arial"/>
          <w:color w:val="auto"/>
        </w:rPr>
        <w:t xml:space="preserve">Increased clinical supervision </w:t>
      </w:r>
      <w:r w:rsidR="009F6385" w:rsidRPr="009140DC">
        <w:rPr>
          <w:rFonts w:ascii="Arial" w:eastAsia="Calibri" w:hAnsi="Arial" w:cs="Arial"/>
          <w:color w:val="auto"/>
        </w:rPr>
        <w:t xml:space="preserve">between senior clinicians, registered nurses and allied health specialists occurs via </w:t>
      </w:r>
      <w:r w:rsidR="00997D48">
        <w:rPr>
          <w:rFonts w:ascii="Arial" w:eastAsia="Calibri" w:hAnsi="Arial" w:cs="Arial"/>
          <w:color w:val="auto"/>
        </w:rPr>
        <w:t>regular</w:t>
      </w:r>
      <w:r w:rsidR="009F6385" w:rsidRPr="009140DC">
        <w:rPr>
          <w:rFonts w:ascii="Arial" w:eastAsia="Calibri" w:hAnsi="Arial" w:cs="Arial"/>
          <w:color w:val="auto"/>
        </w:rPr>
        <w:t xml:space="preserve"> meetings and improved </w:t>
      </w:r>
      <w:r w:rsidR="009F6385" w:rsidRPr="00876E16">
        <w:rPr>
          <w:rFonts w:ascii="Arial" w:eastAsia="Calibri" w:hAnsi="Arial" w:cs="Arial"/>
          <w:color w:val="auto"/>
        </w:rPr>
        <w:t>relationships with key health professionals to support timely review</w:t>
      </w:r>
      <w:r w:rsidR="002658E4">
        <w:rPr>
          <w:rFonts w:ascii="Arial" w:eastAsia="Calibri" w:hAnsi="Arial" w:cs="Arial"/>
          <w:color w:val="auto"/>
        </w:rPr>
        <w:t>/</w:t>
      </w:r>
      <w:r w:rsidR="009F6385" w:rsidRPr="00876E16">
        <w:rPr>
          <w:rFonts w:ascii="Arial" w:eastAsia="Calibri" w:hAnsi="Arial" w:cs="Arial"/>
          <w:color w:val="auto"/>
        </w:rPr>
        <w:t>advice</w:t>
      </w:r>
      <w:r w:rsidR="009F6385" w:rsidRPr="009140DC">
        <w:rPr>
          <w:rFonts w:ascii="Arial" w:eastAsia="Calibri" w:hAnsi="Arial" w:cs="Arial"/>
          <w:color w:val="auto"/>
        </w:rPr>
        <w:t xml:space="preserve"> is noted for several consumers. </w:t>
      </w:r>
      <w:r w:rsidR="002658E4">
        <w:rPr>
          <w:rFonts w:ascii="Arial" w:eastAsia="Calibri" w:hAnsi="Arial" w:cs="Arial"/>
          <w:color w:val="auto"/>
        </w:rPr>
        <w:t>Review of c</w:t>
      </w:r>
      <w:r w:rsidR="009F6385" w:rsidRPr="009140DC">
        <w:rPr>
          <w:rFonts w:ascii="Arial" w:eastAsia="Calibri" w:hAnsi="Arial" w:cs="Arial"/>
          <w:color w:val="auto"/>
        </w:rPr>
        <w:t xml:space="preserve">linical indicators </w:t>
      </w:r>
      <w:r w:rsidR="002658E4">
        <w:rPr>
          <w:rFonts w:ascii="Arial" w:eastAsia="Calibri" w:hAnsi="Arial" w:cs="Arial"/>
          <w:color w:val="auto"/>
        </w:rPr>
        <w:t>occurs</w:t>
      </w:r>
      <w:r w:rsidR="009F6385" w:rsidRPr="009140DC">
        <w:rPr>
          <w:rFonts w:ascii="Arial" w:eastAsia="Calibri" w:hAnsi="Arial" w:cs="Arial"/>
          <w:color w:val="auto"/>
        </w:rPr>
        <w:t>, and demonstration of responsive strategies/management processes noted in re</w:t>
      </w:r>
      <w:r w:rsidR="00A71474">
        <w:rPr>
          <w:rFonts w:ascii="Arial" w:eastAsia="Calibri" w:hAnsi="Arial" w:cs="Arial"/>
          <w:color w:val="auto"/>
        </w:rPr>
        <w:t xml:space="preserve">lation </w:t>
      </w:r>
      <w:r w:rsidR="009F6385" w:rsidRPr="009140DC">
        <w:rPr>
          <w:rFonts w:ascii="Arial" w:eastAsia="Calibri" w:hAnsi="Arial" w:cs="Arial"/>
          <w:color w:val="auto"/>
        </w:rPr>
        <w:t>to an increase in falls, including a physiotherapist led restorative/reablement/wellness program.</w:t>
      </w:r>
      <w:r w:rsidR="009140DC">
        <w:rPr>
          <w:rFonts w:ascii="Arial" w:eastAsia="Calibri" w:hAnsi="Arial" w:cs="Arial"/>
          <w:color w:val="auto"/>
        </w:rPr>
        <w:t xml:space="preserve"> </w:t>
      </w:r>
      <w:r w:rsidR="00936457">
        <w:rPr>
          <w:rFonts w:ascii="Arial" w:eastAsia="Calibri" w:hAnsi="Arial" w:cs="Arial"/>
        </w:rPr>
        <w:t>Sampled c</w:t>
      </w:r>
      <w:r w:rsidR="00936457" w:rsidRPr="00936457">
        <w:rPr>
          <w:rFonts w:ascii="Arial" w:eastAsia="Calibri" w:hAnsi="Arial" w:cs="Arial"/>
        </w:rPr>
        <w:t>onsumers</w:t>
      </w:r>
      <w:r w:rsidR="00936457">
        <w:rPr>
          <w:rFonts w:ascii="Arial" w:eastAsia="Calibri" w:hAnsi="Arial" w:cs="Arial"/>
        </w:rPr>
        <w:t>/</w:t>
      </w:r>
      <w:r w:rsidR="00936457" w:rsidRPr="00936457">
        <w:rPr>
          <w:rFonts w:ascii="Arial" w:eastAsia="Calibri" w:hAnsi="Arial" w:cs="Arial"/>
        </w:rPr>
        <w:t xml:space="preserve">representatives </w:t>
      </w:r>
      <w:r w:rsidR="00936457">
        <w:rPr>
          <w:rFonts w:ascii="Arial" w:eastAsia="Calibri" w:hAnsi="Arial" w:cs="Arial"/>
        </w:rPr>
        <w:t>consider consumer’s pain is appropriately managed</w:t>
      </w:r>
      <w:r w:rsidR="00020549">
        <w:rPr>
          <w:rFonts w:ascii="Arial" w:eastAsia="Calibri" w:hAnsi="Arial" w:cs="Arial"/>
        </w:rPr>
        <w:t xml:space="preserve"> and documentation detail regular monitoring and interventions when required</w:t>
      </w:r>
      <w:r w:rsidR="00306557">
        <w:rPr>
          <w:rFonts w:ascii="Arial" w:eastAsia="Calibri" w:hAnsi="Arial" w:cs="Arial"/>
        </w:rPr>
        <w:t xml:space="preserve"> for several consumers</w:t>
      </w:r>
      <w:r w:rsidR="00020549">
        <w:rPr>
          <w:rFonts w:ascii="Arial" w:eastAsia="Calibri" w:hAnsi="Arial" w:cs="Arial"/>
        </w:rPr>
        <w:t xml:space="preserve">. </w:t>
      </w:r>
      <w:r w:rsidR="00306557">
        <w:rPr>
          <w:rFonts w:ascii="Arial" w:eastAsia="Calibri" w:hAnsi="Arial" w:cs="Arial"/>
        </w:rPr>
        <w:t>Interviewed c</w:t>
      </w:r>
      <w:r w:rsidR="00936457" w:rsidRPr="00936457">
        <w:rPr>
          <w:rFonts w:ascii="Arial" w:eastAsia="Calibri" w:hAnsi="Arial" w:cs="Arial"/>
        </w:rPr>
        <w:t xml:space="preserve">are staff </w:t>
      </w:r>
      <w:r w:rsidR="00306557">
        <w:rPr>
          <w:rFonts w:ascii="Arial" w:eastAsia="Calibri" w:hAnsi="Arial" w:cs="Arial"/>
        </w:rPr>
        <w:t xml:space="preserve">demonstrate knowledge of </w:t>
      </w:r>
      <w:r w:rsidR="00E360D2">
        <w:rPr>
          <w:rFonts w:ascii="Arial" w:eastAsia="Calibri" w:hAnsi="Arial" w:cs="Arial"/>
        </w:rPr>
        <w:t xml:space="preserve">when to </w:t>
      </w:r>
      <w:r w:rsidR="00936457" w:rsidRPr="00936457">
        <w:rPr>
          <w:rFonts w:ascii="Arial" w:eastAsia="Calibri" w:hAnsi="Arial" w:cs="Arial"/>
        </w:rPr>
        <w:t xml:space="preserve">escalate </w:t>
      </w:r>
      <w:r w:rsidR="00A71474">
        <w:rPr>
          <w:rFonts w:ascii="Arial" w:eastAsia="Calibri" w:hAnsi="Arial" w:cs="Arial"/>
        </w:rPr>
        <w:t xml:space="preserve">clinical </w:t>
      </w:r>
      <w:r w:rsidR="00E360D2">
        <w:rPr>
          <w:rFonts w:ascii="Arial" w:eastAsia="Calibri" w:hAnsi="Arial" w:cs="Arial"/>
        </w:rPr>
        <w:t xml:space="preserve">concerns to </w:t>
      </w:r>
      <w:r w:rsidR="00936457" w:rsidRPr="00936457">
        <w:rPr>
          <w:rFonts w:ascii="Arial" w:eastAsia="Calibri" w:hAnsi="Arial" w:cs="Arial"/>
        </w:rPr>
        <w:t>registered nurse</w:t>
      </w:r>
      <w:r w:rsidR="00E360D2">
        <w:rPr>
          <w:rFonts w:ascii="Arial" w:eastAsia="Calibri" w:hAnsi="Arial" w:cs="Arial"/>
        </w:rPr>
        <w:t>s</w:t>
      </w:r>
      <w:r w:rsidR="00820C0E">
        <w:rPr>
          <w:rFonts w:ascii="Arial" w:eastAsia="Calibri" w:hAnsi="Arial" w:cs="Arial"/>
        </w:rPr>
        <w:t>.</w:t>
      </w:r>
    </w:p>
    <w:p w14:paraId="6513B586" w14:textId="3B642951" w:rsidR="002B0C90" w:rsidRPr="00262C0B" w:rsidRDefault="009F6385" w:rsidP="008674BA">
      <w:r>
        <w:rPr>
          <w:rFonts w:ascii="Arial" w:eastAsia="Calibri" w:hAnsi="Arial" w:cs="Arial"/>
        </w:rPr>
        <w:t>I find requirement 3(3)(a) is compliant.</w:t>
      </w:r>
      <w:r w:rsidR="00CC2E79">
        <w:br w:type="page"/>
      </w:r>
    </w:p>
    <w:p w14:paraId="6513B5D6" w14:textId="77777777" w:rsidR="00FC045E" w:rsidRPr="00996FAF" w:rsidRDefault="00CC2E7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B383A" w14:paraId="6513B5D9" w14:textId="77777777" w:rsidTr="00CC2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513B5D7" w14:textId="77777777" w:rsidR="00FC045E" w:rsidRPr="00996FAF" w:rsidRDefault="00CC2E7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13B5D8" w14:textId="77777777" w:rsidR="00FC045E" w:rsidRPr="00996FAF" w:rsidRDefault="008406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83A" w14:paraId="6513B5DD" w14:textId="77777777" w:rsidTr="00EB38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3B5DA" w14:textId="77777777" w:rsidR="00FC045E" w:rsidRPr="00996FAF" w:rsidRDefault="00CC2E7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13B5DB" w14:textId="77777777" w:rsidR="00FC045E" w:rsidRPr="00996FAF" w:rsidRDefault="00CC2E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13B5DC" w14:textId="71A02D52" w:rsidR="00FC045E" w:rsidRPr="00996FAF" w:rsidRDefault="008406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846A6">
                  <w:rPr>
                    <w:rFonts w:ascii="Arial" w:hAnsi="Arial" w:cs="Arial"/>
                    <w:color w:val="auto"/>
                  </w:rPr>
                  <w:t>Compliant</w:t>
                </w:r>
              </w:sdtContent>
            </w:sdt>
            <w:r w:rsidR="00CC2E79" w:rsidRPr="00996FAF">
              <w:rPr>
                <w:rFonts w:ascii="Arial" w:hAnsi="Arial" w:cs="Arial"/>
                <w:color w:val="0000FF"/>
              </w:rPr>
              <w:t xml:space="preserve"> </w:t>
            </w:r>
          </w:p>
        </w:tc>
      </w:tr>
    </w:tbl>
    <w:p w14:paraId="6513B5EE" w14:textId="77777777" w:rsidR="002B0C90" w:rsidRDefault="00CC2E79" w:rsidP="002B0C90">
      <w:pPr>
        <w:pStyle w:val="Heading20"/>
      </w:pPr>
      <w:r>
        <w:t>Findings</w:t>
      </w:r>
    </w:p>
    <w:p w14:paraId="6C9CB852" w14:textId="3A983C26" w:rsidR="00E10682" w:rsidRPr="00532445" w:rsidRDefault="00E10682" w:rsidP="008674BA">
      <w:pPr>
        <w:rPr>
          <w:rFonts w:ascii="Arial" w:eastAsia="Calibri" w:hAnsi="Arial" w:cs="Arial"/>
          <w:color w:val="auto"/>
        </w:rPr>
      </w:pPr>
      <w:r>
        <w:rPr>
          <w:rFonts w:ascii="Arial" w:eastAsia="Calibri" w:hAnsi="Arial" w:cs="Arial"/>
          <w:color w:val="auto"/>
        </w:rPr>
        <w:t>The Quality Standard was not fully assessed</w:t>
      </w:r>
      <w:r w:rsidR="009B0D3A">
        <w:rPr>
          <w:rFonts w:ascii="Arial" w:eastAsia="Calibri" w:hAnsi="Arial" w:cs="Arial"/>
          <w:color w:val="auto"/>
        </w:rPr>
        <w:t>; on</w:t>
      </w:r>
      <w:r>
        <w:rPr>
          <w:rFonts w:ascii="Arial" w:eastAsia="Calibri" w:hAnsi="Arial" w:cs="Arial"/>
          <w:color w:val="auto"/>
        </w:rPr>
        <w:t xml:space="preserve">e of </w:t>
      </w:r>
      <w:r w:rsidR="0029517D">
        <w:rPr>
          <w:rFonts w:ascii="Arial" w:eastAsia="Calibri" w:hAnsi="Arial" w:cs="Arial"/>
          <w:color w:val="auto"/>
        </w:rPr>
        <w:t>five</w:t>
      </w:r>
      <w:r>
        <w:rPr>
          <w:rFonts w:ascii="Arial" w:eastAsia="Calibri" w:hAnsi="Arial" w:cs="Arial"/>
          <w:color w:val="auto"/>
        </w:rPr>
        <w:t xml:space="preserve"> requirements was assessed and </w:t>
      </w:r>
      <w:r w:rsidRPr="00532445">
        <w:rPr>
          <w:rFonts w:ascii="Arial" w:eastAsia="Calibri" w:hAnsi="Arial" w:cs="Arial"/>
          <w:color w:val="auto"/>
        </w:rPr>
        <w:t xml:space="preserve">found compliant. </w:t>
      </w:r>
    </w:p>
    <w:p w14:paraId="1E492414" w14:textId="4E31F05D" w:rsidR="00D718DF" w:rsidRPr="00D718DF" w:rsidRDefault="00E10682" w:rsidP="008674BA">
      <w:pPr>
        <w:shd w:val="clear" w:color="auto" w:fill="FFFFFF" w:themeFill="background1"/>
        <w:rPr>
          <w:rFonts w:ascii="Arial" w:eastAsia="Calibri" w:hAnsi="Arial" w:cs="Arial"/>
          <w:color w:val="000000"/>
        </w:rPr>
      </w:pPr>
      <w:r>
        <w:rPr>
          <w:rFonts w:ascii="Arial" w:eastAsia="Calibri" w:hAnsi="Arial" w:cs="Arial"/>
          <w:color w:val="auto"/>
        </w:rPr>
        <w:t xml:space="preserve">A decision was made on 8 April 2023 the service was non-compliant in requirement </w:t>
      </w:r>
      <w:r w:rsidR="00947ACD">
        <w:rPr>
          <w:rFonts w:ascii="Arial" w:eastAsia="Calibri" w:hAnsi="Arial" w:cs="Arial"/>
          <w:color w:val="auto"/>
        </w:rPr>
        <w:t>7</w:t>
      </w:r>
      <w:r>
        <w:rPr>
          <w:rFonts w:ascii="Arial" w:eastAsia="Calibri" w:hAnsi="Arial" w:cs="Arial"/>
          <w:color w:val="auto"/>
        </w:rPr>
        <w:t xml:space="preserve">(3)(a) after an assessment contact visit 2 March 2023 as the service did not demonstrate </w:t>
      </w:r>
      <w:r w:rsidR="003A739F">
        <w:rPr>
          <w:rFonts w:ascii="Arial" w:hAnsi="Arial" w:cs="Arial"/>
          <w:color w:val="auto"/>
        </w:rPr>
        <w:t xml:space="preserve">a system to ensure availability of </w:t>
      </w:r>
      <w:r w:rsidR="003A739F" w:rsidRPr="003707AB">
        <w:rPr>
          <w:rFonts w:ascii="Arial" w:hAnsi="Arial" w:cs="Arial"/>
          <w:color w:val="auto"/>
        </w:rPr>
        <w:t xml:space="preserve">sufficient staff to respond to consumers in a timely manner </w:t>
      </w:r>
      <w:r w:rsidR="005D69BB">
        <w:rPr>
          <w:rFonts w:ascii="Arial" w:hAnsi="Arial" w:cs="Arial"/>
          <w:color w:val="auto"/>
        </w:rPr>
        <w:t xml:space="preserve">including </w:t>
      </w:r>
      <w:r w:rsidR="006846A6">
        <w:rPr>
          <w:rFonts w:ascii="Arial" w:hAnsi="Arial" w:cs="Arial"/>
          <w:color w:val="auto"/>
        </w:rPr>
        <w:t>registered nurse availability to respond to consumer’s need for pain review.</w:t>
      </w:r>
      <w:r w:rsidR="003E0769">
        <w:rPr>
          <w:rFonts w:ascii="Arial" w:hAnsi="Arial" w:cs="Arial"/>
          <w:color w:val="auto"/>
        </w:rPr>
        <w:t xml:space="preserve"> </w:t>
      </w:r>
      <w:r w:rsidRPr="00C55FB6">
        <w:rPr>
          <w:rFonts w:ascii="Arial" w:eastAsia="Calibri" w:hAnsi="Arial" w:cs="Arial"/>
          <w:color w:val="auto"/>
        </w:rPr>
        <w:t>In response,</w:t>
      </w:r>
      <w:r w:rsidR="00587BD9" w:rsidRPr="001B2925">
        <w:rPr>
          <w:rFonts w:ascii="Arial" w:eastAsia="Calibri" w:hAnsi="Arial" w:cs="Arial"/>
          <w:color w:val="auto"/>
        </w:rPr>
        <w:t xml:space="preserve"> </w:t>
      </w:r>
      <w:r w:rsidR="001B2925" w:rsidRPr="001B2925">
        <w:rPr>
          <w:rFonts w:ascii="Arial" w:eastAsia="Calibri" w:hAnsi="Arial" w:cs="Arial"/>
          <w:color w:val="auto"/>
        </w:rPr>
        <w:t>t</w:t>
      </w:r>
      <w:r w:rsidR="00587BD9" w:rsidRPr="001B2925">
        <w:rPr>
          <w:rFonts w:ascii="Arial" w:eastAsia="Calibri" w:hAnsi="Arial" w:cs="Arial"/>
          <w:color w:val="auto"/>
        </w:rPr>
        <w:t>he organisation has undertaken work to improve staffing and oversight of call bell response times.</w:t>
      </w:r>
      <w:r w:rsidR="00587BD9">
        <w:t xml:space="preserve"> </w:t>
      </w:r>
      <w:r w:rsidRPr="00C55FB6">
        <w:rPr>
          <w:rFonts w:ascii="Arial" w:eastAsia="Calibri" w:hAnsi="Arial" w:cs="Arial"/>
          <w:color w:val="auto"/>
        </w:rPr>
        <w:t xml:space="preserve"> </w:t>
      </w:r>
      <w:r w:rsidR="001B2925">
        <w:rPr>
          <w:rFonts w:ascii="Arial" w:eastAsia="Calibri" w:hAnsi="Arial" w:cs="Arial"/>
          <w:color w:val="auto"/>
        </w:rPr>
        <w:t>I</w:t>
      </w:r>
      <w:r w:rsidR="00E3019C" w:rsidRPr="00C55FB6">
        <w:rPr>
          <w:rFonts w:ascii="Arial" w:eastAsia="Calibri" w:hAnsi="Arial" w:cs="Arial"/>
          <w:color w:val="auto"/>
        </w:rPr>
        <w:t xml:space="preserve">mprovements </w:t>
      </w:r>
      <w:r w:rsidR="002D194B">
        <w:rPr>
          <w:rFonts w:ascii="Arial" w:eastAsia="Calibri" w:hAnsi="Arial" w:cs="Arial"/>
          <w:color w:val="auto"/>
        </w:rPr>
        <w:t>include</w:t>
      </w:r>
      <w:r w:rsidR="00E3019C" w:rsidRPr="00C55FB6">
        <w:rPr>
          <w:rFonts w:ascii="Arial" w:eastAsia="Calibri" w:hAnsi="Arial" w:cs="Arial"/>
          <w:color w:val="auto"/>
        </w:rPr>
        <w:t xml:space="preserve"> </w:t>
      </w:r>
      <w:r w:rsidR="00D718DF">
        <w:rPr>
          <w:rFonts w:ascii="Arial" w:eastAsia="Calibri" w:hAnsi="Arial" w:cs="Arial"/>
          <w:color w:val="auto"/>
        </w:rPr>
        <w:t xml:space="preserve">appointment of a </w:t>
      </w:r>
      <w:r w:rsidR="00D718DF" w:rsidRPr="00D718DF">
        <w:rPr>
          <w:rFonts w:ascii="Arial" w:eastAsia="Calibri" w:hAnsi="Arial" w:cs="Arial"/>
          <w:color w:val="000000"/>
        </w:rPr>
        <w:t>new management</w:t>
      </w:r>
      <w:r w:rsidR="00A94115">
        <w:rPr>
          <w:rFonts w:ascii="Arial" w:eastAsia="Calibri" w:hAnsi="Arial" w:cs="Arial"/>
          <w:color w:val="000000"/>
        </w:rPr>
        <w:t xml:space="preserve"> team</w:t>
      </w:r>
      <w:r w:rsidR="00D718DF">
        <w:rPr>
          <w:rFonts w:ascii="Arial" w:eastAsia="Calibri" w:hAnsi="Arial" w:cs="Arial"/>
          <w:color w:val="000000"/>
        </w:rPr>
        <w:t>,</w:t>
      </w:r>
      <w:r w:rsidR="00A94115">
        <w:rPr>
          <w:rFonts w:ascii="Arial" w:eastAsia="Calibri" w:hAnsi="Arial" w:cs="Arial"/>
          <w:color w:val="000000"/>
        </w:rPr>
        <w:t xml:space="preserve"> an</w:t>
      </w:r>
      <w:r w:rsidR="000866F0">
        <w:rPr>
          <w:rFonts w:ascii="Arial" w:eastAsia="Calibri" w:hAnsi="Arial" w:cs="Arial"/>
          <w:color w:val="000000"/>
        </w:rPr>
        <w:t xml:space="preserve"> </w:t>
      </w:r>
      <w:r w:rsidR="00A33584">
        <w:rPr>
          <w:rFonts w:ascii="Arial" w:eastAsia="Calibri" w:hAnsi="Arial" w:cs="Arial"/>
          <w:color w:val="000000"/>
        </w:rPr>
        <w:t>additional registered nurse</w:t>
      </w:r>
      <w:r w:rsidR="000866F0">
        <w:rPr>
          <w:rFonts w:ascii="Arial" w:eastAsia="Calibri" w:hAnsi="Arial" w:cs="Arial"/>
          <w:color w:val="000000"/>
        </w:rPr>
        <w:t>,</w:t>
      </w:r>
      <w:r w:rsidR="00A33584">
        <w:rPr>
          <w:rFonts w:ascii="Arial" w:eastAsia="Calibri" w:hAnsi="Arial" w:cs="Arial"/>
          <w:color w:val="000000"/>
        </w:rPr>
        <w:t xml:space="preserve"> </w:t>
      </w:r>
      <w:r w:rsidR="00D718DF" w:rsidRPr="00D718DF">
        <w:rPr>
          <w:rFonts w:ascii="Arial" w:eastAsia="Calibri" w:hAnsi="Arial" w:cs="Arial"/>
          <w:color w:val="000000"/>
        </w:rPr>
        <w:t xml:space="preserve">increase in staff </w:t>
      </w:r>
      <w:r w:rsidR="00D718DF">
        <w:rPr>
          <w:rFonts w:ascii="Arial" w:eastAsia="Calibri" w:hAnsi="Arial" w:cs="Arial"/>
          <w:color w:val="000000"/>
        </w:rPr>
        <w:t xml:space="preserve">relating to </w:t>
      </w:r>
      <w:r w:rsidR="00D718DF" w:rsidRPr="00D718DF">
        <w:rPr>
          <w:rFonts w:ascii="Arial" w:eastAsia="Calibri" w:hAnsi="Arial" w:cs="Arial"/>
          <w:color w:val="000000"/>
        </w:rPr>
        <w:t>lifestyle, administration and catering team</w:t>
      </w:r>
      <w:r w:rsidR="00D718DF">
        <w:rPr>
          <w:rFonts w:ascii="Arial" w:eastAsia="Calibri" w:hAnsi="Arial" w:cs="Arial"/>
          <w:color w:val="000000"/>
        </w:rPr>
        <w:t>s, reallocation of tasks</w:t>
      </w:r>
      <w:r w:rsidR="002D194B">
        <w:rPr>
          <w:rFonts w:ascii="Arial" w:eastAsia="Calibri" w:hAnsi="Arial" w:cs="Arial"/>
          <w:color w:val="000000"/>
        </w:rPr>
        <w:t>/</w:t>
      </w:r>
      <w:r w:rsidR="0017366B">
        <w:rPr>
          <w:rFonts w:ascii="Arial" w:eastAsia="Calibri" w:hAnsi="Arial" w:cs="Arial"/>
          <w:color w:val="000000"/>
        </w:rPr>
        <w:t xml:space="preserve">allocating staff to </w:t>
      </w:r>
      <w:r w:rsidR="00E5509A">
        <w:rPr>
          <w:rFonts w:ascii="Arial" w:eastAsia="Calibri" w:hAnsi="Arial" w:cs="Arial"/>
          <w:color w:val="000000"/>
        </w:rPr>
        <w:t>specific areas for continuity</w:t>
      </w:r>
      <w:r w:rsidR="00A32AF5">
        <w:rPr>
          <w:rFonts w:ascii="Arial" w:eastAsia="Calibri" w:hAnsi="Arial" w:cs="Arial"/>
          <w:color w:val="000000"/>
        </w:rPr>
        <w:t>, changes to shift times</w:t>
      </w:r>
      <w:r w:rsidR="00A33584">
        <w:rPr>
          <w:rFonts w:ascii="Arial" w:eastAsia="Calibri" w:hAnsi="Arial" w:cs="Arial"/>
          <w:color w:val="000000"/>
        </w:rPr>
        <w:t>,</w:t>
      </w:r>
      <w:r w:rsidR="003A4B37">
        <w:rPr>
          <w:rFonts w:ascii="Arial" w:eastAsia="Calibri" w:hAnsi="Arial" w:cs="Arial"/>
          <w:color w:val="000000"/>
        </w:rPr>
        <w:t xml:space="preserve"> </w:t>
      </w:r>
      <w:r w:rsidR="00825384">
        <w:rPr>
          <w:rFonts w:ascii="Arial" w:eastAsia="Calibri" w:hAnsi="Arial" w:cs="Arial"/>
          <w:color w:val="000000"/>
        </w:rPr>
        <w:t xml:space="preserve">amended hours for </w:t>
      </w:r>
      <w:r w:rsidR="00D718DF" w:rsidRPr="00D718DF">
        <w:rPr>
          <w:rFonts w:ascii="Arial" w:eastAsia="Calibri" w:hAnsi="Arial" w:cs="Arial"/>
          <w:color w:val="000000"/>
        </w:rPr>
        <w:t>2 senior care partners</w:t>
      </w:r>
      <w:r w:rsidR="00825384">
        <w:rPr>
          <w:rFonts w:ascii="Arial" w:eastAsia="Calibri" w:hAnsi="Arial" w:cs="Arial"/>
          <w:color w:val="000000"/>
        </w:rPr>
        <w:t xml:space="preserve"> </w:t>
      </w:r>
      <w:r w:rsidR="00D718DF" w:rsidRPr="00D718DF">
        <w:rPr>
          <w:rFonts w:ascii="Arial" w:eastAsia="Calibri" w:hAnsi="Arial" w:cs="Arial"/>
          <w:color w:val="000000"/>
        </w:rPr>
        <w:t>to coordinate care delivery</w:t>
      </w:r>
      <w:r w:rsidR="0017366B">
        <w:rPr>
          <w:rFonts w:ascii="Arial" w:eastAsia="Calibri" w:hAnsi="Arial" w:cs="Arial"/>
          <w:color w:val="000000"/>
        </w:rPr>
        <w:t>,</w:t>
      </w:r>
      <w:r w:rsidR="00E5509A">
        <w:rPr>
          <w:rFonts w:ascii="Arial" w:eastAsia="Calibri" w:hAnsi="Arial" w:cs="Arial"/>
          <w:color w:val="000000"/>
        </w:rPr>
        <w:t xml:space="preserve"> m</w:t>
      </w:r>
      <w:r w:rsidR="00D718DF" w:rsidRPr="00D718DF">
        <w:rPr>
          <w:rFonts w:ascii="Arial" w:eastAsia="Calibri" w:hAnsi="Arial" w:cs="Arial"/>
          <w:color w:val="000000"/>
        </w:rPr>
        <w:t>anage</w:t>
      </w:r>
      <w:r w:rsidR="00E5509A">
        <w:rPr>
          <w:rFonts w:ascii="Arial" w:eastAsia="Calibri" w:hAnsi="Arial" w:cs="Arial"/>
          <w:color w:val="000000"/>
        </w:rPr>
        <w:t xml:space="preserve">ment alerts </w:t>
      </w:r>
      <w:r w:rsidR="004A5163">
        <w:rPr>
          <w:rFonts w:ascii="Arial" w:eastAsia="Calibri" w:hAnsi="Arial" w:cs="Arial"/>
          <w:color w:val="000000"/>
        </w:rPr>
        <w:t xml:space="preserve">to ensure shifts are filled, registered nurses </w:t>
      </w:r>
      <w:r w:rsidR="00D718DF" w:rsidRPr="00D718DF">
        <w:rPr>
          <w:rFonts w:ascii="Arial" w:eastAsia="Times New Roman" w:hAnsi="Arial" w:cs="Arial"/>
          <w:color w:val="000000"/>
          <w:lang w:eastAsia="en-AU"/>
        </w:rPr>
        <w:t xml:space="preserve">monitor staff break times to </w:t>
      </w:r>
      <w:r w:rsidR="004A5163">
        <w:rPr>
          <w:rFonts w:ascii="Arial" w:eastAsia="Times New Roman" w:hAnsi="Arial" w:cs="Arial"/>
          <w:color w:val="000000"/>
          <w:lang w:eastAsia="en-AU"/>
        </w:rPr>
        <w:t xml:space="preserve">ensure </w:t>
      </w:r>
      <w:r w:rsidR="00D718DF" w:rsidRPr="00D718DF">
        <w:rPr>
          <w:rFonts w:ascii="Arial" w:eastAsia="Times New Roman" w:hAnsi="Arial" w:cs="Arial"/>
          <w:color w:val="000000"/>
          <w:lang w:eastAsia="en-AU"/>
        </w:rPr>
        <w:t xml:space="preserve">adequate staff </w:t>
      </w:r>
      <w:r w:rsidR="004A5163">
        <w:rPr>
          <w:rFonts w:ascii="Arial" w:eastAsia="Times New Roman" w:hAnsi="Arial" w:cs="Arial"/>
          <w:color w:val="000000"/>
          <w:lang w:eastAsia="en-AU"/>
        </w:rPr>
        <w:t>coverage</w:t>
      </w:r>
      <w:r w:rsidR="00795724">
        <w:rPr>
          <w:rFonts w:ascii="Arial" w:eastAsia="Times New Roman" w:hAnsi="Arial" w:cs="Arial"/>
          <w:color w:val="000000"/>
          <w:lang w:eastAsia="en-AU"/>
        </w:rPr>
        <w:t xml:space="preserve"> and</w:t>
      </w:r>
      <w:r w:rsidR="004A5163">
        <w:rPr>
          <w:rFonts w:ascii="Arial" w:eastAsia="Times New Roman" w:hAnsi="Arial" w:cs="Arial"/>
          <w:color w:val="000000"/>
          <w:lang w:eastAsia="en-AU"/>
        </w:rPr>
        <w:t xml:space="preserve"> purchase of a</w:t>
      </w:r>
      <w:r w:rsidR="00D718DF" w:rsidRPr="00D718DF">
        <w:rPr>
          <w:rFonts w:ascii="Arial" w:eastAsia="Calibri" w:hAnsi="Arial" w:cs="Arial"/>
          <w:color w:val="000000"/>
        </w:rPr>
        <w:t>dditional laptops</w:t>
      </w:r>
      <w:r w:rsidR="004A5163">
        <w:rPr>
          <w:rFonts w:ascii="Arial" w:eastAsia="Calibri" w:hAnsi="Arial" w:cs="Arial"/>
          <w:color w:val="000000"/>
        </w:rPr>
        <w:t>/</w:t>
      </w:r>
      <w:r w:rsidR="00D718DF" w:rsidRPr="00D718DF">
        <w:rPr>
          <w:rFonts w:ascii="Arial" w:eastAsia="Calibri" w:hAnsi="Arial" w:cs="Arial"/>
          <w:color w:val="000000"/>
        </w:rPr>
        <w:t>portable work stations to enable staff visib</w:t>
      </w:r>
      <w:r w:rsidR="004A5163">
        <w:rPr>
          <w:rFonts w:ascii="Arial" w:eastAsia="Calibri" w:hAnsi="Arial" w:cs="Arial"/>
          <w:color w:val="000000"/>
        </w:rPr>
        <w:t>ility/availability</w:t>
      </w:r>
      <w:r w:rsidR="00AC4D4A">
        <w:rPr>
          <w:rFonts w:ascii="Arial" w:eastAsia="Calibri" w:hAnsi="Arial" w:cs="Arial"/>
          <w:color w:val="000000"/>
        </w:rPr>
        <w:t>.</w:t>
      </w:r>
    </w:p>
    <w:p w14:paraId="20ABF322" w14:textId="6FEFFC45" w:rsidR="00A37C63" w:rsidRPr="00A37C63" w:rsidRDefault="00E10682" w:rsidP="008674BA">
      <w:pPr>
        <w:rPr>
          <w:color w:val="auto"/>
        </w:rPr>
      </w:pPr>
      <w:r w:rsidRPr="00A37C63">
        <w:rPr>
          <w:rFonts w:ascii="Arial" w:eastAsia="Calibri" w:hAnsi="Arial" w:cs="Arial"/>
          <w:color w:val="auto"/>
        </w:rPr>
        <w:t xml:space="preserve">During this assessment contact information was gathered through interviews, observations, and document review. </w:t>
      </w:r>
      <w:r w:rsidRPr="00A37C63">
        <w:rPr>
          <w:color w:val="auto"/>
        </w:rPr>
        <w:t xml:space="preserve"> </w:t>
      </w:r>
      <w:r w:rsidR="004F5B29" w:rsidRPr="00A37C63">
        <w:rPr>
          <w:rFonts w:ascii="Arial" w:eastAsia="Calibri" w:hAnsi="Arial" w:cs="Arial"/>
          <w:color w:val="auto"/>
        </w:rPr>
        <w:t>Sampled c</w:t>
      </w:r>
      <w:r w:rsidR="004F5B29" w:rsidRPr="004F5B29">
        <w:rPr>
          <w:rFonts w:ascii="Arial" w:eastAsia="Calibri" w:hAnsi="Arial" w:cs="Arial"/>
          <w:color w:val="auto"/>
        </w:rPr>
        <w:t>onsumers</w:t>
      </w:r>
      <w:r w:rsidR="004F5B29" w:rsidRPr="00A37C63">
        <w:rPr>
          <w:rFonts w:ascii="Arial" w:eastAsia="Calibri" w:hAnsi="Arial" w:cs="Arial"/>
          <w:color w:val="auto"/>
        </w:rPr>
        <w:t>/</w:t>
      </w:r>
      <w:r w:rsidR="004F5B29" w:rsidRPr="004F5B29">
        <w:rPr>
          <w:rFonts w:ascii="Arial" w:eastAsia="Calibri" w:hAnsi="Arial" w:cs="Arial"/>
          <w:color w:val="auto"/>
        </w:rPr>
        <w:t xml:space="preserve">representatives </w:t>
      </w:r>
      <w:r w:rsidR="004F5B29" w:rsidRPr="00A37C63">
        <w:rPr>
          <w:rFonts w:ascii="Arial" w:eastAsia="Calibri" w:hAnsi="Arial" w:cs="Arial"/>
          <w:color w:val="auto"/>
        </w:rPr>
        <w:t>generally consider</w:t>
      </w:r>
      <w:r w:rsidR="004F5B29" w:rsidRPr="004F5B29">
        <w:rPr>
          <w:rFonts w:ascii="Arial" w:eastAsia="Calibri" w:hAnsi="Arial" w:cs="Arial"/>
          <w:color w:val="auto"/>
        </w:rPr>
        <w:t xml:space="preserve"> staff respon</w:t>
      </w:r>
      <w:r w:rsidR="004F5B29" w:rsidRPr="00A37C63">
        <w:rPr>
          <w:rFonts w:ascii="Arial" w:eastAsia="Calibri" w:hAnsi="Arial" w:cs="Arial"/>
          <w:color w:val="auto"/>
        </w:rPr>
        <w:t>d to consumers requests for assistance in a timely manner</w:t>
      </w:r>
      <w:r w:rsidR="00DF420E" w:rsidRPr="00A37C63">
        <w:rPr>
          <w:rFonts w:ascii="Arial" w:eastAsia="Calibri" w:hAnsi="Arial" w:cs="Arial"/>
          <w:color w:val="auto"/>
        </w:rPr>
        <w:t xml:space="preserve"> and </w:t>
      </w:r>
      <w:r w:rsidR="00795724">
        <w:rPr>
          <w:rFonts w:ascii="Arial" w:eastAsia="Calibri" w:hAnsi="Arial" w:cs="Arial"/>
          <w:color w:val="auto"/>
        </w:rPr>
        <w:t xml:space="preserve">gave </w:t>
      </w:r>
      <w:r w:rsidR="00532445" w:rsidRPr="00A37C63">
        <w:rPr>
          <w:rFonts w:ascii="Arial" w:eastAsia="Calibri" w:hAnsi="Arial" w:cs="Arial"/>
          <w:color w:val="auto"/>
        </w:rPr>
        <w:t xml:space="preserve">positive </w:t>
      </w:r>
      <w:r w:rsidR="00DF420E" w:rsidRPr="00A37C63">
        <w:rPr>
          <w:rFonts w:ascii="Arial" w:eastAsia="Calibri" w:hAnsi="Arial" w:cs="Arial"/>
          <w:color w:val="auto"/>
        </w:rPr>
        <w:t>feedback relat</w:t>
      </w:r>
      <w:r w:rsidR="00532445" w:rsidRPr="00A37C63">
        <w:rPr>
          <w:rFonts w:ascii="Arial" w:eastAsia="Calibri" w:hAnsi="Arial" w:cs="Arial"/>
          <w:color w:val="auto"/>
        </w:rPr>
        <w:t>ing</w:t>
      </w:r>
      <w:r w:rsidR="00DF420E" w:rsidRPr="00A37C63">
        <w:rPr>
          <w:rFonts w:ascii="Arial" w:eastAsia="Calibri" w:hAnsi="Arial" w:cs="Arial"/>
          <w:color w:val="auto"/>
        </w:rPr>
        <w:t xml:space="preserve"> to </w:t>
      </w:r>
      <w:r w:rsidR="004F5B29" w:rsidRPr="004F5B29">
        <w:rPr>
          <w:rFonts w:ascii="Arial" w:eastAsia="Calibri" w:hAnsi="Arial" w:cs="Arial"/>
          <w:color w:val="auto"/>
        </w:rPr>
        <w:t>improve</w:t>
      </w:r>
      <w:r w:rsidR="00DF420E" w:rsidRPr="00A37C63">
        <w:rPr>
          <w:rFonts w:ascii="Arial" w:eastAsia="Calibri" w:hAnsi="Arial" w:cs="Arial"/>
          <w:color w:val="auto"/>
        </w:rPr>
        <w:t xml:space="preserve">d </w:t>
      </w:r>
      <w:r w:rsidR="005C353B" w:rsidRPr="00A37C63">
        <w:rPr>
          <w:rFonts w:ascii="Arial" w:eastAsia="Calibri" w:hAnsi="Arial" w:cs="Arial"/>
          <w:color w:val="auto"/>
        </w:rPr>
        <w:t xml:space="preserve">room </w:t>
      </w:r>
      <w:r w:rsidR="004F5B29" w:rsidRPr="004F5B29">
        <w:rPr>
          <w:rFonts w:ascii="Arial" w:eastAsia="Calibri" w:hAnsi="Arial" w:cs="Arial"/>
          <w:color w:val="auto"/>
        </w:rPr>
        <w:t>cleanliness</w:t>
      </w:r>
      <w:r w:rsidR="005C353B" w:rsidRPr="00A37C63">
        <w:rPr>
          <w:rFonts w:ascii="Arial" w:eastAsia="Calibri" w:hAnsi="Arial" w:cs="Arial"/>
          <w:color w:val="auto"/>
        </w:rPr>
        <w:t>.</w:t>
      </w:r>
      <w:r w:rsidR="000859DB" w:rsidRPr="00A37C63">
        <w:rPr>
          <w:rFonts w:ascii="Arial" w:eastAsia="Calibri" w:hAnsi="Arial" w:cs="Arial"/>
          <w:color w:val="auto"/>
        </w:rPr>
        <w:t xml:space="preserve"> </w:t>
      </w:r>
      <w:r w:rsidR="00314C23" w:rsidRPr="00A37C63">
        <w:rPr>
          <w:rFonts w:ascii="Arial" w:eastAsia="Calibri" w:hAnsi="Arial" w:cs="Arial"/>
          <w:color w:val="auto"/>
        </w:rPr>
        <w:t>T</w:t>
      </w:r>
      <w:r w:rsidR="00314C23" w:rsidRPr="00314C23">
        <w:rPr>
          <w:rFonts w:ascii="Arial" w:eastAsia="Calibri" w:hAnsi="Arial" w:cs="Arial"/>
          <w:color w:val="auto"/>
        </w:rPr>
        <w:t>he general manager</w:t>
      </w:r>
      <w:r w:rsidR="00314C23" w:rsidRPr="00A37C63">
        <w:rPr>
          <w:rFonts w:ascii="Arial" w:eastAsia="Calibri" w:hAnsi="Arial" w:cs="Arial"/>
          <w:color w:val="auto"/>
        </w:rPr>
        <w:t xml:space="preserve"> explained methods for </w:t>
      </w:r>
      <w:r w:rsidR="00314C23" w:rsidRPr="00314C23">
        <w:rPr>
          <w:rFonts w:ascii="Arial" w:eastAsia="Calibri" w:hAnsi="Arial" w:cs="Arial"/>
          <w:color w:val="auto"/>
        </w:rPr>
        <w:t>ensuring adequate staffing levels</w:t>
      </w:r>
      <w:r w:rsidR="005C353B" w:rsidRPr="00A37C63">
        <w:rPr>
          <w:rFonts w:ascii="Arial" w:eastAsia="Calibri" w:hAnsi="Arial" w:cs="Arial"/>
          <w:color w:val="auto"/>
        </w:rPr>
        <w:t xml:space="preserve"> include</w:t>
      </w:r>
      <w:r w:rsidR="006742EB" w:rsidRPr="00A37C63">
        <w:rPr>
          <w:rFonts w:ascii="Arial" w:eastAsia="Calibri" w:hAnsi="Arial" w:cs="Arial"/>
          <w:color w:val="auto"/>
        </w:rPr>
        <w:t xml:space="preserve"> </w:t>
      </w:r>
      <w:r w:rsidR="00587C7B" w:rsidRPr="00A37C63">
        <w:rPr>
          <w:rFonts w:ascii="Arial" w:eastAsia="Calibri" w:hAnsi="Arial" w:cs="Arial"/>
          <w:color w:val="auto"/>
        </w:rPr>
        <w:t xml:space="preserve">monitoring feedback </w:t>
      </w:r>
      <w:r w:rsidR="000859DB" w:rsidRPr="00A37C63">
        <w:rPr>
          <w:rFonts w:ascii="Arial" w:eastAsia="Calibri" w:hAnsi="Arial" w:cs="Arial"/>
          <w:color w:val="auto"/>
        </w:rPr>
        <w:t xml:space="preserve">and response times </w:t>
      </w:r>
      <w:r w:rsidR="00587C7B" w:rsidRPr="00A37C63">
        <w:rPr>
          <w:rFonts w:ascii="Arial" w:eastAsia="Calibri" w:hAnsi="Arial" w:cs="Arial"/>
          <w:color w:val="auto"/>
        </w:rPr>
        <w:t>to ensure satisfaction</w:t>
      </w:r>
      <w:r w:rsidR="00314C23" w:rsidRPr="00314C23">
        <w:rPr>
          <w:rFonts w:ascii="Arial" w:eastAsia="Calibri" w:hAnsi="Arial" w:cs="Arial"/>
          <w:color w:val="auto"/>
        </w:rPr>
        <w:t xml:space="preserve"> </w:t>
      </w:r>
      <w:r w:rsidR="006742EB" w:rsidRPr="00A37C63">
        <w:rPr>
          <w:rFonts w:ascii="Arial" w:eastAsia="Calibri" w:hAnsi="Arial" w:cs="Arial"/>
          <w:color w:val="auto"/>
        </w:rPr>
        <w:t>and</w:t>
      </w:r>
      <w:r w:rsidR="00F75D97" w:rsidRPr="00A37C63">
        <w:rPr>
          <w:rFonts w:ascii="Arial" w:eastAsia="Calibri" w:hAnsi="Arial" w:cs="Arial"/>
          <w:color w:val="auto"/>
        </w:rPr>
        <w:t xml:space="preserve"> </w:t>
      </w:r>
      <w:r w:rsidR="005C353B" w:rsidRPr="00A37C63">
        <w:rPr>
          <w:rFonts w:ascii="Arial" w:eastAsia="Calibri" w:hAnsi="Arial" w:cs="Arial"/>
          <w:color w:val="auto"/>
        </w:rPr>
        <w:t xml:space="preserve">review of </w:t>
      </w:r>
      <w:r w:rsidR="00314C23" w:rsidRPr="00314C23">
        <w:rPr>
          <w:rFonts w:ascii="Arial" w:eastAsia="Calibri" w:hAnsi="Arial" w:cs="Arial"/>
          <w:color w:val="auto"/>
        </w:rPr>
        <w:t>quality report</w:t>
      </w:r>
      <w:r w:rsidR="00EB44EE">
        <w:rPr>
          <w:rFonts w:ascii="Arial" w:eastAsia="Calibri" w:hAnsi="Arial" w:cs="Arial"/>
          <w:color w:val="auto"/>
        </w:rPr>
        <w:t>ing data</w:t>
      </w:r>
      <w:r w:rsidR="00314C23" w:rsidRPr="00314C23">
        <w:rPr>
          <w:rFonts w:ascii="Arial" w:eastAsia="Calibri" w:hAnsi="Arial" w:cs="Arial"/>
          <w:color w:val="auto"/>
        </w:rPr>
        <w:t xml:space="preserve"> </w:t>
      </w:r>
      <w:r w:rsidR="00F75D97" w:rsidRPr="00A37C63">
        <w:rPr>
          <w:rFonts w:ascii="Arial" w:eastAsia="Calibri" w:hAnsi="Arial" w:cs="Arial"/>
          <w:color w:val="auto"/>
        </w:rPr>
        <w:t xml:space="preserve">as </w:t>
      </w:r>
      <w:r w:rsidR="00314C23" w:rsidRPr="00314C23">
        <w:rPr>
          <w:rFonts w:ascii="Arial" w:eastAsia="Calibri" w:hAnsi="Arial" w:cs="Arial"/>
          <w:color w:val="auto"/>
        </w:rPr>
        <w:t xml:space="preserve">an indicator </w:t>
      </w:r>
      <w:r w:rsidR="005C353B" w:rsidRPr="00A37C63">
        <w:rPr>
          <w:rFonts w:ascii="Arial" w:eastAsia="Calibri" w:hAnsi="Arial" w:cs="Arial"/>
          <w:color w:val="auto"/>
        </w:rPr>
        <w:t xml:space="preserve">of appropriate </w:t>
      </w:r>
      <w:r w:rsidR="00314C23" w:rsidRPr="00314C23">
        <w:rPr>
          <w:rFonts w:ascii="Arial" w:eastAsia="Calibri" w:hAnsi="Arial" w:cs="Arial"/>
          <w:color w:val="auto"/>
        </w:rPr>
        <w:t xml:space="preserve">staffing levels. </w:t>
      </w:r>
      <w:r w:rsidR="004E0F56" w:rsidRPr="00A37C63">
        <w:rPr>
          <w:rFonts w:ascii="Arial" w:eastAsia="Calibri" w:hAnsi="Arial" w:cs="Arial"/>
          <w:color w:val="auto"/>
        </w:rPr>
        <w:t>Interviewed s</w:t>
      </w:r>
      <w:r w:rsidR="00532445" w:rsidRPr="00532445">
        <w:rPr>
          <w:rFonts w:ascii="Arial" w:eastAsia="Calibri" w:hAnsi="Arial" w:cs="Arial"/>
          <w:color w:val="auto"/>
        </w:rPr>
        <w:t xml:space="preserve">taff </w:t>
      </w:r>
      <w:r w:rsidR="004E0F56" w:rsidRPr="00A37C63">
        <w:rPr>
          <w:rFonts w:ascii="Arial" w:eastAsia="Calibri" w:hAnsi="Arial" w:cs="Arial"/>
          <w:color w:val="auto"/>
        </w:rPr>
        <w:t xml:space="preserve">note management </w:t>
      </w:r>
      <w:r w:rsidR="00532445" w:rsidRPr="00532445">
        <w:rPr>
          <w:rFonts w:ascii="Arial" w:eastAsia="Calibri" w:hAnsi="Arial" w:cs="Arial"/>
          <w:color w:val="auto"/>
        </w:rPr>
        <w:t>endeavour</w:t>
      </w:r>
      <w:r w:rsidR="004E0F56" w:rsidRPr="00A37C63">
        <w:rPr>
          <w:rFonts w:ascii="Arial" w:eastAsia="Calibri" w:hAnsi="Arial" w:cs="Arial"/>
          <w:color w:val="auto"/>
        </w:rPr>
        <w:t xml:space="preserve"> to </w:t>
      </w:r>
      <w:r w:rsidR="00532445" w:rsidRPr="00532445">
        <w:rPr>
          <w:rFonts w:ascii="Arial" w:eastAsia="Calibri" w:hAnsi="Arial" w:cs="Arial"/>
          <w:color w:val="auto"/>
        </w:rPr>
        <w:t>replace</w:t>
      </w:r>
      <w:r w:rsidR="004E0F56" w:rsidRPr="00A37C63">
        <w:rPr>
          <w:rFonts w:ascii="Arial" w:eastAsia="Calibri" w:hAnsi="Arial" w:cs="Arial"/>
          <w:color w:val="auto"/>
        </w:rPr>
        <w:t xml:space="preserve"> unplanned leave</w:t>
      </w:r>
      <w:r w:rsidR="00EB44EE">
        <w:rPr>
          <w:rFonts w:ascii="Arial" w:eastAsia="Calibri" w:hAnsi="Arial" w:cs="Arial"/>
          <w:color w:val="auto"/>
        </w:rPr>
        <w:t xml:space="preserve"> and</w:t>
      </w:r>
      <w:r w:rsidR="00DC3570" w:rsidRPr="00A37C63">
        <w:rPr>
          <w:rFonts w:ascii="Arial" w:eastAsia="Calibri" w:hAnsi="Arial" w:cs="Arial"/>
          <w:color w:val="auto"/>
        </w:rPr>
        <w:t xml:space="preserve"> consider</w:t>
      </w:r>
      <w:r w:rsidR="00EB44EE">
        <w:rPr>
          <w:rFonts w:ascii="Arial" w:eastAsia="Calibri" w:hAnsi="Arial" w:cs="Arial"/>
          <w:color w:val="auto"/>
        </w:rPr>
        <w:t xml:space="preserve"> in</w:t>
      </w:r>
      <w:r w:rsidR="00B918DD" w:rsidRPr="00A37C63">
        <w:rPr>
          <w:rFonts w:ascii="Arial" w:eastAsia="Calibri" w:hAnsi="Arial" w:cs="Arial"/>
          <w:color w:val="auto"/>
        </w:rPr>
        <w:t xml:space="preserve"> </w:t>
      </w:r>
      <w:r w:rsidR="00532445" w:rsidRPr="00532445">
        <w:rPr>
          <w:rFonts w:ascii="Arial" w:eastAsia="Calibri" w:hAnsi="Arial" w:cs="Arial"/>
          <w:color w:val="auto"/>
        </w:rPr>
        <w:t>general</w:t>
      </w:r>
      <w:r w:rsidR="00B918DD" w:rsidRPr="00A37C63">
        <w:rPr>
          <w:rFonts w:ascii="Arial" w:eastAsia="Calibri" w:hAnsi="Arial" w:cs="Arial"/>
          <w:color w:val="auto"/>
        </w:rPr>
        <w:t xml:space="preserve"> they </w:t>
      </w:r>
      <w:proofErr w:type="gramStart"/>
      <w:r w:rsidR="00B918DD" w:rsidRPr="00A37C63">
        <w:rPr>
          <w:rFonts w:ascii="Arial" w:eastAsia="Calibri" w:hAnsi="Arial" w:cs="Arial"/>
          <w:color w:val="auto"/>
        </w:rPr>
        <w:t>are a</w:t>
      </w:r>
      <w:r w:rsidR="00532445" w:rsidRPr="00532445">
        <w:rPr>
          <w:rFonts w:ascii="Arial" w:eastAsia="Calibri" w:hAnsi="Arial" w:cs="Arial"/>
          <w:color w:val="auto"/>
        </w:rPr>
        <w:t>ble to</w:t>
      </w:r>
      <w:proofErr w:type="gramEnd"/>
      <w:r w:rsidR="00532445" w:rsidRPr="00532445">
        <w:rPr>
          <w:rFonts w:ascii="Arial" w:eastAsia="Calibri" w:hAnsi="Arial" w:cs="Arial"/>
          <w:color w:val="auto"/>
        </w:rPr>
        <w:t xml:space="preserve"> </w:t>
      </w:r>
      <w:r w:rsidR="00DC3570" w:rsidRPr="00A37C63">
        <w:rPr>
          <w:rFonts w:ascii="Arial" w:eastAsia="Calibri" w:hAnsi="Arial" w:cs="Arial"/>
          <w:color w:val="auto"/>
        </w:rPr>
        <w:t xml:space="preserve">complete </w:t>
      </w:r>
      <w:r w:rsidR="00B918DD" w:rsidRPr="00A37C63">
        <w:rPr>
          <w:rFonts w:ascii="Arial" w:eastAsia="Calibri" w:hAnsi="Arial" w:cs="Arial"/>
          <w:color w:val="auto"/>
        </w:rPr>
        <w:t>required tasks.</w:t>
      </w:r>
      <w:r w:rsidR="00A37C63" w:rsidRPr="00A37C63">
        <w:rPr>
          <w:rFonts w:ascii="Arial" w:eastAsia="Calibri" w:hAnsi="Arial" w:cs="Arial"/>
          <w:color w:val="auto"/>
        </w:rPr>
        <w:t xml:space="preserve"> </w:t>
      </w:r>
      <w:r w:rsidR="00B918DD" w:rsidRPr="00A37C63">
        <w:rPr>
          <w:rFonts w:ascii="Arial" w:eastAsia="Calibri" w:hAnsi="Arial" w:cs="Arial"/>
          <w:color w:val="auto"/>
        </w:rPr>
        <w:t>An</w:t>
      </w:r>
      <w:r w:rsidR="00532445" w:rsidRPr="00532445">
        <w:rPr>
          <w:rFonts w:ascii="Arial" w:eastAsia="Calibri" w:hAnsi="Arial" w:cs="Arial"/>
          <w:color w:val="auto"/>
        </w:rPr>
        <w:t xml:space="preserve"> organisation</w:t>
      </w:r>
      <w:r w:rsidR="00B918DD" w:rsidRPr="00A37C63">
        <w:rPr>
          <w:rFonts w:ascii="Arial" w:eastAsia="Calibri" w:hAnsi="Arial" w:cs="Arial"/>
          <w:color w:val="auto"/>
        </w:rPr>
        <w:t xml:space="preserve">al </w:t>
      </w:r>
      <w:r w:rsidR="00532445" w:rsidRPr="00532445">
        <w:rPr>
          <w:rFonts w:ascii="Arial" w:eastAsia="Calibri" w:hAnsi="Arial" w:cs="Arial"/>
          <w:color w:val="auto"/>
        </w:rPr>
        <w:t xml:space="preserve">learning and development team </w:t>
      </w:r>
      <w:r w:rsidR="00B918DD" w:rsidRPr="00A37C63">
        <w:rPr>
          <w:rFonts w:ascii="Arial" w:eastAsia="Calibri" w:hAnsi="Arial" w:cs="Arial"/>
          <w:color w:val="auto"/>
        </w:rPr>
        <w:t>ensure provision of staff e</w:t>
      </w:r>
      <w:r w:rsidR="00532445" w:rsidRPr="00532445">
        <w:rPr>
          <w:rFonts w:ascii="Arial" w:eastAsia="Calibri" w:hAnsi="Arial" w:cs="Arial"/>
          <w:color w:val="auto"/>
        </w:rPr>
        <w:t xml:space="preserve">ducation </w:t>
      </w:r>
      <w:r w:rsidR="00B918DD" w:rsidRPr="00A37C63">
        <w:rPr>
          <w:rFonts w:ascii="Arial" w:eastAsia="Calibri" w:hAnsi="Arial" w:cs="Arial"/>
          <w:color w:val="auto"/>
        </w:rPr>
        <w:t>relating to</w:t>
      </w:r>
      <w:r w:rsidR="00532445" w:rsidRPr="00532445">
        <w:rPr>
          <w:rFonts w:ascii="Arial" w:eastAsia="Calibri" w:hAnsi="Arial" w:cs="Arial"/>
          <w:color w:val="auto"/>
        </w:rPr>
        <w:t xml:space="preserve"> clinical indicator data </w:t>
      </w:r>
      <w:r w:rsidR="00B875DB" w:rsidRPr="00A37C63">
        <w:rPr>
          <w:rFonts w:ascii="Arial" w:eastAsia="Calibri" w:hAnsi="Arial" w:cs="Arial"/>
          <w:color w:val="auto"/>
        </w:rPr>
        <w:t xml:space="preserve">to </w:t>
      </w:r>
      <w:r w:rsidR="00532445" w:rsidRPr="00532445">
        <w:rPr>
          <w:rFonts w:ascii="Arial" w:eastAsia="Calibri" w:hAnsi="Arial" w:cs="Arial"/>
          <w:color w:val="auto"/>
        </w:rPr>
        <w:t xml:space="preserve">meet </w:t>
      </w:r>
      <w:r w:rsidR="00B875DB" w:rsidRPr="00A37C63">
        <w:rPr>
          <w:rFonts w:ascii="Arial" w:eastAsia="Calibri" w:hAnsi="Arial" w:cs="Arial"/>
          <w:color w:val="auto"/>
        </w:rPr>
        <w:t xml:space="preserve">current </w:t>
      </w:r>
      <w:r w:rsidR="00532445" w:rsidRPr="00532445">
        <w:rPr>
          <w:rFonts w:ascii="Arial" w:eastAsia="Calibri" w:hAnsi="Arial" w:cs="Arial"/>
          <w:color w:val="auto"/>
        </w:rPr>
        <w:t>consumer</w:t>
      </w:r>
      <w:r w:rsidR="00B875DB" w:rsidRPr="00A37C63">
        <w:rPr>
          <w:rFonts w:ascii="Arial" w:eastAsia="Calibri" w:hAnsi="Arial" w:cs="Arial"/>
          <w:color w:val="auto"/>
        </w:rPr>
        <w:t xml:space="preserve"> cohort </w:t>
      </w:r>
      <w:r w:rsidR="00532445" w:rsidRPr="00532445">
        <w:rPr>
          <w:rFonts w:ascii="Arial" w:eastAsia="Calibri" w:hAnsi="Arial" w:cs="Arial"/>
          <w:color w:val="auto"/>
        </w:rPr>
        <w:t>specialised care needs</w:t>
      </w:r>
      <w:r w:rsidR="00B875DB" w:rsidRPr="00A37C63">
        <w:rPr>
          <w:rFonts w:ascii="Arial" w:eastAsia="Calibri" w:hAnsi="Arial" w:cs="Arial"/>
          <w:color w:val="auto"/>
        </w:rPr>
        <w:t xml:space="preserve"> and topics relating to the Quality Standards</w:t>
      </w:r>
      <w:r w:rsidR="00A37C63" w:rsidRPr="00A37C63">
        <w:rPr>
          <w:rFonts w:ascii="Arial" w:eastAsia="Calibri" w:hAnsi="Arial" w:cs="Arial"/>
          <w:color w:val="auto"/>
        </w:rPr>
        <w:t>.</w:t>
      </w:r>
    </w:p>
    <w:p w14:paraId="6513B5EF" w14:textId="2B70C7C1" w:rsidR="002B0C90" w:rsidRPr="00A37C63" w:rsidRDefault="00532445" w:rsidP="008674BA">
      <w:pPr>
        <w:rPr>
          <w:rFonts w:ascii="Arial" w:eastAsia="Calibri" w:hAnsi="Arial" w:cs="Arial"/>
          <w:color w:val="auto"/>
        </w:rPr>
      </w:pPr>
      <w:r w:rsidRPr="00A37C63">
        <w:rPr>
          <w:rFonts w:ascii="Arial" w:eastAsia="Calibri" w:hAnsi="Arial" w:cs="Arial"/>
          <w:color w:val="auto"/>
        </w:rPr>
        <w:t>I find requirement 7(3)(a) is compliant.</w:t>
      </w:r>
    </w:p>
    <w:sectPr w:rsidR="002B0C90" w:rsidRPr="00A37C6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3B623" w14:textId="77777777" w:rsidR="00301F05" w:rsidRDefault="00CC2E79">
      <w:pPr>
        <w:spacing w:after="0"/>
      </w:pPr>
      <w:r>
        <w:separator/>
      </w:r>
    </w:p>
  </w:endnote>
  <w:endnote w:type="continuationSeparator" w:id="0">
    <w:p w14:paraId="6513B625" w14:textId="77777777" w:rsidR="00301F05" w:rsidRDefault="00CC2E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B61C" w14:textId="77777777" w:rsidR="00DF37F2" w:rsidRPr="00DF37F2" w:rsidRDefault="00CC2E79" w:rsidP="00DF37F2">
    <w:pPr>
      <w:pStyle w:val="FooterArial9"/>
      <w:rPr>
        <w:rStyle w:val="FooterBold"/>
        <w:rFonts w:ascii="Arial" w:hAnsi="Arial"/>
        <w:b w:val="0"/>
      </w:rPr>
    </w:pPr>
    <w:r w:rsidRPr="00DF37F2">
      <w:rPr>
        <w:rStyle w:val="FooterBold"/>
        <w:rFonts w:ascii="Arial" w:hAnsi="Arial"/>
        <w:b w:val="0"/>
      </w:rPr>
      <w:t>Name of service: St Patrick's Green</w:t>
    </w:r>
    <w:r w:rsidRPr="00DF37F2">
      <w:rPr>
        <w:rStyle w:val="FooterBold"/>
        <w:rFonts w:ascii="Arial" w:hAnsi="Arial"/>
        <w:b w:val="0"/>
      </w:rPr>
      <w:tab/>
      <w:t xml:space="preserve">RPT-ACC-0122 v3.0 </w:t>
    </w:r>
  </w:p>
  <w:p w14:paraId="6513B61D" w14:textId="77777777" w:rsidR="00DF37F2" w:rsidRPr="00DF37F2" w:rsidRDefault="00CC2E79" w:rsidP="00DF37F2">
    <w:pPr>
      <w:pStyle w:val="FooterArial9"/>
      <w:rPr>
        <w:rStyle w:val="FooterBold"/>
        <w:rFonts w:ascii="Arial" w:hAnsi="Arial"/>
        <w:b w:val="0"/>
      </w:rPr>
    </w:pPr>
    <w:r w:rsidRPr="00DF37F2">
      <w:rPr>
        <w:rStyle w:val="FooterBold"/>
        <w:rFonts w:ascii="Arial" w:hAnsi="Arial"/>
        <w:b w:val="0"/>
      </w:rPr>
      <w:t>Commission ID: 1063</w:t>
    </w:r>
    <w:r w:rsidRPr="00DF37F2">
      <w:rPr>
        <w:rStyle w:val="FooterBold"/>
        <w:rFonts w:ascii="Arial" w:hAnsi="Arial"/>
        <w:b w:val="0"/>
      </w:rPr>
      <w:tab/>
      <w:t xml:space="preserve">OFFICIAL: Sensitive </w:t>
    </w:r>
  </w:p>
  <w:p w14:paraId="6513B61E" w14:textId="77777777" w:rsidR="00DF37F2" w:rsidRPr="00DF37F2" w:rsidRDefault="00CC2E7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B620" w14:textId="77777777" w:rsidR="00E2364A" w:rsidRDefault="008406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B619" w14:textId="77777777" w:rsidR="00D3157C" w:rsidRDefault="00CC2E79" w:rsidP="00D71F88">
      <w:pPr>
        <w:spacing w:after="0"/>
      </w:pPr>
      <w:r>
        <w:separator/>
      </w:r>
    </w:p>
  </w:footnote>
  <w:footnote w:type="continuationSeparator" w:id="0">
    <w:p w14:paraId="6513B61A" w14:textId="77777777" w:rsidR="00D3157C" w:rsidRDefault="00CC2E79" w:rsidP="00D71F88">
      <w:pPr>
        <w:spacing w:after="0"/>
      </w:pPr>
      <w:r>
        <w:continuationSeparator/>
      </w:r>
    </w:p>
  </w:footnote>
  <w:footnote w:id="1">
    <w:p w14:paraId="6513B625" w14:textId="19FF0B53" w:rsidR="000078F8" w:rsidRDefault="00CC2E79"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27B00">
        <w:rPr>
          <w:rFonts w:ascii="Arial" w:hAnsi="Arial" w:cs="Arial"/>
          <w:color w:val="auto"/>
          <w:sz w:val="20"/>
          <w:szCs w:val="20"/>
        </w:rPr>
        <w:t>section 68A</w:t>
      </w:r>
      <w:r w:rsidRPr="00627B0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513B626" w14:textId="77777777" w:rsidR="002B0884" w:rsidRDefault="008406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B61B" w14:textId="77777777" w:rsidR="00D71F88" w:rsidRDefault="00CC2E79">
    <w:pPr>
      <w:pStyle w:val="Header"/>
    </w:pPr>
    <w:r>
      <w:rPr>
        <w:noProof/>
        <w:color w:val="2B579A"/>
        <w:shd w:val="clear" w:color="auto" w:fill="E6E6E6"/>
        <w:lang w:val="en-US"/>
      </w:rPr>
      <w:drawing>
        <wp:anchor distT="0" distB="0" distL="114300" distR="114300" simplePos="0" relativeHeight="251659264" behindDoc="1" locked="0" layoutInCell="1" allowOverlap="1" wp14:anchorId="6513B621" wp14:editId="6513B62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04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B61F" w14:textId="77777777" w:rsidR="00FA0A5B" w:rsidRDefault="00CC2E79">
    <w:pPr>
      <w:pStyle w:val="Header"/>
    </w:pPr>
    <w:r>
      <w:rPr>
        <w:noProof/>
      </w:rPr>
      <w:drawing>
        <wp:anchor distT="0" distB="0" distL="114300" distR="114300" simplePos="0" relativeHeight="251658240" behindDoc="0" locked="0" layoutInCell="1" allowOverlap="1" wp14:anchorId="6513B623" wp14:editId="6513B6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824358">
      <w:start w:val="1"/>
      <w:numFmt w:val="lowerRoman"/>
      <w:lvlText w:val="(%1)"/>
      <w:lvlJc w:val="left"/>
      <w:pPr>
        <w:ind w:left="1080" w:hanging="720"/>
      </w:pPr>
      <w:rPr>
        <w:rFonts w:hint="default"/>
      </w:rPr>
    </w:lvl>
    <w:lvl w:ilvl="1" w:tplc="F6DCEEFA" w:tentative="1">
      <w:start w:val="1"/>
      <w:numFmt w:val="lowerLetter"/>
      <w:lvlText w:val="%2."/>
      <w:lvlJc w:val="left"/>
      <w:pPr>
        <w:ind w:left="1440" w:hanging="360"/>
      </w:pPr>
    </w:lvl>
    <w:lvl w:ilvl="2" w:tplc="9BB4C68E" w:tentative="1">
      <w:start w:val="1"/>
      <w:numFmt w:val="lowerRoman"/>
      <w:lvlText w:val="%3."/>
      <w:lvlJc w:val="right"/>
      <w:pPr>
        <w:ind w:left="2160" w:hanging="180"/>
      </w:pPr>
    </w:lvl>
    <w:lvl w:ilvl="3" w:tplc="C06808A4" w:tentative="1">
      <w:start w:val="1"/>
      <w:numFmt w:val="decimal"/>
      <w:lvlText w:val="%4."/>
      <w:lvlJc w:val="left"/>
      <w:pPr>
        <w:ind w:left="2880" w:hanging="360"/>
      </w:pPr>
    </w:lvl>
    <w:lvl w:ilvl="4" w:tplc="C3F2A03C" w:tentative="1">
      <w:start w:val="1"/>
      <w:numFmt w:val="lowerLetter"/>
      <w:lvlText w:val="%5."/>
      <w:lvlJc w:val="left"/>
      <w:pPr>
        <w:ind w:left="3600" w:hanging="360"/>
      </w:pPr>
    </w:lvl>
    <w:lvl w:ilvl="5" w:tplc="B9D467EA" w:tentative="1">
      <w:start w:val="1"/>
      <w:numFmt w:val="lowerRoman"/>
      <w:lvlText w:val="%6."/>
      <w:lvlJc w:val="right"/>
      <w:pPr>
        <w:ind w:left="4320" w:hanging="180"/>
      </w:pPr>
    </w:lvl>
    <w:lvl w:ilvl="6" w:tplc="F8D0FD20" w:tentative="1">
      <w:start w:val="1"/>
      <w:numFmt w:val="decimal"/>
      <w:lvlText w:val="%7."/>
      <w:lvlJc w:val="left"/>
      <w:pPr>
        <w:ind w:left="5040" w:hanging="360"/>
      </w:pPr>
    </w:lvl>
    <w:lvl w:ilvl="7" w:tplc="72BC046E" w:tentative="1">
      <w:start w:val="1"/>
      <w:numFmt w:val="lowerLetter"/>
      <w:lvlText w:val="%8."/>
      <w:lvlJc w:val="left"/>
      <w:pPr>
        <w:ind w:left="5760" w:hanging="360"/>
      </w:pPr>
    </w:lvl>
    <w:lvl w:ilvl="8" w:tplc="4C70BA54" w:tentative="1">
      <w:start w:val="1"/>
      <w:numFmt w:val="lowerRoman"/>
      <w:lvlText w:val="%9."/>
      <w:lvlJc w:val="right"/>
      <w:pPr>
        <w:ind w:left="6480" w:hanging="180"/>
      </w:pPr>
    </w:lvl>
  </w:abstractNum>
  <w:abstractNum w:abstractNumId="1" w15:restartNumberingAfterBreak="0">
    <w:nsid w:val="024118D6"/>
    <w:multiLevelType w:val="hybridMultilevel"/>
    <w:tmpl w:val="EC8653D2"/>
    <w:lvl w:ilvl="0" w:tplc="E0E2D74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C54EE2A">
      <w:start w:val="1"/>
      <w:numFmt w:val="lowerRoman"/>
      <w:lvlText w:val="(%1)"/>
      <w:lvlJc w:val="left"/>
      <w:pPr>
        <w:ind w:left="1080" w:hanging="720"/>
      </w:pPr>
      <w:rPr>
        <w:rFonts w:hint="default"/>
      </w:rPr>
    </w:lvl>
    <w:lvl w:ilvl="1" w:tplc="8688A688" w:tentative="1">
      <w:start w:val="1"/>
      <w:numFmt w:val="lowerLetter"/>
      <w:lvlText w:val="%2."/>
      <w:lvlJc w:val="left"/>
      <w:pPr>
        <w:ind w:left="1440" w:hanging="360"/>
      </w:pPr>
    </w:lvl>
    <w:lvl w:ilvl="2" w:tplc="25FA4654" w:tentative="1">
      <w:start w:val="1"/>
      <w:numFmt w:val="lowerRoman"/>
      <w:lvlText w:val="%3."/>
      <w:lvlJc w:val="right"/>
      <w:pPr>
        <w:ind w:left="2160" w:hanging="180"/>
      </w:pPr>
    </w:lvl>
    <w:lvl w:ilvl="3" w:tplc="80D882AC" w:tentative="1">
      <w:start w:val="1"/>
      <w:numFmt w:val="decimal"/>
      <w:lvlText w:val="%4."/>
      <w:lvlJc w:val="left"/>
      <w:pPr>
        <w:ind w:left="2880" w:hanging="360"/>
      </w:pPr>
    </w:lvl>
    <w:lvl w:ilvl="4" w:tplc="864CB0A0" w:tentative="1">
      <w:start w:val="1"/>
      <w:numFmt w:val="lowerLetter"/>
      <w:lvlText w:val="%5."/>
      <w:lvlJc w:val="left"/>
      <w:pPr>
        <w:ind w:left="3600" w:hanging="360"/>
      </w:pPr>
    </w:lvl>
    <w:lvl w:ilvl="5" w:tplc="96F00F1E" w:tentative="1">
      <w:start w:val="1"/>
      <w:numFmt w:val="lowerRoman"/>
      <w:lvlText w:val="%6."/>
      <w:lvlJc w:val="right"/>
      <w:pPr>
        <w:ind w:left="4320" w:hanging="180"/>
      </w:pPr>
    </w:lvl>
    <w:lvl w:ilvl="6" w:tplc="3AAA08CE" w:tentative="1">
      <w:start w:val="1"/>
      <w:numFmt w:val="decimal"/>
      <w:lvlText w:val="%7."/>
      <w:lvlJc w:val="left"/>
      <w:pPr>
        <w:ind w:left="5040" w:hanging="360"/>
      </w:pPr>
    </w:lvl>
    <w:lvl w:ilvl="7" w:tplc="35A2FD28" w:tentative="1">
      <w:start w:val="1"/>
      <w:numFmt w:val="lowerLetter"/>
      <w:lvlText w:val="%8."/>
      <w:lvlJc w:val="left"/>
      <w:pPr>
        <w:ind w:left="5760" w:hanging="360"/>
      </w:pPr>
    </w:lvl>
    <w:lvl w:ilvl="8" w:tplc="9216C11A" w:tentative="1">
      <w:start w:val="1"/>
      <w:numFmt w:val="lowerRoman"/>
      <w:lvlText w:val="%9."/>
      <w:lvlJc w:val="right"/>
      <w:pPr>
        <w:ind w:left="6480" w:hanging="180"/>
      </w:pPr>
    </w:lvl>
  </w:abstractNum>
  <w:abstractNum w:abstractNumId="3" w15:restartNumberingAfterBreak="0">
    <w:nsid w:val="0D275069"/>
    <w:multiLevelType w:val="hybridMultilevel"/>
    <w:tmpl w:val="13F28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28D27F24">
      <w:start w:val="1"/>
      <w:numFmt w:val="lowerRoman"/>
      <w:lvlText w:val="(%1)"/>
      <w:lvlJc w:val="left"/>
      <w:pPr>
        <w:ind w:left="1080" w:hanging="720"/>
      </w:pPr>
      <w:rPr>
        <w:rFonts w:hint="default"/>
      </w:rPr>
    </w:lvl>
    <w:lvl w:ilvl="1" w:tplc="FDDC9A5A" w:tentative="1">
      <w:start w:val="1"/>
      <w:numFmt w:val="lowerLetter"/>
      <w:lvlText w:val="%2."/>
      <w:lvlJc w:val="left"/>
      <w:pPr>
        <w:ind w:left="1440" w:hanging="360"/>
      </w:pPr>
    </w:lvl>
    <w:lvl w:ilvl="2" w:tplc="DA2A0DFC" w:tentative="1">
      <w:start w:val="1"/>
      <w:numFmt w:val="lowerRoman"/>
      <w:lvlText w:val="%3."/>
      <w:lvlJc w:val="right"/>
      <w:pPr>
        <w:ind w:left="2160" w:hanging="180"/>
      </w:pPr>
    </w:lvl>
    <w:lvl w:ilvl="3" w:tplc="DCDA1974" w:tentative="1">
      <w:start w:val="1"/>
      <w:numFmt w:val="decimal"/>
      <w:lvlText w:val="%4."/>
      <w:lvlJc w:val="left"/>
      <w:pPr>
        <w:ind w:left="2880" w:hanging="360"/>
      </w:pPr>
    </w:lvl>
    <w:lvl w:ilvl="4" w:tplc="FF8C3E2E" w:tentative="1">
      <w:start w:val="1"/>
      <w:numFmt w:val="lowerLetter"/>
      <w:lvlText w:val="%5."/>
      <w:lvlJc w:val="left"/>
      <w:pPr>
        <w:ind w:left="3600" w:hanging="360"/>
      </w:pPr>
    </w:lvl>
    <w:lvl w:ilvl="5" w:tplc="BCA23A82" w:tentative="1">
      <w:start w:val="1"/>
      <w:numFmt w:val="lowerRoman"/>
      <w:lvlText w:val="%6."/>
      <w:lvlJc w:val="right"/>
      <w:pPr>
        <w:ind w:left="4320" w:hanging="180"/>
      </w:pPr>
    </w:lvl>
    <w:lvl w:ilvl="6" w:tplc="FFDAFA00" w:tentative="1">
      <w:start w:val="1"/>
      <w:numFmt w:val="decimal"/>
      <w:lvlText w:val="%7."/>
      <w:lvlJc w:val="left"/>
      <w:pPr>
        <w:ind w:left="5040" w:hanging="360"/>
      </w:pPr>
    </w:lvl>
    <w:lvl w:ilvl="7" w:tplc="75C0B0B0" w:tentative="1">
      <w:start w:val="1"/>
      <w:numFmt w:val="lowerLetter"/>
      <w:lvlText w:val="%8."/>
      <w:lvlJc w:val="left"/>
      <w:pPr>
        <w:ind w:left="5760" w:hanging="360"/>
      </w:pPr>
    </w:lvl>
    <w:lvl w:ilvl="8" w:tplc="00FE88F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E0CEDCBC">
      <w:start w:val="1"/>
      <w:numFmt w:val="bullet"/>
      <w:lvlText w:val=""/>
      <w:lvlJc w:val="left"/>
      <w:pPr>
        <w:ind w:left="1440" w:hanging="360"/>
      </w:pPr>
      <w:rPr>
        <w:rFonts w:ascii="Symbol" w:hAnsi="Symbol" w:hint="default"/>
        <w:color w:val="auto"/>
      </w:rPr>
    </w:lvl>
    <w:lvl w:ilvl="1" w:tplc="D25A887E" w:tentative="1">
      <w:start w:val="1"/>
      <w:numFmt w:val="bullet"/>
      <w:lvlText w:val="o"/>
      <w:lvlJc w:val="left"/>
      <w:pPr>
        <w:ind w:left="2160" w:hanging="360"/>
      </w:pPr>
      <w:rPr>
        <w:rFonts w:ascii="Courier New" w:hAnsi="Courier New" w:cs="Courier New" w:hint="default"/>
      </w:rPr>
    </w:lvl>
    <w:lvl w:ilvl="2" w:tplc="B27CAB02" w:tentative="1">
      <w:start w:val="1"/>
      <w:numFmt w:val="bullet"/>
      <w:lvlText w:val=""/>
      <w:lvlJc w:val="left"/>
      <w:pPr>
        <w:ind w:left="2880" w:hanging="360"/>
      </w:pPr>
      <w:rPr>
        <w:rFonts w:ascii="Wingdings" w:hAnsi="Wingdings" w:hint="default"/>
      </w:rPr>
    </w:lvl>
    <w:lvl w:ilvl="3" w:tplc="DD8C00CE" w:tentative="1">
      <w:start w:val="1"/>
      <w:numFmt w:val="bullet"/>
      <w:lvlText w:val=""/>
      <w:lvlJc w:val="left"/>
      <w:pPr>
        <w:ind w:left="3600" w:hanging="360"/>
      </w:pPr>
      <w:rPr>
        <w:rFonts w:ascii="Symbol" w:hAnsi="Symbol" w:hint="default"/>
      </w:rPr>
    </w:lvl>
    <w:lvl w:ilvl="4" w:tplc="23FE3E38" w:tentative="1">
      <w:start w:val="1"/>
      <w:numFmt w:val="bullet"/>
      <w:lvlText w:val="o"/>
      <w:lvlJc w:val="left"/>
      <w:pPr>
        <w:ind w:left="4320" w:hanging="360"/>
      </w:pPr>
      <w:rPr>
        <w:rFonts w:ascii="Courier New" w:hAnsi="Courier New" w:cs="Courier New" w:hint="default"/>
      </w:rPr>
    </w:lvl>
    <w:lvl w:ilvl="5" w:tplc="6658AA92" w:tentative="1">
      <w:start w:val="1"/>
      <w:numFmt w:val="bullet"/>
      <w:lvlText w:val=""/>
      <w:lvlJc w:val="left"/>
      <w:pPr>
        <w:ind w:left="5040" w:hanging="360"/>
      </w:pPr>
      <w:rPr>
        <w:rFonts w:ascii="Wingdings" w:hAnsi="Wingdings" w:hint="default"/>
      </w:rPr>
    </w:lvl>
    <w:lvl w:ilvl="6" w:tplc="0DEC9082" w:tentative="1">
      <w:start w:val="1"/>
      <w:numFmt w:val="bullet"/>
      <w:lvlText w:val=""/>
      <w:lvlJc w:val="left"/>
      <w:pPr>
        <w:ind w:left="5760" w:hanging="360"/>
      </w:pPr>
      <w:rPr>
        <w:rFonts w:ascii="Symbol" w:hAnsi="Symbol" w:hint="default"/>
      </w:rPr>
    </w:lvl>
    <w:lvl w:ilvl="7" w:tplc="45B00736" w:tentative="1">
      <w:start w:val="1"/>
      <w:numFmt w:val="bullet"/>
      <w:lvlText w:val="o"/>
      <w:lvlJc w:val="left"/>
      <w:pPr>
        <w:ind w:left="6480" w:hanging="360"/>
      </w:pPr>
      <w:rPr>
        <w:rFonts w:ascii="Courier New" w:hAnsi="Courier New" w:cs="Courier New" w:hint="default"/>
      </w:rPr>
    </w:lvl>
    <w:lvl w:ilvl="8" w:tplc="F4BEC4A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71E422C">
      <w:start w:val="1"/>
      <w:numFmt w:val="bullet"/>
      <w:lvlText w:val=""/>
      <w:lvlJc w:val="left"/>
      <w:pPr>
        <w:ind w:left="720" w:hanging="360"/>
      </w:pPr>
      <w:rPr>
        <w:rFonts w:ascii="Symbol" w:hAnsi="Symbol" w:hint="default"/>
        <w:color w:val="auto"/>
        <w:sz w:val="24"/>
        <w:szCs w:val="24"/>
      </w:rPr>
    </w:lvl>
    <w:lvl w:ilvl="1" w:tplc="DD024470" w:tentative="1">
      <w:start w:val="1"/>
      <w:numFmt w:val="bullet"/>
      <w:lvlText w:val="o"/>
      <w:lvlJc w:val="left"/>
      <w:pPr>
        <w:ind w:left="1440" w:hanging="360"/>
      </w:pPr>
      <w:rPr>
        <w:rFonts w:ascii="Courier New" w:hAnsi="Courier New" w:cs="Courier New" w:hint="default"/>
      </w:rPr>
    </w:lvl>
    <w:lvl w:ilvl="2" w:tplc="E746F622" w:tentative="1">
      <w:start w:val="1"/>
      <w:numFmt w:val="bullet"/>
      <w:lvlText w:val=""/>
      <w:lvlJc w:val="left"/>
      <w:pPr>
        <w:ind w:left="2160" w:hanging="360"/>
      </w:pPr>
      <w:rPr>
        <w:rFonts w:ascii="Wingdings" w:hAnsi="Wingdings" w:hint="default"/>
      </w:rPr>
    </w:lvl>
    <w:lvl w:ilvl="3" w:tplc="3EA491FC" w:tentative="1">
      <w:start w:val="1"/>
      <w:numFmt w:val="bullet"/>
      <w:lvlText w:val=""/>
      <w:lvlJc w:val="left"/>
      <w:pPr>
        <w:ind w:left="2880" w:hanging="360"/>
      </w:pPr>
      <w:rPr>
        <w:rFonts w:ascii="Symbol" w:hAnsi="Symbol" w:hint="default"/>
      </w:rPr>
    </w:lvl>
    <w:lvl w:ilvl="4" w:tplc="0A2A3E5C" w:tentative="1">
      <w:start w:val="1"/>
      <w:numFmt w:val="bullet"/>
      <w:lvlText w:val="o"/>
      <w:lvlJc w:val="left"/>
      <w:pPr>
        <w:ind w:left="3600" w:hanging="360"/>
      </w:pPr>
      <w:rPr>
        <w:rFonts w:ascii="Courier New" w:hAnsi="Courier New" w:cs="Courier New" w:hint="default"/>
      </w:rPr>
    </w:lvl>
    <w:lvl w:ilvl="5" w:tplc="A45E36E0" w:tentative="1">
      <w:start w:val="1"/>
      <w:numFmt w:val="bullet"/>
      <w:lvlText w:val=""/>
      <w:lvlJc w:val="left"/>
      <w:pPr>
        <w:ind w:left="4320" w:hanging="360"/>
      </w:pPr>
      <w:rPr>
        <w:rFonts w:ascii="Wingdings" w:hAnsi="Wingdings" w:hint="default"/>
      </w:rPr>
    </w:lvl>
    <w:lvl w:ilvl="6" w:tplc="7D3AAF7C" w:tentative="1">
      <w:start w:val="1"/>
      <w:numFmt w:val="bullet"/>
      <w:lvlText w:val=""/>
      <w:lvlJc w:val="left"/>
      <w:pPr>
        <w:ind w:left="5040" w:hanging="360"/>
      </w:pPr>
      <w:rPr>
        <w:rFonts w:ascii="Symbol" w:hAnsi="Symbol" w:hint="default"/>
      </w:rPr>
    </w:lvl>
    <w:lvl w:ilvl="7" w:tplc="B0124248" w:tentative="1">
      <w:start w:val="1"/>
      <w:numFmt w:val="bullet"/>
      <w:lvlText w:val="o"/>
      <w:lvlJc w:val="left"/>
      <w:pPr>
        <w:ind w:left="5760" w:hanging="360"/>
      </w:pPr>
      <w:rPr>
        <w:rFonts w:ascii="Courier New" w:hAnsi="Courier New" w:cs="Courier New" w:hint="default"/>
      </w:rPr>
    </w:lvl>
    <w:lvl w:ilvl="8" w:tplc="3982A2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ACC6C2">
      <w:start w:val="1"/>
      <w:numFmt w:val="lowerRoman"/>
      <w:lvlText w:val="(%1)"/>
      <w:lvlJc w:val="left"/>
      <w:pPr>
        <w:ind w:left="1080" w:hanging="720"/>
      </w:pPr>
      <w:rPr>
        <w:rFonts w:hint="default"/>
      </w:rPr>
    </w:lvl>
    <w:lvl w:ilvl="1" w:tplc="958A64F2" w:tentative="1">
      <w:start w:val="1"/>
      <w:numFmt w:val="lowerLetter"/>
      <w:lvlText w:val="%2."/>
      <w:lvlJc w:val="left"/>
      <w:pPr>
        <w:ind w:left="1440" w:hanging="360"/>
      </w:pPr>
    </w:lvl>
    <w:lvl w:ilvl="2" w:tplc="367A4A04" w:tentative="1">
      <w:start w:val="1"/>
      <w:numFmt w:val="lowerRoman"/>
      <w:lvlText w:val="%3."/>
      <w:lvlJc w:val="right"/>
      <w:pPr>
        <w:ind w:left="2160" w:hanging="180"/>
      </w:pPr>
    </w:lvl>
    <w:lvl w:ilvl="3" w:tplc="D272F2AA" w:tentative="1">
      <w:start w:val="1"/>
      <w:numFmt w:val="decimal"/>
      <w:lvlText w:val="%4."/>
      <w:lvlJc w:val="left"/>
      <w:pPr>
        <w:ind w:left="2880" w:hanging="360"/>
      </w:pPr>
    </w:lvl>
    <w:lvl w:ilvl="4" w:tplc="E2E60ED2" w:tentative="1">
      <w:start w:val="1"/>
      <w:numFmt w:val="lowerLetter"/>
      <w:lvlText w:val="%5."/>
      <w:lvlJc w:val="left"/>
      <w:pPr>
        <w:ind w:left="3600" w:hanging="360"/>
      </w:pPr>
    </w:lvl>
    <w:lvl w:ilvl="5" w:tplc="DBF614E4" w:tentative="1">
      <w:start w:val="1"/>
      <w:numFmt w:val="lowerRoman"/>
      <w:lvlText w:val="%6."/>
      <w:lvlJc w:val="right"/>
      <w:pPr>
        <w:ind w:left="4320" w:hanging="180"/>
      </w:pPr>
    </w:lvl>
    <w:lvl w:ilvl="6" w:tplc="DB7813DC" w:tentative="1">
      <w:start w:val="1"/>
      <w:numFmt w:val="decimal"/>
      <w:lvlText w:val="%7."/>
      <w:lvlJc w:val="left"/>
      <w:pPr>
        <w:ind w:left="5040" w:hanging="360"/>
      </w:pPr>
    </w:lvl>
    <w:lvl w:ilvl="7" w:tplc="67022188" w:tentative="1">
      <w:start w:val="1"/>
      <w:numFmt w:val="lowerLetter"/>
      <w:lvlText w:val="%8."/>
      <w:lvlJc w:val="left"/>
      <w:pPr>
        <w:ind w:left="5760" w:hanging="360"/>
      </w:pPr>
    </w:lvl>
    <w:lvl w:ilvl="8" w:tplc="D616967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736D658">
      <w:start w:val="1"/>
      <w:numFmt w:val="lowerRoman"/>
      <w:lvlText w:val="(%1)"/>
      <w:lvlJc w:val="left"/>
      <w:pPr>
        <w:ind w:left="1080" w:hanging="720"/>
      </w:pPr>
      <w:rPr>
        <w:rFonts w:hint="default"/>
      </w:rPr>
    </w:lvl>
    <w:lvl w:ilvl="1" w:tplc="8F820A7A" w:tentative="1">
      <w:start w:val="1"/>
      <w:numFmt w:val="lowerLetter"/>
      <w:lvlText w:val="%2."/>
      <w:lvlJc w:val="left"/>
      <w:pPr>
        <w:ind w:left="1440" w:hanging="360"/>
      </w:pPr>
    </w:lvl>
    <w:lvl w:ilvl="2" w:tplc="2E0C1208" w:tentative="1">
      <w:start w:val="1"/>
      <w:numFmt w:val="lowerRoman"/>
      <w:lvlText w:val="%3."/>
      <w:lvlJc w:val="right"/>
      <w:pPr>
        <w:ind w:left="2160" w:hanging="180"/>
      </w:pPr>
    </w:lvl>
    <w:lvl w:ilvl="3" w:tplc="0CDEFCB4" w:tentative="1">
      <w:start w:val="1"/>
      <w:numFmt w:val="decimal"/>
      <w:lvlText w:val="%4."/>
      <w:lvlJc w:val="left"/>
      <w:pPr>
        <w:ind w:left="2880" w:hanging="360"/>
      </w:pPr>
    </w:lvl>
    <w:lvl w:ilvl="4" w:tplc="224280CC" w:tentative="1">
      <w:start w:val="1"/>
      <w:numFmt w:val="lowerLetter"/>
      <w:lvlText w:val="%5."/>
      <w:lvlJc w:val="left"/>
      <w:pPr>
        <w:ind w:left="3600" w:hanging="360"/>
      </w:pPr>
    </w:lvl>
    <w:lvl w:ilvl="5" w:tplc="91CCEB20" w:tentative="1">
      <w:start w:val="1"/>
      <w:numFmt w:val="lowerRoman"/>
      <w:lvlText w:val="%6."/>
      <w:lvlJc w:val="right"/>
      <w:pPr>
        <w:ind w:left="4320" w:hanging="180"/>
      </w:pPr>
    </w:lvl>
    <w:lvl w:ilvl="6" w:tplc="A87C109E" w:tentative="1">
      <w:start w:val="1"/>
      <w:numFmt w:val="decimal"/>
      <w:lvlText w:val="%7."/>
      <w:lvlJc w:val="left"/>
      <w:pPr>
        <w:ind w:left="5040" w:hanging="360"/>
      </w:pPr>
    </w:lvl>
    <w:lvl w:ilvl="7" w:tplc="F3CA11EC" w:tentative="1">
      <w:start w:val="1"/>
      <w:numFmt w:val="lowerLetter"/>
      <w:lvlText w:val="%8."/>
      <w:lvlJc w:val="left"/>
      <w:pPr>
        <w:ind w:left="5760" w:hanging="360"/>
      </w:pPr>
    </w:lvl>
    <w:lvl w:ilvl="8" w:tplc="D2E4FA7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08839A0">
      <w:start w:val="1"/>
      <w:numFmt w:val="lowerRoman"/>
      <w:lvlText w:val="(%1)"/>
      <w:lvlJc w:val="left"/>
      <w:pPr>
        <w:ind w:left="1080" w:hanging="720"/>
      </w:pPr>
      <w:rPr>
        <w:rFonts w:hint="default"/>
      </w:rPr>
    </w:lvl>
    <w:lvl w:ilvl="1" w:tplc="F9A49668" w:tentative="1">
      <w:start w:val="1"/>
      <w:numFmt w:val="lowerLetter"/>
      <w:lvlText w:val="%2."/>
      <w:lvlJc w:val="left"/>
      <w:pPr>
        <w:ind w:left="1440" w:hanging="360"/>
      </w:pPr>
    </w:lvl>
    <w:lvl w:ilvl="2" w:tplc="BC14C206" w:tentative="1">
      <w:start w:val="1"/>
      <w:numFmt w:val="lowerRoman"/>
      <w:lvlText w:val="%3."/>
      <w:lvlJc w:val="right"/>
      <w:pPr>
        <w:ind w:left="2160" w:hanging="180"/>
      </w:pPr>
    </w:lvl>
    <w:lvl w:ilvl="3" w:tplc="D27C656A" w:tentative="1">
      <w:start w:val="1"/>
      <w:numFmt w:val="decimal"/>
      <w:lvlText w:val="%4."/>
      <w:lvlJc w:val="left"/>
      <w:pPr>
        <w:ind w:left="2880" w:hanging="360"/>
      </w:pPr>
    </w:lvl>
    <w:lvl w:ilvl="4" w:tplc="F2D219A4" w:tentative="1">
      <w:start w:val="1"/>
      <w:numFmt w:val="lowerLetter"/>
      <w:lvlText w:val="%5."/>
      <w:lvlJc w:val="left"/>
      <w:pPr>
        <w:ind w:left="3600" w:hanging="360"/>
      </w:pPr>
    </w:lvl>
    <w:lvl w:ilvl="5" w:tplc="31888B7C" w:tentative="1">
      <w:start w:val="1"/>
      <w:numFmt w:val="lowerRoman"/>
      <w:lvlText w:val="%6."/>
      <w:lvlJc w:val="right"/>
      <w:pPr>
        <w:ind w:left="4320" w:hanging="180"/>
      </w:pPr>
    </w:lvl>
    <w:lvl w:ilvl="6" w:tplc="9B22E470" w:tentative="1">
      <w:start w:val="1"/>
      <w:numFmt w:val="decimal"/>
      <w:lvlText w:val="%7."/>
      <w:lvlJc w:val="left"/>
      <w:pPr>
        <w:ind w:left="5040" w:hanging="360"/>
      </w:pPr>
    </w:lvl>
    <w:lvl w:ilvl="7" w:tplc="4D6C7816" w:tentative="1">
      <w:start w:val="1"/>
      <w:numFmt w:val="lowerLetter"/>
      <w:lvlText w:val="%8."/>
      <w:lvlJc w:val="left"/>
      <w:pPr>
        <w:ind w:left="5760" w:hanging="360"/>
      </w:pPr>
    </w:lvl>
    <w:lvl w:ilvl="8" w:tplc="6D5AB41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D84066E">
      <w:start w:val="1"/>
      <w:numFmt w:val="lowerRoman"/>
      <w:lvlText w:val="(%1)"/>
      <w:lvlJc w:val="left"/>
      <w:pPr>
        <w:ind w:left="1080" w:hanging="720"/>
      </w:pPr>
      <w:rPr>
        <w:rFonts w:hint="default"/>
      </w:rPr>
    </w:lvl>
    <w:lvl w:ilvl="1" w:tplc="25CA20CC" w:tentative="1">
      <w:start w:val="1"/>
      <w:numFmt w:val="lowerLetter"/>
      <w:lvlText w:val="%2."/>
      <w:lvlJc w:val="left"/>
      <w:pPr>
        <w:ind w:left="1440" w:hanging="360"/>
      </w:pPr>
    </w:lvl>
    <w:lvl w:ilvl="2" w:tplc="7F708E60" w:tentative="1">
      <w:start w:val="1"/>
      <w:numFmt w:val="lowerRoman"/>
      <w:lvlText w:val="%3."/>
      <w:lvlJc w:val="right"/>
      <w:pPr>
        <w:ind w:left="2160" w:hanging="180"/>
      </w:pPr>
    </w:lvl>
    <w:lvl w:ilvl="3" w:tplc="A4D02D86" w:tentative="1">
      <w:start w:val="1"/>
      <w:numFmt w:val="decimal"/>
      <w:lvlText w:val="%4."/>
      <w:lvlJc w:val="left"/>
      <w:pPr>
        <w:ind w:left="2880" w:hanging="360"/>
      </w:pPr>
    </w:lvl>
    <w:lvl w:ilvl="4" w:tplc="D71620D4" w:tentative="1">
      <w:start w:val="1"/>
      <w:numFmt w:val="lowerLetter"/>
      <w:lvlText w:val="%5."/>
      <w:lvlJc w:val="left"/>
      <w:pPr>
        <w:ind w:left="3600" w:hanging="360"/>
      </w:pPr>
    </w:lvl>
    <w:lvl w:ilvl="5" w:tplc="B13847EC" w:tentative="1">
      <w:start w:val="1"/>
      <w:numFmt w:val="lowerRoman"/>
      <w:lvlText w:val="%6."/>
      <w:lvlJc w:val="right"/>
      <w:pPr>
        <w:ind w:left="4320" w:hanging="180"/>
      </w:pPr>
    </w:lvl>
    <w:lvl w:ilvl="6" w:tplc="8D00B2DA" w:tentative="1">
      <w:start w:val="1"/>
      <w:numFmt w:val="decimal"/>
      <w:lvlText w:val="%7."/>
      <w:lvlJc w:val="left"/>
      <w:pPr>
        <w:ind w:left="5040" w:hanging="360"/>
      </w:pPr>
    </w:lvl>
    <w:lvl w:ilvl="7" w:tplc="D2D26F1A" w:tentative="1">
      <w:start w:val="1"/>
      <w:numFmt w:val="lowerLetter"/>
      <w:lvlText w:val="%8."/>
      <w:lvlJc w:val="left"/>
      <w:pPr>
        <w:ind w:left="5760" w:hanging="360"/>
      </w:pPr>
    </w:lvl>
    <w:lvl w:ilvl="8" w:tplc="B7D2A36A" w:tentative="1">
      <w:start w:val="1"/>
      <w:numFmt w:val="lowerRoman"/>
      <w:lvlText w:val="%9."/>
      <w:lvlJc w:val="right"/>
      <w:pPr>
        <w:ind w:left="6480" w:hanging="180"/>
      </w:pPr>
    </w:lvl>
  </w:abstractNum>
  <w:abstractNum w:abstractNumId="11" w15:restartNumberingAfterBreak="0">
    <w:nsid w:val="560E1165"/>
    <w:multiLevelType w:val="hybridMultilevel"/>
    <w:tmpl w:val="83D291F6"/>
    <w:lvl w:ilvl="0" w:tplc="CEF424AE">
      <w:start w:val="1"/>
      <w:numFmt w:val="bullet"/>
      <w:lvlText w:val=""/>
      <w:lvlJc w:val="left"/>
      <w:pPr>
        <w:ind w:left="624" w:hanging="267"/>
      </w:pPr>
      <w:rPr>
        <w:rFonts w:ascii="Symbol" w:hAnsi="Symbol" w:hint="default"/>
      </w:rPr>
    </w:lvl>
    <w:lvl w:ilvl="1" w:tplc="7A048CD8">
      <w:start w:val="1"/>
      <w:numFmt w:val="bullet"/>
      <w:lvlText w:val="o"/>
      <w:lvlJc w:val="left"/>
      <w:pPr>
        <w:ind w:left="1080" w:hanging="360"/>
      </w:pPr>
      <w:rPr>
        <w:rFonts w:ascii="Courier New" w:hAnsi="Courier New" w:cs="Courier New" w:hint="default"/>
      </w:rPr>
    </w:lvl>
    <w:lvl w:ilvl="2" w:tplc="D1CE41C0">
      <w:start w:val="1"/>
      <w:numFmt w:val="bullet"/>
      <w:lvlText w:val=""/>
      <w:lvlJc w:val="left"/>
      <w:pPr>
        <w:ind w:left="1800" w:hanging="360"/>
      </w:pPr>
      <w:rPr>
        <w:rFonts w:ascii="Wingdings" w:hAnsi="Wingdings" w:hint="default"/>
      </w:rPr>
    </w:lvl>
    <w:lvl w:ilvl="3" w:tplc="C42AFEE6" w:tentative="1">
      <w:start w:val="1"/>
      <w:numFmt w:val="bullet"/>
      <w:lvlText w:val=""/>
      <w:lvlJc w:val="left"/>
      <w:pPr>
        <w:ind w:left="2520" w:hanging="360"/>
      </w:pPr>
      <w:rPr>
        <w:rFonts w:ascii="Symbol" w:hAnsi="Symbol" w:hint="default"/>
      </w:rPr>
    </w:lvl>
    <w:lvl w:ilvl="4" w:tplc="86981F6C" w:tentative="1">
      <w:start w:val="1"/>
      <w:numFmt w:val="bullet"/>
      <w:lvlText w:val="o"/>
      <w:lvlJc w:val="left"/>
      <w:pPr>
        <w:ind w:left="3240" w:hanging="360"/>
      </w:pPr>
      <w:rPr>
        <w:rFonts w:ascii="Courier New" w:hAnsi="Courier New" w:cs="Courier New" w:hint="default"/>
      </w:rPr>
    </w:lvl>
    <w:lvl w:ilvl="5" w:tplc="FD3C77EC" w:tentative="1">
      <w:start w:val="1"/>
      <w:numFmt w:val="bullet"/>
      <w:lvlText w:val=""/>
      <w:lvlJc w:val="left"/>
      <w:pPr>
        <w:ind w:left="3960" w:hanging="360"/>
      </w:pPr>
      <w:rPr>
        <w:rFonts w:ascii="Wingdings" w:hAnsi="Wingdings" w:hint="default"/>
      </w:rPr>
    </w:lvl>
    <w:lvl w:ilvl="6" w:tplc="327E926A" w:tentative="1">
      <w:start w:val="1"/>
      <w:numFmt w:val="bullet"/>
      <w:lvlText w:val=""/>
      <w:lvlJc w:val="left"/>
      <w:pPr>
        <w:ind w:left="4680" w:hanging="360"/>
      </w:pPr>
      <w:rPr>
        <w:rFonts w:ascii="Symbol" w:hAnsi="Symbol" w:hint="default"/>
      </w:rPr>
    </w:lvl>
    <w:lvl w:ilvl="7" w:tplc="5C8488B2" w:tentative="1">
      <w:start w:val="1"/>
      <w:numFmt w:val="bullet"/>
      <w:lvlText w:val="o"/>
      <w:lvlJc w:val="left"/>
      <w:pPr>
        <w:ind w:left="5400" w:hanging="360"/>
      </w:pPr>
      <w:rPr>
        <w:rFonts w:ascii="Courier New" w:hAnsi="Courier New" w:cs="Courier New" w:hint="default"/>
      </w:rPr>
    </w:lvl>
    <w:lvl w:ilvl="8" w:tplc="B20AB120"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63BA3A92">
      <w:start w:val="1"/>
      <w:numFmt w:val="lowerRoman"/>
      <w:lvlText w:val="(%1)"/>
      <w:lvlJc w:val="left"/>
      <w:pPr>
        <w:ind w:left="1080" w:hanging="720"/>
      </w:pPr>
      <w:rPr>
        <w:rFonts w:hint="default"/>
      </w:rPr>
    </w:lvl>
    <w:lvl w:ilvl="1" w:tplc="4DCC0962" w:tentative="1">
      <w:start w:val="1"/>
      <w:numFmt w:val="lowerLetter"/>
      <w:lvlText w:val="%2."/>
      <w:lvlJc w:val="left"/>
      <w:pPr>
        <w:ind w:left="1440" w:hanging="360"/>
      </w:pPr>
    </w:lvl>
    <w:lvl w:ilvl="2" w:tplc="33DAA4B0" w:tentative="1">
      <w:start w:val="1"/>
      <w:numFmt w:val="lowerRoman"/>
      <w:lvlText w:val="%3."/>
      <w:lvlJc w:val="right"/>
      <w:pPr>
        <w:ind w:left="2160" w:hanging="180"/>
      </w:pPr>
    </w:lvl>
    <w:lvl w:ilvl="3" w:tplc="92A8C876" w:tentative="1">
      <w:start w:val="1"/>
      <w:numFmt w:val="decimal"/>
      <w:lvlText w:val="%4."/>
      <w:lvlJc w:val="left"/>
      <w:pPr>
        <w:ind w:left="2880" w:hanging="360"/>
      </w:pPr>
    </w:lvl>
    <w:lvl w:ilvl="4" w:tplc="139C969C" w:tentative="1">
      <w:start w:val="1"/>
      <w:numFmt w:val="lowerLetter"/>
      <w:lvlText w:val="%5."/>
      <w:lvlJc w:val="left"/>
      <w:pPr>
        <w:ind w:left="3600" w:hanging="360"/>
      </w:pPr>
    </w:lvl>
    <w:lvl w:ilvl="5" w:tplc="618CD358" w:tentative="1">
      <w:start w:val="1"/>
      <w:numFmt w:val="lowerRoman"/>
      <w:lvlText w:val="%6."/>
      <w:lvlJc w:val="right"/>
      <w:pPr>
        <w:ind w:left="4320" w:hanging="180"/>
      </w:pPr>
    </w:lvl>
    <w:lvl w:ilvl="6" w:tplc="7E5041FA" w:tentative="1">
      <w:start w:val="1"/>
      <w:numFmt w:val="decimal"/>
      <w:lvlText w:val="%7."/>
      <w:lvlJc w:val="left"/>
      <w:pPr>
        <w:ind w:left="5040" w:hanging="360"/>
      </w:pPr>
    </w:lvl>
    <w:lvl w:ilvl="7" w:tplc="90B6FBB4" w:tentative="1">
      <w:start w:val="1"/>
      <w:numFmt w:val="lowerLetter"/>
      <w:lvlText w:val="%8."/>
      <w:lvlJc w:val="left"/>
      <w:pPr>
        <w:ind w:left="5760" w:hanging="360"/>
      </w:pPr>
    </w:lvl>
    <w:lvl w:ilvl="8" w:tplc="C24C7E9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DD28DBBA">
      <w:start w:val="1"/>
      <w:numFmt w:val="lowerRoman"/>
      <w:lvlText w:val="(%1)"/>
      <w:lvlJc w:val="left"/>
      <w:pPr>
        <w:ind w:left="1080" w:hanging="720"/>
      </w:pPr>
      <w:rPr>
        <w:rFonts w:hint="default"/>
      </w:rPr>
    </w:lvl>
    <w:lvl w:ilvl="1" w:tplc="051A040C" w:tentative="1">
      <w:start w:val="1"/>
      <w:numFmt w:val="lowerLetter"/>
      <w:lvlText w:val="%2."/>
      <w:lvlJc w:val="left"/>
      <w:pPr>
        <w:ind w:left="1440" w:hanging="360"/>
      </w:pPr>
    </w:lvl>
    <w:lvl w:ilvl="2" w:tplc="932C7BE4" w:tentative="1">
      <w:start w:val="1"/>
      <w:numFmt w:val="lowerRoman"/>
      <w:lvlText w:val="%3."/>
      <w:lvlJc w:val="right"/>
      <w:pPr>
        <w:ind w:left="2160" w:hanging="180"/>
      </w:pPr>
    </w:lvl>
    <w:lvl w:ilvl="3" w:tplc="7F520AF8" w:tentative="1">
      <w:start w:val="1"/>
      <w:numFmt w:val="decimal"/>
      <w:lvlText w:val="%4."/>
      <w:lvlJc w:val="left"/>
      <w:pPr>
        <w:ind w:left="2880" w:hanging="360"/>
      </w:pPr>
    </w:lvl>
    <w:lvl w:ilvl="4" w:tplc="513CDA72" w:tentative="1">
      <w:start w:val="1"/>
      <w:numFmt w:val="lowerLetter"/>
      <w:lvlText w:val="%5."/>
      <w:lvlJc w:val="left"/>
      <w:pPr>
        <w:ind w:left="3600" w:hanging="360"/>
      </w:pPr>
    </w:lvl>
    <w:lvl w:ilvl="5" w:tplc="D78CAE3A" w:tentative="1">
      <w:start w:val="1"/>
      <w:numFmt w:val="lowerRoman"/>
      <w:lvlText w:val="%6."/>
      <w:lvlJc w:val="right"/>
      <w:pPr>
        <w:ind w:left="4320" w:hanging="180"/>
      </w:pPr>
    </w:lvl>
    <w:lvl w:ilvl="6" w:tplc="92BCD7C0" w:tentative="1">
      <w:start w:val="1"/>
      <w:numFmt w:val="decimal"/>
      <w:lvlText w:val="%7."/>
      <w:lvlJc w:val="left"/>
      <w:pPr>
        <w:ind w:left="5040" w:hanging="360"/>
      </w:pPr>
    </w:lvl>
    <w:lvl w:ilvl="7" w:tplc="5D74C0FA" w:tentative="1">
      <w:start w:val="1"/>
      <w:numFmt w:val="lowerLetter"/>
      <w:lvlText w:val="%8."/>
      <w:lvlJc w:val="left"/>
      <w:pPr>
        <w:ind w:left="5760" w:hanging="360"/>
      </w:pPr>
    </w:lvl>
    <w:lvl w:ilvl="8" w:tplc="B12ED96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6"/>
  </w:num>
  <w:num w:numId="3">
    <w:abstractNumId w:val="2"/>
  </w:num>
  <w:num w:numId="4">
    <w:abstractNumId w:val="9"/>
  </w:num>
  <w:num w:numId="5">
    <w:abstractNumId w:val="8"/>
  </w:num>
  <w:num w:numId="6">
    <w:abstractNumId w:val="0"/>
  </w:num>
  <w:num w:numId="7">
    <w:abstractNumId w:val="12"/>
  </w:num>
  <w:num w:numId="8">
    <w:abstractNumId w:val="7"/>
  </w:num>
  <w:num w:numId="9">
    <w:abstractNumId w:val="10"/>
  </w:num>
  <w:num w:numId="10">
    <w:abstractNumId w:val="4"/>
  </w:num>
  <w:num w:numId="11">
    <w:abstractNumId w:val="13"/>
  </w:num>
  <w:num w:numId="12">
    <w:abstractNumId w:val="1"/>
  </w:num>
  <w:num w:numId="13">
    <w:abstractNumId w:val="5"/>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3A"/>
    <w:rsid w:val="00020549"/>
    <w:rsid w:val="00047894"/>
    <w:rsid w:val="00053131"/>
    <w:rsid w:val="000859DB"/>
    <w:rsid w:val="000866F0"/>
    <w:rsid w:val="000A71FE"/>
    <w:rsid w:val="00146645"/>
    <w:rsid w:val="0017366B"/>
    <w:rsid w:val="001B2925"/>
    <w:rsid w:val="0025220D"/>
    <w:rsid w:val="00264B4B"/>
    <w:rsid w:val="002658E4"/>
    <w:rsid w:val="002809E5"/>
    <w:rsid w:val="0028609B"/>
    <w:rsid w:val="0029517D"/>
    <w:rsid w:val="002D194B"/>
    <w:rsid w:val="002D2A6A"/>
    <w:rsid w:val="002D6590"/>
    <w:rsid w:val="00301F05"/>
    <w:rsid w:val="00306557"/>
    <w:rsid w:val="00314C23"/>
    <w:rsid w:val="00342D88"/>
    <w:rsid w:val="00357650"/>
    <w:rsid w:val="00385BBD"/>
    <w:rsid w:val="0038631A"/>
    <w:rsid w:val="003A4B37"/>
    <w:rsid w:val="003A739F"/>
    <w:rsid w:val="003D1116"/>
    <w:rsid w:val="003E0769"/>
    <w:rsid w:val="004A5163"/>
    <w:rsid w:val="004D68F2"/>
    <w:rsid w:val="004E0F56"/>
    <w:rsid w:val="004F5B29"/>
    <w:rsid w:val="00532445"/>
    <w:rsid w:val="00587BD9"/>
    <w:rsid w:val="00587C7B"/>
    <w:rsid w:val="005C353B"/>
    <w:rsid w:val="005D69BB"/>
    <w:rsid w:val="0061111D"/>
    <w:rsid w:val="00627B00"/>
    <w:rsid w:val="006604F9"/>
    <w:rsid w:val="006742EB"/>
    <w:rsid w:val="006846A6"/>
    <w:rsid w:val="006B45A2"/>
    <w:rsid w:val="006F2282"/>
    <w:rsid w:val="00704DA8"/>
    <w:rsid w:val="0076789F"/>
    <w:rsid w:val="00795724"/>
    <w:rsid w:val="007A18CE"/>
    <w:rsid w:val="007D7092"/>
    <w:rsid w:val="007E1278"/>
    <w:rsid w:val="00820C0E"/>
    <w:rsid w:val="00825384"/>
    <w:rsid w:val="008406B2"/>
    <w:rsid w:val="008674BA"/>
    <w:rsid w:val="00870C65"/>
    <w:rsid w:val="00876E16"/>
    <w:rsid w:val="008B4717"/>
    <w:rsid w:val="009140DC"/>
    <w:rsid w:val="0093588E"/>
    <w:rsid w:val="00936457"/>
    <w:rsid w:val="00947ACD"/>
    <w:rsid w:val="00952DDE"/>
    <w:rsid w:val="00997D48"/>
    <w:rsid w:val="009A52EC"/>
    <w:rsid w:val="009B0D3A"/>
    <w:rsid w:val="009C579C"/>
    <w:rsid w:val="009F5A88"/>
    <w:rsid w:val="009F6385"/>
    <w:rsid w:val="00A20A07"/>
    <w:rsid w:val="00A32AF5"/>
    <w:rsid w:val="00A33584"/>
    <w:rsid w:val="00A37C63"/>
    <w:rsid w:val="00A71474"/>
    <w:rsid w:val="00A82CC1"/>
    <w:rsid w:val="00A94115"/>
    <w:rsid w:val="00AA7A96"/>
    <w:rsid w:val="00AC4D4A"/>
    <w:rsid w:val="00AF37E6"/>
    <w:rsid w:val="00B875DB"/>
    <w:rsid w:val="00B918DD"/>
    <w:rsid w:val="00C55FB6"/>
    <w:rsid w:val="00CC2E79"/>
    <w:rsid w:val="00CE062B"/>
    <w:rsid w:val="00CE0C43"/>
    <w:rsid w:val="00CE35D1"/>
    <w:rsid w:val="00D718DF"/>
    <w:rsid w:val="00D929C7"/>
    <w:rsid w:val="00D953FF"/>
    <w:rsid w:val="00D9747C"/>
    <w:rsid w:val="00DC3570"/>
    <w:rsid w:val="00DF420E"/>
    <w:rsid w:val="00E10682"/>
    <w:rsid w:val="00E3019C"/>
    <w:rsid w:val="00E360D2"/>
    <w:rsid w:val="00E5509A"/>
    <w:rsid w:val="00EB383A"/>
    <w:rsid w:val="00EB44EE"/>
    <w:rsid w:val="00F47520"/>
    <w:rsid w:val="00F6250A"/>
    <w:rsid w:val="00F75D97"/>
    <w:rsid w:val="00F872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B4DB"/>
  <w15:docId w15:val="{DCD70DE4-A086-499E-A962-8DBC2C10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947AC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D68F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77830">
      <w:bodyDiv w:val="1"/>
      <w:marLeft w:val="0"/>
      <w:marRight w:val="0"/>
      <w:marTop w:val="0"/>
      <w:marBottom w:val="0"/>
      <w:divBdr>
        <w:top w:val="none" w:sz="0" w:space="0" w:color="auto"/>
        <w:left w:val="none" w:sz="0" w:space="0" w:color="auto"/>
        <w:bottom w:val="none" w:sz="0" w:space="0" w:color="auto"/>
        <w:right w:val="none" w:sz="0" w:space="0" w:color="auto"/>
      </w:divBdr>
    </w:div>
    <w:div w:id="19345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1063</RACS_x0020_ID>
    <Approved_x0020_Provider xmlns="a8338b6e-77a6-4851-82b6-98166143ffdd">Greengate Care Pty Ltd</Approved_x0020_Provider>
    <Management_x0020_Company_x0020_ID xmlns="a8338b6e-77a6-4851-82b6-98166143ffdd" xsi:nil="true"/>
    <Home xmlns="a8338b6e-77a6-4851-82b6-98166143ffdd">St Patrick's Green</Home>
    <Signed xmlns="a8338b6e-77a6-4851-82b6-98166143ffdd" xsi:nil="true"/>
    <Uploaded xmlns="a8338b6e-77a6-4851-82b6-98166143ffdd">true</Uploaded>
    <Management_x0020_Company xmlns="a8338b6e-77a6-4851-82b6-98166143ffdd" xsi:nil="true"/>
    <Doc_x0020_Date xmlns="a8338b6e-77a6-4851-82b6-98166143ffdd">2023-08-22T22:31:05+00:00</Doc_x0020_Date>
    <CSI_x0020_ID xmlns="a8338b6e-77a6-4851-82b6-98166143ffdd" xsi:nil="true"/>
    <Case_x0020_ID xmlns="a8338b6e-77a6-4851-82b6-98166143ffdd" xsi:nil="true"/>
    <Approved_x0020_Provider_x0020_ID xmlns="a8338b6e-77a6-4851-82b6-98166143ffdd">13FD28ED-1B00-E411-B76B-005056922186</Approved_x0020_Provider_x0020_ID>
    <Location xmlns="a8338b6e-77a6-4851-82b6-98166143ffdd" xsi:nil="true"/>
    <Home_x0020_ID xmlns="a8338b6e-77a6-4851-82b6-98166143ffdd">B4C29FA9-2CF0-E711-A3A6-005056922186</Home_x0020_ID>
    <State xmlns="a8338b6e-77a6-4851-82b6-98166143ffdd">NSW</State>
    <Doc_x0020_Sent_Received_x0020_Date xmlns="a8338b6e-77a6-4851-82b6-98166143ffdd">2023-08-23T00:00:00+00:00</Doc_x0020_Sent_Received_x0020_Date>
    <Activity_x0020_ID xmlns="a8338b6e-77a6-4851-82b6-98166143ffdd">F11B5512-39EA-ED11-BCD9-005056922186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456828A-45C7-4108-9D42-17CD5CC946F5}">
  <ds:schemaRefs>
    <ds:schemaRef ds:uri="http://schemas.openxmlformats.org/officeDocument/2006/bibliography"/>
  </ds:schemaRefs>
</ds:datastoreItem>
</file>

<file path=customXml/itemProps4.xml><?xml version="1.0" encoding="utf-8"?>
<ds:datastoreItem xmlns:ds="http://schemas.openxmlformats.org/officeDocument/2006/customXml" ds:itemID="{DA547123-4FD4-4D0B-AAB4-3437EF114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2023-09-29T03:37:00Z</dcterms:created>
  <dcterms:modified xsi:type="dcterms:W3CDTF">2023-09-29T03:38:00Z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