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A8812" w14:textId="77777777" w:rsidR="00D2559D" w:rsidRPr="002C3EBF" w:rsidRDefault="00F2260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4A894E" wp14:editId="004A894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889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04A8813" w14:textId="77777777" w:rsidR="00D2559D" w:rsidRDefault="00F2260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4A8814" w14:textId="77777777" w:rsidR="00D2559D" w:rsidRDefault="00F2260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4A8815" w14:textId="77777777" w:rsidR="00D2559D" w:rsidRPr="002C3EBF" w:rsidRDefault="00F2260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C1E6E" w14:paraId="004A8818" w14:textId="77777777" w:rsidTr="007C1E6E">
        <w:tc>
          <w:tcPr>
            <w:cnfStyle w:val="001000000000" w:firstRow="0" w:lastRow="0" w:firstColumn="1" w:lastColumn="0" w:oddVBand="0" w:evenVBand="0" w:oddHBand="0" w:evenHBand="0" w:firstRowFirstColumn="0" w:firstRowLastColumn="0" w:lastRowFirstColumn="0" w:lastRowLastColumn="0"/>
            <w:tcW w:w="3227" w:type="dxa"/>
          </w:tcPr>
          <w:p w14:paraId="004A8816" w14:textId="77777777" w:rsidR="00D2559D" w:rsidRPr="00996FAF" w:rsidRDefault="00F2260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04A8817" w14:textId="77777777" w:rsidR="00D2559D" w:rsidRPr="00996FAF" w:rsidRDefault="00F226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Orchards Aged Care</w:t>
            </w:r>
          </w:p>
        </w:tc>
      </w:tr>
      <w:tr w:rsidR="007C1E6E" w14:paraId="004A881B" w14:textId="77777777" w:rsidTr="007C1E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4A8819" w14:textId="77777777" w:rsidR="00CA37CB" w:rsidRPr="00996FAF" w:rsidRDefault="00F2260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04A881A" w14:textId="77777777" w:rsidR="00CA37CB" w:rsidRPr="00996FAF" w:rsidRDefault="00F226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The Ridgeway</w:t>
            </w:r>
            <w:r w:rsidRPr="00602258">
              <w:rPr>
                <w:rFonts w:ascii="Arial" w:hAnsi="Arial" w:cs="Arial"/>
                <w:color w:val="auto"/>
              </w:rPr>
              <w:t xml:space="preserve"> Lisarow NSW 2250</w:t>
            </w:r>
          </w:p>
        </w:tc>
      </w:tr>
      <w:tr w:rsidR="007C1E6E" w14:paraId="004A881E" w14:textId="77777777" w:rsidTr="007C1E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4A881C" w14:textId="77777777" w:rsidR="00CA37CB" w:rsidRPr="00996FAF" w:rsidRDefault="00F2260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4A881D" w14:textId="77777777" w:rsidR="00CA37CB" w:rsidRPr="00996FAF" w:rsidRDefault="00F226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1003</w:t>
            </w:r>
          </w:p>
        </w:tc>
      </w:tr>
      <w:tr w:rsidR="007C1E6E" w14:paraId="004A8821" w14:textId="77777777" w:rsidTr="007C1E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4A881F" w14:textId="77777777" w:rsidR="00D2559D" w:rsidRPr="00996FAF" w:rsidRDefault="00F2260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4A8820" w14:textId="77777777" w:rsidR="00D2559D" w:rsidRPr="00996FAF" w:rsidRDefault="00F226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Astoria Aged Care Services Pty Ltd</w:t>
            </w:r>
          </w:p>
        </w:tc>
      </w:tr>
      <w:tr w:rsidR="007C1E6E" w14:paraId="004A8824" w14:textId="77777777" w:rsidTr="007C1E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4A8822" w14:textId="77777777" w:rsidR="00D2559D" w:rsidRPr="00996FAF" w:rsidRDefault="00F2260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4A8823" w14:textId="77777777" w:rsidR="00D2559D" w:rsidRPr="00996FAF" w:rsidRDefault="00F226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C1E6E" w14:paraId="004A8827" w14:textId="77777777" w:rsidTr="007C1E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4A8825" w14:textId="77777777" w:rsidR="00D2559D" w:rsidRPr="00996FAF" w:rsidRDefault="00F2260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4A8826" w14:textId="77777777" w:rsidR="00D2559D" w:rsidRPr="00E94C1E" w:rsidRDefault="00F226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4C1E">
              <w:rPr>
                <w:rFonts w:ascii="Arial" w:hAnsi="Arial" w:cs="Arial"/>
                <w:color w:val="auto"/>
              </w:rPr>
              <w:t>19 June 2023</w:t>
            </w:r>
          </w:p>
        </w:tc>
      </w:tr>
      <w:tr w:rsidR="007C1E6E" w14:paraId="004A882A" w14:textId="77777777" w:rsidTr="007C1E6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4A8828" w14:textId="77777777" w:rsidR="00D2559D" w:rsidRPr="00996FAF" w:rsidRDefault="00F2260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04A8829" w14:textId="66B53F55" w:rsidR="00D2559D" w:rsidRPr="00E94C1E" w:rsidRDefault="00E94C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4C1E">
              <w:rPr>
                <w:rFonts w:ascii="Arial" w:hAnsi="Arial" w:cs="Arial"/>
                <w:color w:val="auto"/>
              </w:rPr>
              <w:t>1 August 2023</w:t>
            </w:r>
          </w:p>
        </w:tc>
      </w:tr>
    </w:tbl>
    <w:bookmarkEnd w:id="0"/>
    <w:p w14:paraId="004A882B" w14:textId="77777777" w:rsidR="00FA0A5B" w:rsidRPr="00996FAF" w:rsidRDefault="00F2260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38936A" w14:textId="77777777" w:rsidR="00E94C1E" w:rsidRPr="00E94C1E" w:rsidRDefault="00E94C1E" w:rsidP="00E94C1E">
      <w:pPr>
        <w:spacing w:after="240" w:line="22" w:lineRule="atLeast"/>
        <w:textAlignment w:val="baseline"/>
        <w:rPr>
          <w:rFonts w:ascii="Arial" w:eastAsiaTheme="majorEastAsia" w:hAnsi="Arial" w:cs="Arial"/>
          <w:b/>
          <w:bCs/>
          <w:sz w:val="30"/>
          <w:szCs w:val="28"/>
        </w:rPr>
      </w:pPr>
      <w:r w:rsidRPr="00E94C1E">
        <w:rPr>
          <w:rFonts w:ascii="Arial" w:eastAsiaTheme="majorEastAsia" w:hAnsi="Arial" w:cs="Arial"/>
          <w:b/>
          <w:bCs/>
          <w:sz w:val="30"/>
          <w:szCs w:val="28"/>
        </w:rPr>
        <w:lastRenderedPageBreak/>
        <w:t>This performance report</w:t>
      </w:r>
    </w:p>
    <w:p w14:paraId="5C7C4CA2" w14:textId="77777777" w:rsidR="00E94C1E" w:rsidRPr="00E94C1E" w:rsidRDefault="00E94C1E" w:rsidP="00E94C1E">
      <w:pPr>
        <w:rPr>
          <w:rFonts w:ascii="Arial" w:hAnsi="Arial" w:cs="Arial"/>
        </w:rPr>
      </w:pPr>
      <w:r w:rsidRPr="00E94C1E">
        <w:rPr>
          <w:rFonts w:ascii="Arial" w:hAnsi="Arial" w:cs="Arial"/>
        </w:rPr>
        <w:t xml:space="preserve">This performance report for </w:t>
      </w:r>
      <w:r w:rsidRPr="00E94C1E">
        <w:rPr>
          <w:rFonts w:ascii="Arial" w:hAnsi="Arial" w:cs="Arial"/>
          <w:color w:val="auto"/>
        </w:rPr>
        <w:t>The Orchards Aged Care (</w:t>
      </w:r>
      <w:r w:rsidRPr="00E94C1E">
        <w:rPr>
          <w:rFonts w:ascii="Arial" w:hAnsi="Arial" w:cs="Arial"/>
          <w:b/>
          <w:color w:val="auto"/>
        </w:rPr>
        <w:t>the service</w:t>
      </w:r>
      <w:r w:rsidRPr="00E94C1E">
        <w:rPr>
          <w:rFonts w:ascii="Arial" w:hAnsi="Arial" w:cs="Arial"/>
          <w:color w:val="auto"/>
        </w:rPr>
        <w:t>) has been prepared by</w:t>
      </w:r>
      <w:r w:rsidRPr="00E94C1E">
        <w:rPr>
          <w:rFonts w:ascii="Arial" w:hAnsi="Arial" w:cs="Arial"/>
          <w:color w:val="0000FF"/>
        </w:rPr>
        <w:t xml:space="preserve"> </w:t>
      </w:r>
      <w:r w:rsidRPr="00E94C1E">
        <w:rPr>
          <w:rFonts w:ascii="Arial" w:hAnsi="Arial" w:cs="Arial"/>
          <w:color w:val="auto"/>
        </w:rPr>
        <w:t xml:space="preserve">Melissa Buhagiar, delegate </w:t>
      </w:r>
      <w:r w:rsidRPr="00E94C1E">
        <w:rPr>
          <w:rFonts w:ascii="Arial" w:hAnsi="Arial" w:cs="Arial"/>
        </w:rPr>
        <w:t>of the Aged Care Quality and Safety Commissioner (Commissioner)</w:t>
      </w:r>
      <w:r w:rsidRPr="00E94C1E">
        <w:rPr>
          <w:rFonts w:ascii="Arial" w:hAnsi="Arial" w:cs="Arial"/>
          <w:sz w:val="16"/>
          <w:vertAlign w:val="superscript"/>
        </w:rPr>
        <w:footnoteReference w:id="1"/>
      </w:r>
      <w:r w:rsidRPr="00E94C1E">
        <w:rPr>
          <w:rFonts w:ascii="Arial" w:hAnsi="Arial" w:cs="Arial"/>
        </w:rPr>
        <w:t xml:space="preserve">. </w:t>
      </w:r>
    </w:p>
    <w:p w14:paraId="2794B7E6" w14:textId="77777777" w:rsidR="00E94C1E" w:rsidRPr="00E94C1E" w:rsidRDefault="00E94C1E" w:rsidP="00E94C1E">
      <w:pPr>
        <w:rPr>
          <w:rFonts w:ascii="Arial" w:hAnsi="Arial" w:cs="Arial"/>
        </w:rPr>
      </w:pPr>
      <w:r w:rsidRPr="00E94C1E">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5FAC41" w14:textId="77777777" w:rsidR="00E94C1E" w:rsidRPr="00E94C1E" w:rsidRDefault="00E94C1E" w:rsidP="00E94C1E">
      <w:pPr>
        <w:rPr>
          <w:rFonts w:ascii="Arial" w:hAnsi="Arial" w:cs="Arial"/>
        </w:rPr>
      </w:pPr>
      <w:r w:rsidRPr="00E94C1E">
        <w:rPr>
          <w:rFonts w:ascii="Arial" w:hAnsi="Arial" w:cs="Arial"/>
        </w:rPr>
        <w:t>The report also specifies any areas in which improvements must be made to ensure the Quality Standards are complied with.</w:t>
      </w:r>
    </w:p>
    <w:p w14:paraId="645FE7D8" w14:textId="77777777" w:rsidR="00E94C1E" w:rsidRPr="00E94C1E" w:rsidRDefault="00E94C1E" w:rsidP="00E94C1E">
      <w:pPr>
        <w:keepNext/>
        <w:keepLines/>
        <w:spacing w:before="240" w:after="240" w:line="22" w:lineRule="atLeast"/>
        <w:outlineLvl w:val="0"/>
        <w:rPr>
          <w:rFonts w:ascii="Arial" w:eastAsiaTheme="majorEastAsia" w:hAnsi="Arial" w:cs="Arial"/>
          <w:b/>
          <w:bCs/>
          <w:sz w:val="30"/>
          <w:szCs w:val="28"/>
        </w:rPr>
      </w:pPr>
      <w:r w:rsidRPr="00E94C1E">
        <w:rPr>
          <w:rFonts w:ascii="Arial" w:eastAsiaTheme="majorEastAsia" w:hAnsi="Arial" w:cs="Arial"/>
          <w:b/>
          <w:bCs/>
          <w:sz w:val="30"/>
          <w:szCs w:val="28"/>
        </w:rPr>
        <w:t>Material relied on</w:t>
      </w:r>
    </w:p>
    <w:p w14:paraId="4E4E2614" w14:textId="77777777" w:rsidR="00E94C1E" w:rsidRPr="00E94C1E" w:rsidRDefault="00E94C1E" w:rsidP="00E94C1E">
      <w:pPr>
        <w:rPr>
          <w:rFonts w:ascii="Arial" w:hAnsi="Arial" w:cs="Arial"/>
        </w:rPr>
      </w:pPr>
      <w:r w:rsidRPr="00E94C1E">
        <w:rPr>
          <w:rFonts w:ascii="Arial" w:hAnsi="Arial" w:cs="Arial"/>
        </w:rPr>
        <w:t>The following information has been considered in preparing the performance report:</w:t>
      </w:r>
    </w:p>
    <w:p w14:paraId="2717BA96" w14:textId="77777777" w:rsidR="00E94C1E" w:rsidRPr="00E94C1E" w:rsidRDefault="00E94C1E" w:rsidP="00E94C1E">
      <w:pPr>
        <w:numPr>
          <w:ilvl w:val="0"/>
          <w:numId w:val="2"/>
        </w:numPr>
        <w:tabs>
          <w:tab w:val="left" w:pos="357"/>
        </w:tabs>
        <w:spacing w:line="240" w:lineRule="atLeast"/>
        <w:ind w:left="714" w:hanging="357"/>
        <w:rPr>
          <w:rFonts w:ascii="Arial" w:hAnsi="Arial" w:cs="Arial"/>
          <w:color w:val="0000FF"/>
        </w:rPr>
      </w:pPr>
      <w:r w:rsidRPr="00E94C1E">
        <w:rPr>
          <w:rFonts w:ascii="Arial" w:hAnsi="Arial" w:cs="Arial"/>
        </w:rPr>
        <w:t xml:space="preserve">the </w:t>
      </w:r>
      <w:r w:rsidRPr="00E94C1E">
        <w:rPr>
          <w:rFonts w:ascii="Arial" w:hAnsi="Arial" w:cs="Arial"/>
          <w:color w:val="auto"/>
        </w:rPr>
        <w:t>Assessment Team’s report for the Assessment Contact - Site; the Assessment Contact - Site report was informed by a site assessment conducted 19 June 2023 observations at the service, review of documents and interviews with staff, consumers/representatives and others</w:t>
      </w:r>
    </w:p>
    <w:p w14:paraId="462D2D4C" w14:textId="16DFC69A" w:rsidR="00F2260E" w:rsidRPr="009E4A0D" w:rsidRDefault="00E94C1E" w:rsidP="00F2260E">
      <w:pPr>
        <w:numPr>
          <w:ilvl w:val="0"/>
          <w:numId w:val="2"/>
        </w:numPr>
        <w:tabs>
          <w:tab w:val="left" w:pos="357"/>
        </w:tabs>
        <w:spacing w:line="22" w:lineRule="atLeast"/>
        <w:ind w:left="714" w:hanging="357"/>
        <w:rPr>
          <w:rFonts w:ascii="Arial" w:hAnsi="Arial" w:cs="Arial"/>
        </w:rPr>
      </w:pPr>
      <w:r w:rsidRPr="009E4A0D">
        <w:rPr>
          <w:rFonts w:ascii="Arial" w:hAnsi="Arial" w:cs="Arial"/>
        </w:rPr>
        <w:t xml:space="preserve">the following information given to the Commission, or to the Assessment Team for the </w:t>
      </w:r>
      <w:r w:rsidRPr="009E4A0D">
        <w:rPr>
          <w:rFonts w:ascii="Arial" w:hAnsi="Arial" w:cs="Arial"/>
          <w:color w:val="auto"/>
        </w:rPr>
        <w:t xml:space="preserve">Assessment Contact - Site </w:t>
      </w:r>
      <w:r w:rsidRPr="009E4A0D">
        <w:rPr>
          <w:rFonts w:ascii="Arial" w:hAnsi="Arial" w:cs="Arial"/>
        </w:rPr>
        <w:t>of the service; Notice to Remedy issued 15 March 2023, Non-Compliance Notice issued 14 February 2023 following Site Audit conducted 28 November 2022 to 1 December 2022; Site Audit report dated 20 January 2023 following Site Audit 28 November 2022 to 1 December 2022.</w:t>
      </w:r>
    </w:p>
    <w:p w14:paraId="24DB3FD9" w14:textId="77777777" w:rsidR="00F2260E" w:rsidRDefault="00F2260E">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6CF30BD8" w14:textId="3CE7D4CB" w:rsidR="00E94C1E" w:rsidRPr="00E94C1E" w:rsidRDefault="00E94C1E" w:rsidP="00E94C1E">
      <w:pPr>
        <w:keepNext/>
        <w:keepLines/>
        <w:spacing w:after="240" w:line="22" w:lineRule="atLeast"/>
        <w:outlineLvl w:val="0"/>
        <w:rPr>
          <w:rFonts w:ascii="Arial" w:eastAsiaTheme="majorEastAsia" w:hAnsi="Arial" w:cs="Arial"/>
          <w:b/>
          <w:bCs/>
          <w:sz w:val="30"/>
          <w:szCs w:val="28"/>
        </w:rPr>
      </w:pPr>
      <w:r w:rsidRPr="00E94C1E">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94C1E" w:rsidRPr="00E94C1E" w14:paraId="0B0551EA" w14:textId="77777777" w:rsidTr="00DB49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1A54AE" w14:textId="77777777" w:rsidR="00E94C1E" w:rsidRPr="00E94C1E" w:rsidRDefault="00E94C1E" w:rsidP="00E94C1E">
            <w:pPr>
              <w:keepNext/>
              <w:spacing w:before="0" w:line="22" w:lineRule="atLeast"/>
              <w:rPr>
                <w:rFonts w:ascii="Arial" w:hAnsi="Arial" w:cs="Arial"/>
                <w:b w:val="0"/>
              </w:rPr>
            </w:pPr>
            <w:r w:rsidRPr="00E94C1E">
              <w:rPr>
                <w:rFonts w:ascii="Arial" w:hAnsi="Arial" w:cs="Arial"/>
              </w:rPr>
              <w:t>Standard 3</w:t>
            </w:r>
            <w:r w:rsidRPr="00E94C1E">
              <w:rPr>
                <w:rFonts w:ascii="Arial" w:hAnsi="Arial" w:cs="Arial"/>
                <w:b w:val="0"/>
              </w:rPr>
              <w:t xml:space="preserve"> Personal care and clinical care</w:t>
            </w:r>
          </w:p>
        </w:tc>
        <w:tc>
          <w:tcPr>
            <w:tcW w:w="1583" w:type="pct"/>
            <w:shd w:val="clear" w:color="auto" w:fill="auto"/>
          </w:tcPr>
          <w:p w14:paraId="642F70C0" w14:textId="77777777" w:rsidR="00E94C1E" w:rsidRPr="00E94C1E" w:rsidRDefault="00A665E5" w:rsidP="00E94C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09097710"/>
                <w:placeholder>
                  <w:docPart w:val="B4CE07F8460A47E9911047DA9E32CE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4C1E" w:rsidRPr="00E94C1E">
                  <w:rPr>
                    <w:rFonts w:ascii="Arial" w:hAnsi="Arial" w:cs="Arial"/>
                  </w:rPr>
                  <w:t>Not applicable as not all requirements have been assessed</w:t>
                </w:r>
              </w:sdtContent>
            </w:sdt>
            <w:r w:rsidR="00E94C1E" w:rsidRPr="00E94C1E">
              <w:rPr>
                <w:rFonts w:ascii="Arial" w:hAnsi="Arial" w:cs="Arial"/>
              </w:rPr>
              <w:t xml:space="preserve"> </w:t>
            </w:r>
          </w:p>
        </w:tc>
      </w:tr>
    </w:tbl>
    <w:p w14:paraId="17F2580C" w14:textId="4E2F915A" w:rsidR="00E94C1E" w:rsidRPr="00E94C1E" w:rsidRDefault="00E94C1E" w:rsidP="009E4A0D">
      <w:pPr>
        <w:keepNext/>
        <w:keepLines/>
        <w:spacing w:before="240" w:after="240" w:line="22" w:lineRule="atLeast"/>
        <w:outlineLvl w:val="0"/>
        <w:rPr>
          <w:rFonts w:ascii="Arial" w:eastAsiaTheme="majorEastAsia" w:hAnsi="Arial" w:cs="Arial"/>
          <w:b/>
          <w:bCs/>
          <w:sz w:val="30"/>
          <w:szCs w:val="28"/>
        </w:rPr>
      </w:pPr>
      <w:r w:rsidRPr="00E94C1E">
        <w:rPr>
          <w:rFonts w:ascii="Arial" w:eastAsiaTheme="majorEastAsia" w:hAnsi="Arial" w:cs="Arial"/>
          <w:b/>
          <w:bCs/>
          <w:sz w:val="30"/>
          <w:szCs w:val="28"/>
        </w:rPr>
        <w:t>Areas for improvement</w:t>
      </w:r>
    </w:p>
    <w:p w14:paraId="472877D6" w14:textId="693D3A41" w:rsidR="00E94C1E" w:rsidRPr="00E94C1E" w:rsidRDefault="00E94C1E" w:rsidP="00E94C1E">
      <w:pPr>
        <w:rPr>
          <w:rFonts w:ascii="Arial" w:hAnsi="Arial" w:cs="Arial"/>
        </w:rPr>
      </w:pPr>
      <w:r w:rsidRPr="00E94C1E">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E94C1E">
        <w:rPr>
          <w:rFonts w:ascii="Arial" w:hAnsi="Arial" w:cs="Arial"/>
        </w:rPr>
        <w:t>in order to</w:t>
      </w:r>
      <w:proofErr w:type="gramEnd"/>
      <w:r w:rsidRPr="00E94C1E">
        <w:rPr>
          <w:rFonts w:ascii="Arial" w:hAnsi="Arial" w:cs="Arial"/>
        </w:rPr>
        <w:t xml:space="preserve"> remain compliant with the Quality Standards.</w:t>
      </w:r>
    </w:p>
    <w:p w14:paraId="6CC42C63" w14:textId="0A2D21FB" w:rsidR="00F2260E" w:rsidRDefault="00F2260E" w:rsidP="00F2260E">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768A1E69" w14:textId="14F21EFA" w:rsidR="00E94C1E" w:rsidRPr="00E94C1E" w:rsidRDefault="00E94C1E" w:rsidP="00E94C1E">
      <w:pPr>
        <w:keepNext/>
        <w:keepLines/>
        <w:spacing w:before="120" w:after="240" w:line="22" w:lineRule="atLeast"/>
        <w:outlineLvl w:val="0"/>
        <w:rPr>
          <w:rFonts w:ascii="Arial" w:eastAsiaTheme="majorEastAsia" w:hAnsi="Arial" w:cs="Arial"/>
          <w:b/>
          <w:bCs/>
          <w:sz w:val="30"/>
          <w:szCs w:val="28"/>
        </w:rPr>
      </w:pPr>
      <w:r w:rsidRPr="00E94C1E">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94C1E" w:rsidRPr="00E94C1E" w14:paraId="76581E47" w14:textId="77777777" w:rsidTr="00DB4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BBDA1E6" w14:textId="77777777" w:rsidR="00E94C1E" w:rsidRPr="009E4A0D" w:rsidRDefault="00E94C1E" w:rsidP="00E94C1E">
            <w:pPr>
              <w:spacing w:before="0" w:line="22" w:lineRule="atLeast"/>
              <w:rPr>
                <w:rFonts w:ascii="Arial" w:hAnsi="Arial" w:cs="Arial"/>
                <w:bCs/>
              </w:rPr>
            </w:pPr>
            <w:r w:rsidRPr="009E4A0D">
              <w:rPr>
                <w:rFonts w:ascii="Arial" w:hAnsi="Arial" w:cs="Arial"/>
                <w:bCs/>
                <w:color w:val="FFFFFF" w:themeColor="background1"/>
              </w:rPr>
              <w:t>Personal care and clinical care</w:t>
            </w:r>
          </w:p>
        </w:tc>
        <w:tc>
          <w:tcPr>
            <w:tcW w:w="2123" w:type="dxa"/>
          </w:tcPr>
          <w:p w14:paraId="24F8C2DB" w14:textId="77777777" w:rsidR="00E94C1E" w:rsidRPr="00E94C1E" w:rsidRDefault="00E94C1E" w:rsidP="00E94C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4C1E" w:rsidRPr="00E94C1E" w14:paraId="1DAD5ECF" w14:textId="77777777" w:rsidTr="00DB4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E7804" w14:textId="77777777" w:rsidR="00E94C1E" w:rsidRPr="00E94C1E" w:rsidRDefault="00E94C1E" w:rsidP="00E94C1E">
            <w:pPr>
              <w:spacing w:before="0" w:line="22" w:lineRule="atLeast"/>
              <w:rPr>
                <w:rFonts w:ascii="Arial" w:hAnsi="Arial" w:cs="Arial"/>
                <w:color w:val="auto"/>
              </w:rPr>
            </w:pPr>
            <w:r w:rsidRPr="00E94C1E">
              <w:rPr>
                <w:rFonts w:ascii="Arial" w:hAnsi="Arial" w:cs="Arial"/>
                <w:color w:val="auto"/>
              </w:rPr>
              <w:t>Requirement 3(3)(b)</w:t>
            </w:r>
          </w:p>
        </w:tc>
        <w:tc>
          <w:tcPr>
            <w:tcW w:w="6350" w:type="dxa"/>
            <w:shd w:val="clear" w:color="auto" w:fill="auto"/>
            <w:vAlign w:val="top"/>
          </w:tcPr>
          <w:p w14:paraId="4D9EEC6C" w14:textId="77777777" w:rsidR="00E94C1E" w:rsidRPr="00E94C1E" w:rsidRDefault="00E94C1E" w:rsidP="00E94C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4C1E">
              <w:rPr>
                <w:rFonts w:ascii="Arial" w:hAnsi="Arial" w:cs="Arial"/>
              </w:rPr>
              <w:t>Effective management of high impact or high prevalence risks associated with the care of each consumer.</w:t>
            </w:r>
          </w:p>
        </w:tc>
        <w:tc>
          <w:tcPr>
            <w:tcW w:w="2123" w:type="dxa"/>
            <w:shd w:val="clear" w:color="auto" w:fill="auto"/>
            <w:vAlign w:val="top"/>
          </w:tcPr>
          <w:p w14:paraId="64E0C333" w14:textId="77777777" w:rsidR="00E94C1E" w:rsidRPr="00E94C1E" w:rsidRDefault="00A665E5" w:rsidP="00E94C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726143"/>
                <w:placeholder>
                  <w:docPart w:val="B38FE78D36294D74B1055593AFE0925E"/>
                </w:placeholder>
                <w:dropDownList>
                  <w:listItem w:displayText="choose a rating" w:value="choose a rating"/>
                  <w:listItem w:displayText="Compliant" w:value="Compliant"/>
                  <w:listItem w:displayText="Non-compliant" w:value="Non-compliant"/>
                </w:dropDownList>
              </w:sdtPr>
              <w:sdtEndPr/>
              <w:sdtContent>
                <w:r w:rsidR="00E94C1E" w:rsidRPr="00E94C1E">
                  <w:rPr>
                    <w:rFonts w:ascii="Arial" w:hAnsi="Arial" w:cs="Arial"/>
                    <w:color w:val="auto"/>
                  </w:rPr>
                  <w:t>Compliant</w:t>
                </w:r>
              </w:sdtContent>
            </w:sdt>
            <w:r w:rsidR="00E94C1E" w:rsidRPr="00E94C1E">
              <w:rPr>
                <w:rFonts w:ascii="Arial" w:hAnsi="Arial" w:cs="Arial"/>
                <w:color w:val="0000FF"/>
              </w:rPr>
              <w:t xml:space="preserve"> </w:t>
            </w:r>
          </w:p>
        </w:tc>
      </w:tr>
    </w:tbl>
    <w:p w14:paraId="1F1AF887" w14:textId="77777777" w:rsidR="00E94C1E" w:rsidRPr="00E94C1E" w:rsidRDefault="00E94C1E" w:rsidP="00E94C1E">
      <w:pPr>
        <w:keepNext/>
        <w:keepLines/>
        <w:spacing w:before="120" w:line="22" w:lineRule="atLeast"/>
        <w:outlineLvl w:val="1"/>
        <w:rPr>
          <w:rFonts w:ascii="Arial" w:eastAsiaTheme="majorEastAsia" w:hAnsi="Arial" w:cs="Arial"/>
          <w:b/>
          <w:bCs/>
          <w:szCs w:val="26"/>
        </w:rPr>
      </w:pPr>
      <w:r w:rsidRPr="00E94C1E">
        <w:rPr>
          <w:rFonts w:ascii="Arial" w:eastAsiaTheme="majorEastAsia" w:hAnsi="Arial" w:cs="Arial"/>
          <w:b/>
          <w:bCs/>
          <w:szCs w:val="26"/>
        </w:rPr>
        <w:t>Findings</w:t>
      </w:r>
    </w:p>
    <w:p w14:paraId="68BD17E6" w14:textId="77777777" w:rsidR="00E94C1E" w:rsidRPr="00E94C1E" w:rsidRDefault="00E94C1E" w:rsidP="00E94C1E">
      <w:pPr>
        <w:rPr>
          <w:rFonts w:ascii="Arial" w:hAnsi="Arial" w:cs="Arial"/>
        </w:rPr>
      </w:pPr>
      <w:r w:rsidRPr="00E94C1E">
        <w:rPr>
          <w:rFonts w:ascii="Arial" w:hAnsi="Arial" w:cs="Arial"/>
        </w:rPr>
        <w:t>The Quality Standard has not been assessed as only one of the 7 specific requirements has been assessed. Requirement 3(3)(b) has been found to be Compliant.</w:t>
      </w:r>
    </w:p>
    <w:p w14:paraId="394ACFFC" w14:textId="46A960FA" w:rsidR="00E94C1E" w:rsidRPr="00E94C1E" w:rsidRDefault="00E94C1E" w:rsidP="00E94C1E">
      <w:pPr>
        <w:rPr>
          <w:rFonts w:ascii="Arial" w:hAnsi="Arial" w:cs="Arial"/>
        </w:rPr>
      </w:pPr>
      <w:r w:rsidRPr="00E94C1E">
        <w:rPr>
          <w:rFonts w:ascii="Arial" w:hAnsi="Arial" w:cs="Arial"/>
        </w:rPr>
        <w:t>The Assessment Team found that during the Site Audit between 2</w:t>
      </w:r>
      <w:r w:rsidR="00866A5E">
        <w:rPr>
          <w:rFonts w:ascii="Arial" w:hAnsi="Arial" w:cs="Arial"/>
        </w:rPr>
        <w:t>8</w:t>
      </w:r>
      <w:r w:rsidRPr="00E94C1E">
        <w:rPr>
          <w:rFonts w:ascii="Arial" w:hAnsi="Arial" w:cs="Arial"/>
        </w:rPr>
        <w:t xml:space="preserve"> November 2022 to 1 December 2022, a number of deficits in the management of high impact or high prevalence risks were identified associated with consumer care. Safe and effective care provision was not consistently occurring for 2 consumers in relation to prevention and management of falls, blood pressure (BP) management, fluid restriction and medication management including of one consumer who self-medicates.</w:t>
      </w:r>
    </w:p>
    <w:p w14:paraId="0619D2F0" w14:textId="77777777" w:rsidR="00E94C1E" w:rsidRPr="00E94C1E" w:rsidRDefault="00E94C1E" w:rsidP="00E94C1E">
      <w:pPr>
        <w:rPr>
          <w:rFonts w:ascii="Arial" w:hAnsi="Arial" w:cs="Arial"/>
        </w:rPr>
      </w:pPr>
      <w:r w:rsidRPr="00E94C1E">
        <w:rPr>
          <w:rFonts w:ascii="Arial" w:hAnsi="Arial" w:cs="Arial"/>
        </w:rPr>
        <w:t>The service has implemented several actions in response to the non-compliance identified at the Site Audit. The actions included immediate reviews of fluid management and self-medication for the consumers identified at the Site Audit. There has also been ongoing reviews of falls and blood pressure monitoring and toolbox education in relation to these risks, with psychogeriatric assessments conducted on all self-medicating consumers. Policy and procedures and instructional documents were reviewed and updated to ensure procedures are in accordance with best practice, accessible and easy to follow.</w:t>
      </w:r>
    </w:p>
    <w:p w14:paraId="27BDF33E" w14:textId="227FDCAE" w:rsidR="00E94C1E" w:rsidRPr="00E94C1E" w:rsidRDefault="00E94C1E" w:rsidP="00E94C1E">
      <w:pPr>
        <w:rPr>
          <w:rFonts w:ascii="Arial" w:hAnsi="Arial" w:cs="Arial"/>
        </w:rPr>
      </w:pPr>
      <w:r w:rsidRPr="00E94C1E">
        <w:rPr>
          <w:rFonts w:ascii="Arial" w:hAnsi="Arial" w:cs="Arial"/>
        </w:rPr>
        <w:t xml:space="preserve">During the Assessment Contact conducted 19 June 2023 the Assessment Team found that the actions taken in response to the non-compliance have been effective. </w:t>
      </w:r>
      <w:r w:rsidRPr="00E94C1E">
        <w:rPr>
          <w:rFonts w:ascii="Arial" w:hAnsi="Arial" w:cs="Arial"/>
          <w:color w:val="auto"/>
          <w:szCs w:val="22"/>
        </w:rPr>
        <w:t xml:space="preserve">Management and registered staff were able to describe the high impact high prevalence risks for consumers at the service which included skin tears, falls and pressure injuries. </w:t>
      </w:r>
      <w:r w:rsidRPr="00E94C1E">
        <w:rPr>
          <w:rFonts w:ascii="Arial" w:hAnsi="Arial" w:cs="Arial"/>
          <w:color w:val="auto"/>
        </w:rPr>
        <w:t xml:space="preserve">A review of documentation demonstrated that there are processes </w:t>
      </w:r>
      <w:r w:rsidRPr="00E94C1E">
        <w:rPr>
          <w:rFonts w:ascii="Arial" w:hAnsi="Arial" w:cs="Arial"/>
          <w:color w:val="auto"/>
          <w:szCs w:val="22"/>
        </w:rPr>
        <w:t xml:space="preserve">to manage high impact or high prevalence risks associated with consumer care. </w:t>
      </w:r>
      <w:r w:rsidRPr="00E94C1E">
        <w:rPr>
          <w:rFonts w:ascii="Arial" w:hAnsi="Arial" w:cs="Arial"/>
        </w:rPr>
        <w:t>All consumers interviewed indicated they were satisfied with the care they receive. All staff interviewed demonstrated a sound knowledge of individual consumer care needs.</w:t>
      </w:r>
    </w:p>
    <w:p w14:paraId="4DD2F145" w14:textId="078FCC94" w:rsidR="00E94C1E" w:rsidRDefault="00E94C1E" w:rsidP="00E94C1E">
      <w:pPr>
        <w:rPr>
          <w:rFonts w:ascii="Arial" w:eastAsiaTheme="majorEastAsia" w:hAnsi="Arial" w:cs="Arial"/>
          <w:b/>
          <w:bCs/>
          <w:sz w:val="30"/>
          <w:szCs w:val="28"/>
        </w:rPr>
      </w:pPr>
      <w:r w:rsidRPr="00E94C1E">
        <w:rPr>
          <w:rFonts w:ascii="Arial" w:hAnsi="Arial" w:cs="Arial"/>
        </w:rPr>
        <w:t>I have found that the approved provider is compliant with this requirement.</w:t>
      </w:r>
    </w:p>
    <w:sectPr w:rsidR="00E94C1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A895A" w14:textId="77777777" w:rsidR="00FC0D3C" w:rsidRDefault="00F2260E">
      <w:pPr>
        <w:spacing w:after="0"/>
      </w:pPr>
      <w:r>
        <w:separator/>
      </w:r>
    </w:p>
  </w:endnote>
  <w:endnote w:type="continuationSeparator" w:id="0">
    <w:p w14:paraId="004A895C" w14:textId="77777777" w:rsidR="00FC0D3C" w:rsidRDefault="00F226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8953" w14:textId="77777777" w:rsidR="00DF37F2" w:rsidRPr="00DF37F2" w:rsidRDefault="00F2260E" w:rsidP="00DF37F2">
    <w:pPr>
      <w:pStyle w:val="FooterArial9"/>
      <w:rPr>
        <w:rStyle w:val="FooterBold"/>
        <w:rFonts w:ascii="Arial" w:hAnsi="Arial"/>
        <w:b w:val="0"/>
      </w:rPr>
    </w:pPr>
    <w:r w:rsidRPr="00DF37F2">
      <w:rPr>
        <w:rStyle w:val="FooterBold"/>
        <w:rFonts w:ascii="Arial" w:hAnsi="Arial"/>
        <w:b w:val="0"/>
      </w:rPr>
      <w:t>Name of service: The Orchards Aged Care</w:t>
    </w:r>
    <w:r w:rsidRPr="00DF37F2">
      <w:rPr>
        <w:rStyle w:val="FooterBold"/>
        <w:rFonts w:ascii="Arial" w:hAnsi="Arial"/>
        <w:b w:val="0"/>
      </w:rPr>
      <w:tab/>
      <w:t xml:space="preserve">RPT-ACC-0122 v3.0 </w:t>
    </w:r>
  </w:p>
  <w:p w14:paraId="004A8954" w14:textId="77777777" w:rsidR="00DF37F2" w:rsidRPr="00DF37F2" w:rsidRDefault="00F2260E" w:rsidP="00DF37F2">
    <w:pPr>
      <w:pStyle w:val="FooterArial9"/>
      <w:rPr>
        <w:rStyle w:val="FooterBold"/>
        <w:rFonts w:ascii="Arial" w:hAnsi="Arial"/>
        <w:b w:val="0"/>
      </w:rPr>
    </w:pPr>
    <w:r w:rsidRPr="00DF37F2">
      <w:rPr>
        <w:rStyle w:val="FooterBold"/>
        <w:rFonts w:ascii="Arial" w:hAnsi="Arial"/>
        <w:b w:val="0"/>
      </w:rPr>
      <w:t>Commission ID: 1003</w:t>
    </w:r>
    <w:r w:rsidRPr="00DF37F2">
      <w:rPr>
        <w:rStyle w:val="FooterBold"/>
        <w:rFonts w:ascii="Arial" w:hAnsi="Arial"/>
        <w:b w:val="0"/>
      </w:rPr>
      <w:tab/>
      <w:t xml:space="preserve">OFFICIAL: Sensitive </w:t>
    </w:r>
  </w:p>
  <w:p w14:paraId="004A8955" w14:textId="77777777" w:rsidR="00DF37F2" w:rsidRPr="00DF37F2" w:rsidRDefault="00F2260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8957" w14:textId="77777777" w:rsidR="00E2364A" w:rsidRDefault="00A665E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A8950" w14:textId="77777777" w:rsidR="00D3157C" w:rsidRDefault="00F2260E" w:rsidP="00D71F88">
      <w:pPr>
        <w:spacing w:after="0"/>
      </w:pPr>
      <w:r>
        <w:separator/>
      </w:r>
    </w:p>
  </w:footnote>
  <w:footnote w:type="continuationSeparator" w:id="0">
    <w:p w14:paraId="004A8951" w14:textId="77777777" w:rsidR="00D3157C" w:rsidRDefault="00F2260E" w:rsidP="00D71F88">
      <w:pPr>
        <w:spacing w:after="0"/>
      </w:pPr>
      <w:r>
        <w:continuationSeparator/>
      </w:r>
    </w:p>
  </w:footnote>
  <w:footnote w:id="1">
    <w:p w14:paraId="75374C6D" w14:textId="77777777" w:rsidR="00E94C1E" w:rsidRDefault="00E94C1E" w:rsidP="00E94C1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BA1404">
        <w:rPr>
          <w:rFonts w:ascii="Arial" w:hAnsi="Arial" w:cs="Arial"/>
          <w:color w:val="auto"/>
          <w:sz w:val="20"/>
          <w:szCs w:val="20"/>
        </w:rPr>
        <w:t xml:space="preserve">accordance with section 68A – Assessment Contact, of the </w:t>
      </w:r>
      <w:r w:rsidRPr="00443CA4">
        <w:rPr>
          <w:rFonts w:ascii="Arial" w:hAnsi="Arial" w:cs="Arial"/>
          <w:sz w:val="20"/>
          <w:szCs w:val="20"/>
        </w:rPr>
        <w:t>Aged Care Quality and Safety Commission Rules 2018.</w:t>
      </w:r>
    </w:p>
    <w:p w14:paraId="657BDF11" w14:textId="77777777" w:rsidR="00E94C1E" w:rsidRDefault="00E94C1E" w:rsidP="00E94C1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8952" w14:textId="77777777" w:rsidR="00D71F88" w:rsidRDefault="00F2260E">
    <w:pPr>
      <w:pStyle w:val="Header"/>
    </w:pPr>
    <w:r>
      <w:rPr>
        <w:noProof/>
        <w:color w:val="2B579A"/>
        <w:shd w:val="clear" w:color="auto" w:fill="E6E6E6"/>
        <w:lang w:val="en-US"/>
      </w:rPr>
      <w:drawing>
        <wp:anchor distT="0" distB="0" distL="114300" distR="114300" simplePos="0" relativeHeight="251659264" behindDoc="1" locked="0" layoutInCell="1" allowOverlap="1" wp14:anchorId="004A8958" wp14:editId="004A895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379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8956" w14:textId="77777777" w:rsidR="00FA0A5B" w:rsidRDefault="00F2260E">
    <w:pPr>
      <w:pStyle w:val="Header"/>
    </w:pPr>
    <w:r>
      <w:rPr>
        <w:noProof/>
      </w:rPr>
      <w:drawing>
        <wp:anchor distT="0" distB="0" distL="114300" distR="114300" simplePos="0" relativeHeight="251658240" behindDoc="0" locked="0" layoutInCell="1" allowOverlap="1" wp14:anchorId="004A895A" wp14:editId="004A895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05EB1AA">
      <w:start w:val="1"/>
      <w:numFmt w:val="lowerRoman"/>
      <w:lvlText w:val="(%1)"/>
      <w:lvlJc w:val="left"/>
      <w:pPr>
        <w:ind w:left="1080" w:hanging="720"/>
      </w:pPr>
      <w:rPr>
        <w:rFonts w:hint="default"/>
      </w:rPr>
    </w:lvl>
    <w:lvl w:ilvl="1" w:tplc="3B08EADC" w:tentative="1">
      <w:start w:val="1"/>
      <w:numFmt w:val="lowerLetter"/>
      <w:lvlText w:val="%2."/>
      <w:lvlJc w:val="left"/>
      <w:pPr>
        <w:ind w:left="1440" w:hanging="360"/>
      </w:pPr>
    </w:lvl>
    <w:lvl w:ilvl="2" w:tplc="BD68B684" w:tentative="1">
      <w:start w:val="1"/>
      <w:numFmt w:val="lowerRoman"/>
      <w:lvlText w:val="%3."/>
      <w:lvlJc w:val="right"/>
      <w:pPr>
        <w:ind w:left="2160" w:hanging="180"/>
      </w:pPr>
    </w:lvl>
    <w:lvl w:ilvl="3" w:tplc="9C7CA804" w:tentative="1">
      <w:start w:val="1"/>
      <w:numFmt w:val="decimal"/>
      <w:lvlText w:val="%4."/>
      <w:lvlJc w:val="left"/>
      <w:pPr>
        <w:ind w:left="2880" w:hanging="360"/>
      </w:pPr>
    </w:lvl>
    <w:lvl w:ilvl="4" w:tplc="4ABEC496" w:tentative="1">
      <w:start w:val="1"/>
      <w:numFmt w:val="lowerLetter"/>
      <w:lvlText w:val="%5."/>
      <w:lvlJc w:val="left"/>
      <w:pPr>
        <w:ind w:left="3600" w:hanging="360"/>
      </w:pPr>
    </w:lvl>
    <w:lvl w:ilvl="5" w:tplc="6B3EA8B4" w:tentative="1">
      <w:start w:val="1"/>
      <w:numFmt w:val="lowerRoman"/>
      <w:lvlText w:val="%6."/>
      <w:lvlJc w:val="right"/>
      <w:pPr>
        <w:ind w:left="4320" w:hanging="180"/>
      </w:pPr>
    </w:lvl>
    <w:lvl w:ilvl="6" w:tplc="AF84ED50" w:tentative="1">
      <w:start w:val="1"/>
      <w:numFmt w:val="decimal"/>
      <w:lvlText w:val="%7."/>
      <w:lvlJc w:val="left"/>
      <w:pPr>
        <w:ind w:left="5040" w:hanging="360"/>
      </w:pPr>
    </w:lvl>
    <w:lvl w:ilvl="7" w:tplc="94C48F12" w:tentative="1">
      <w:start w:val="1"/>
      <w:numFmt w:val="lowerLetter"/>
      <w:lvlText w:val="%8."/>
      <w:lvlJc w:val="left"/>
      <w:pPr>
        <w:ind w:left="5760" w:hanging="360"/>
      </w:pPr>
    </w:lvl>
    <w:lvl w:ilvl="8" w:tplc="438CAC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3805FF0">
      <w:start w:val="1"/>
      <w:numFmt w:val="lowerRoman"/>
      <w:lvlText w:val="(%1)"/>
      <w:lvlJc w:val="left"/>
      <w:pPr>
        <w:ind w:left="1080" w:hanging="720"/>
      </w:pPr>
      <w:rPr>
        <w:rFonts w:hint="default"/>
      </w:rPr>
    </w:lvl>
    <w:lvl w:ilvl="1" w:tplc="E16A2CEE" w:tentative="1">
      <w:start w:val="1"/>
      <w:numFmt w:val="lowerLetter"/>
      <w:lvlText w:val="%2."/>
      <w:lvlJc w:val="left"/>
      <w:pPr>
        <w:ind w:left="1440" w:hanging="360"/>
      </w:pPr>
    </w:lvl>
    <w:lvl w:ilvl="2" w:tplc="2696CB2C" w:tentative="1">
      <w:start w:val="1"/>
      <w:numFmt w:val="lowerRoman"/>
      <w:lvlText w:val="%3."/>
      <w:lvlJc w:val="right"/>
      <w:pPr>
        <w:ind w:left="2160" w:hanging="180"/>
      </w:pPr>
    </w:lvl>
    <w:lvl w:ilvl="3" w:tplc="E048B942" w:tentative="1">
      <w:start w:val="1"/>
      <w:numFmt w:val="decimal"/>
      <w:lvlText w:val="%4."/>
      <w:lvlJc w:val="left"/>
      <w:pPr>
        <w:ind w:left="2880" w:hanging="360"/>
      </w:pPr>
    </w:lvl>
    <w:lvl w:ilvl="4" w:tplc="ADF06B30" w:tentative="1">
      <w:start w:val="1"/>
      <w:numFmt w:val="lowerLetter"/>
      <w:lvlText w:val="%5."/>
      <w:lvlJc w:val="left"/>
      <w:pPr>
        <w:ind w:left="3600" w:hanging="360"/>
      </w:pPr>
    </w:lvl>
    <w:lvl w:ilvl="5" w:tplc="84844786" w:tentative="1">
      <w:start w:val="1"/>
      <w:numFmt w:val="lowerRoman"/>
      <w:lvlText w:val="%6."/>
      <w:lvlJc w:val="right"/>
      <w:pPr>
        <w:ind w:left="4320" w:hanging="180"/>
      </w:pPr>
    </w:lvl>
    <w:lvl w:ilvl="6" w:tplc="454AAD06" w:tentative="1">
      <w:start w:val="1"/>
      <w:numFmt w:val="decimal"/>
      <w:lvlText w:val="%7."/>
      <w:lvlJc w:val="left"/>
      <w:pPr>
        <w:ind w:left="5040" w:hanging="360"/>
      </w:pPr>
    </w:lvl>
    <w:lvl w:ilvl="7" w:tplc="4664C836" w:tentative="1">
      <w:start w:val="1"/>
      <w:numFmt w:val="lowerLetter"/>
      <w:lvlText w:val="%8."/>
      <w:lvlJc w:val="left"/>
      <w:pPr>
        <w:ind w:left="5760" w:hanging="360"/>
      </w:pPr>
    </w:lvl>
    <w:lvl w:ilvl="8" w:tplc="50961AC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128E678">
      <w:start w:val="1"/>
      <w:numFmt w:val="lowerRoman"/>
      <w:lvlText w:val="(%1)"/>
      <w:lvlJc w:val="left"/>
      <w:pPr>
        <w:ind w:left="1080" w:hanging="720"/>
      </w:pPr>
      <w:rPr>
        <w:rFonts w:hint="default"/>
      </w:rPr>
    </w:lvl>
    <w:lvl w:ilvl="1" w:tplc="16D8D438" w:tentative="1">
      <w:start w:val="1"/>
      <w:numFmt w:val="lowerLetter"/>
      <w:lvlText w:val="%2."/>
      <w:lvlJc w:val="left"/>
      <w:pPr>
        <w:ind w:left="1440" w:hanging="360"/>
      </w:pPr>
    </w:lvl>
    <w:lvl w:ilvl="2" w:tplc="0A804B24" w:tentative="1">
      <w:start w:val="1"/>
      <w:numFmt w:val="lowerRoman"/>
      <w:lvlText w:val="%3."/>
      <w:lvlJc w:val="right"/>
      <w:pPr>
        <w:ind w:left="2160" w:hanging="180"/>
      </w:pPr>
    </w:lvl>
    <w:lvl w:ilvl="3" w:tplc="1040AFBA" w:tentative="1">
      <w:start w:val="1"/>
      <w:numFmt w:val="decimal"/>
      <w:lvlText w:val="%4."/>
      <w:lvlJc w:val="left"/>
      <w:pPr>
        <w:ind w:left="2880" w:hanging="360"/>
      </w:pPr>
    </w:lvl>
    <w:lvl w:ilvl="4" w:tplc="0590D394" w:tentative="1">
      <w:start w:val="1"/>
      <w:numFmt w:val="lowerLetter"/>
      <w:lvlText w:val="%5."/>
      <w:lvlJc w:val="left"/>
      <w:pPr>
        <w:ind w:left="3600" w:hanging="360"/>
      </w:pPr>
    </w:lvl>
    <w:lvl w:ilvl="5" w:tplc="88AE05E0" w:tentative="1">
      <w:start w:val="1"/>
      <w:numFmt w:val="lowerRoman"/>
      <w:lvlText w:val="%6."/>
      <w:lvlJc w:val="right"/>
      <w:pPr>
        <w:ind w:left="4320" w:hanging="180"/>
      </w:pPr>
    </w:lvl>
    <w:lvl w:ilvl="6" w:tplc="BE962662" w:tentative="1">
      <w:start w:val="1"/>
      <w:numFmt w:val="decimal"/>
      <w:lvlText w:val="%7."/>
      <w:lvlJc w:val="left"/>
      <w:pPr>
        <w:ind w:left="5040" w:hanging="360"/>
      </w:pPr>
    </w:lvl>
    <w:lvl w:ilvl="7" w:tplc="E8DAB860" w:tentative="1">
      <w:start w:val="1"/>
      <w:numFmt w:val="lowerLetter"/>
      <w:lvlText w:val="%8."/>
      <w:lvlJc w:val="left"/>
      <w:pPr>
        <w:ind w:left="5760" w:hanging="360"/>
      </w:pPr>
    </w:lvl>
    <w:lvl w:ilvl="8" w:tplc="B01EE37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586D024">
      <w:start w:val="1"/>
      <w:numFmt w:val="bullet"/>
      <w:lvlText w:val=""/>
      <w:lvlJc w:val="left"/>
      <w:pPr>
        <w:ind w:left="720" w:hanging="360"/>
      </w:pPr>
      <w:rPr>
        <w:rFonts w:ascii="Symbol" w:hAnsi="Symbol" w:hint="default"/>
        <w:color w:val="auto"/>
        <w:sz w:val="24"/>
        <w:szCs w:val="24"/>
      </w:rPr>
    </w:lvl>
    <w:lvl w:ilvl="1" w:tplc="8230C968" w:tentative="1">
      <w:start w:val="1"/>
      <w:numFmt w:val="bullet"/>
      <w:lvlText w:val="o"/>
      <w:lvlJc w:val="left"/>
      <w:pPr>
        <w:ind w:left="1440" w:hanging="360"/>
      </w:pPr>
      <w:rPr>
        <w:rFonts w:ascii="Courier New" w:hAnsi="Courier New" w:cs="Courier New" w:hint="default"/>
      </w:rPr>
    </w:lvl>
    <w:lvl w:ilvl="2" w:tplc="18503806" w:tentative="1">
      <w:start w:val="1"/>
      <w:numFmt w:val="bullet"/>
      <w:lvlText w:val=""/>
      <w:lvlJc w:val="left"/>
      <w:pPr>
        <w:ind w:left="2160" w:hanging="360"/>
      </w:pPr>
      <w:rPr>
        <w:rFonts w:ascii="Wingdings" w:hAnsi="Wingdings" w:hint="default"/>
      </w:rPr>
    </w:lvl>
    <w:lvl w:ilvl="3" w:tplc="9962C286" w:tentative="1">
      <w:start w:val="1"/>
      <w:numFmt w:val="bullet"/>
      <w:lvlText w:val=""/>
      <w:lvlJc w:val="left"/>
      <w:pPr>
        <w:ind w:left="2880" w:hanging="360"/>
      </w:pPr>
      <w:rPr>
        <w:rFonts w:ascii="Symbol" w:hAnsi="Symbol" w:hint="default"/>
      </w:rPr>
    </w:lvl>
    <w:lvl w:ilvl="4" w:tplc="2DEAC08C" w:tentative="1">
      <w:start w:val="1"/>
      <w:numFmt w:val="bullet"/>
      <w:lvlText w:val="o"/>
      <w:lvlJc w:val="left"/>
      <w:pPr>
        <w:ind w:left="3600" w:hanging="360"/>
      </w:pPr>
      <w:rPr>
        <w:rFonts w:ascii="Courier New" w:hAnsi="Courier New" w:cs="Courier New" w:hint="default"/>
      </w:rPr>
    </w:lvl>
    <w:lvl w:ilvl="5" w:tplc="40AEAEAA" w:tentative="1">
      <w:start w:val="1"/>
      <w:numFmt w:val="bullet"/>
      <w:lvlText w:val=""/>
      <w:lvlJc w:val="left"/>
      <w:pPr>
        <w:ind w:left="4320" w:hanging="360"/>
      </w:pPr>
      <w:rPr>
        <w:rFonts w:ascii="Wingdings" w:hAnsi="Wingdings" w:hint="default"/>
      </w:rPr>
    </w:lvl>
    <w:lvl w:ilvl="6" w:tplc="4CC2363C" w:tentative="1">
      <w:start w:val="1"/>
      <w:numFmt w:val="bullet"/>
      <w:lvlText w:val=""/>
      <w:lvlJc w:val="left"/>
      <w:pPr>
        <w:ind w:left="5040" w:hanging="360"/>
      </w:pPr>
      <w:rPr>
        <w:rFonts w:ascii="Symbol" w:hAnsi="Symbol" w:hint="default"/>
      </w:rPr>
    </w:lvl>
    <w:lvl w:ilvl="7" w:tplc="23BAD9A2" w:tentative="1">
      <w:start w:val="1"/>
      <w:numFmt w:val="bullet"/>
      <w:lvlText w:val="o"/>
      <w:lvlJc w:val="left"/>
      <w:pPr>
        <w:ind w:left="5760" w:hanging="360"/>
      </w:pPr>
      <w:rPr>
        <w:rFonts w:ascii="Courier New" w:hAnsi="Courier New" w:cs="Courier New" w:hint="default"/>
      </w:rPr>
    </w:lvl>
    <w:lvl w:ilvl="8" w:tplc="BB26290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5DCEB2A">
      <w:start w:val="1"/>
      <w:numFmt w:val="lowerRoman"/>
      <w:lvlText w:val="(%1)"/>
      <w:lvlJc w:val="left"/>
      <w:pPr>
        <w:ind w:left="1080" w:hanging="720"/>
      </w:pPr>
      <w:rPr>
        <w:rFonts w:hint="default"/>
      </w:rPr>
    </w:lvl>
    <w:lvl w:ilvl="1" w:tplc="52841458" w:tentative="1">
      <w:start w:val="1"/>
      <w:numFmt w:val="lowerLetter"/>
      <w:lvlText w:val="%2."/>
      <w:lvlJc w:val="left"/>
      <w:pPr>
        <w:ind w:left="1440" w:hanging="360"/>
      </w:pPr>
    </w:lvl>
    <w:lvl w:ilvl="2" w:tplc="E5CE8CE2" w:tentative="1">
      <w:start w:val="1"/>
      <w:numFmt w:val="lowerRoman"/>
      <w:lvlText w:val="%3."/>
      <w:lvlJc w:val="right"/>
      <w:pPr>
        <w:ind w:left="2160" w:hanging="180"/>
      </w:pPr>
    </w:lvl>
    <w:lvl w:ilvl="3" w:tplc="24809910" w:tentative="1">
      <w:start w:val="1"/>
      <w:numFmt w:val="decimal"/>
      <w:lvlText w:val="%4."/>
      <w:lvlJc w:val="left"/>
      <w:pPr>
        <w:ind w:left="2880" w:hanging="360"/>
      </w:pPr>
    </w:lvl>
    <w:lvl w:ilvl="4" w:tplc="962C81BE" w:tentative="1">
      <w:start w:val="1"/>
      <w:numFmt w:val="lowerLetter"/>
      <w:lvlText w:val="%5."/>
      <w:lvlJc w:val="left"/>
      <w:pPr>
        <w:ind w:left="3600" w:hanging="360"/>
      </w:pPr>
    </w:lvl>
    <w:lvl w:ilvl="5" w:tplc="C7FE1806" w:tentative="1">
      <w:start w:val="1"/>
      <w:numFmt w:val="lowerRoman"/>
      <w:lvlText w:val="%6."/>
      <w:lvlJc w:val="right"/>
      <w:pPr>
        <w:ind w:left="4320" w:hanging="180"/>
      </w:pPr>
    </w:lvl>
    <w:lvl w:ilvl="6" w:tplc="236E9D14" w:tentative="1">
      <w:start w:val="1"/>
      <w:numFmt w:val="decimal"/>
      <w:lvlText w:val="%7."/>
      <w:lvlJc w:val="left"/>
      <w:pPr>
        <w:ind w:left="5040" w:hanging="360"/>
      </w:pPr>
    </w:lvl>
    <w:lvl w:ilvl="7" w:tplc="82321752" w:tentative="1">
      <w:start w:val="1"/>
      <w:numFmt w:val="lowerLetter"/>
      <w:lvlText w:val="%8."/>
      <w:lvlJc w:val="left"/>
      <w:pPr>
        <w:ind w:left="5760" w:hanging="360"/>
      </w:pPr>
    </w:lvl>
    <w:lvl w:ilvl="8" w:tplc="1BF042C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B181840">
      <w:start w:val="1"/>
      <w:numFmt w:val="lowerRoman"/>
      <w:lvlText w:val="(%1)"/>
      <w:lvlJc w:val="left"/>
      <w:pPr>
        <w:ind w:left="1080" w:hanging="720"/>
      </w:pPr>
      <w:rPr>
        <w:rFonts w:hint="default"/>
      </w:rPr>
    </w:lvl>
    <w:lvl w:ilvl="1" w:tplc="A7E8076E" w:tentative="1">
      <w:start w:val="1"/>
      <w:numFmt w:val="lowerLetter"/>
      <w:lvlText w:val="%2."/>
      <w:lvlJc w:val="left"/>
      <w:pPr>
        <w:ind w:left="1440" w:hanging="360"/>
      </w:pPr>
    </w:lvl>
    <w:lvl w:ilvl="2" w:tplc="8650523A" w:tentative="1">
      <w:start w:val="1"/>
      <w:numFmt w:val="lowerRoman"/>
      <w:lvlText w:val="%3."/>
      <w:lvlJc w:val="right"/>
      <w:pPr>
        <w:ind w:left="2160" w:hanging="180"/>
      </w:pPr>
    </w:lvl>
    <w:lvl w:ilvl="3" w:tplc="D8782654" w:tentative="1">
      <w:start w:val="1"/>
      <w:numFmt w:val="decimal"/>
      <w:lvlText w:val="%4."/>
      <w:lvlJc w:val="left"/>
      <w:pPr>
        <w:ind w:left="2880" w:hanging="360"/>
      </w:pPr>
    </w:lvl>
    <w:lvl w:ilvl="4" w:tplc="A8400F22" w:tentative="1">
      <w:start w:val="1"/>
      <w:numFmt w:val="lowerLetter"/>
      <w:lvlText w:val="%5."/>
      <w:lvlJc w:val="left"/>
      <w:pPr>
        <w:ind w:left="3600" w:hanging="360"/>
      </w:pPr>
    </w:lvl>
    <w:lvl w:ilvl="5" w:tplc="D0E2FEAC" w:tentative="1">
      <w:start w:val="1"/>
      <w:numFmt w:val="lowerRoman"/>
      <w:lvlText w:val="%6."/>
      <w:lvlJc w:val="right"/>
      <w:pPr>
        <w:ind w:left="4320" w:hanging="180"/>
      </w:pPr>
    </w:lvl>
    <w:lvl w:ilvl="6" w:tplc="A17827B8" w:tentative="1">
      <w:start w:val="1"/>
      <w:numFmt w:val="decimal"/>
      <w:lvlText w:val="%7."/>
      <w:lvlJc w:val="left"/>
      <w:pPr>
        <w:ind w:left="5040" w:hanging="360"/>
      </w:pPr>
    </w:lvl>
    <w:lvl w:ilvl="7" w:tplc="3B1AA6D4" w:tentative="1">
      <w:start w:val="1"/>
      <w:numFmt w:val="lowerLetter"/>
      <w:lvlText w:val="%8."/>
      <w:lvlJc w:val="left"/>
      <w:pPr>
        <w:ind w:left="5760" w:hanging="360"/>
      </w:pPr>
    </w:lvl>
    <w:lvl w:ilvl="8" w:tplc="94C60A5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4D2E1A8">
      <w:start w:val="1"/>
      <w:numFmt w:val="lowerRoman"/>
      <w:lvlText w:val="(%1)"/>
      <w:lvlJc w:val="left"/>
      <w:pPr>
        <w:ind w:left="1080" w:hanging="720"/>
      </w:pPr>
      <w:rPr>
        <w:rFonts w:hint="default"/>
      </w:rPr>
    </w:lvl>
    <w:lvl w:ilvl="1" w:tplc="9118DB92" w:tentative="1">
      <w:start w:val="1"/>
      <w:numFmt w:val="lowerLetter"/>
      <w:lvlText w:val="%2."/>
      <w:lvlJc w:val="left"/>
      <w:pPr>
        <w:ind w:left="1440" w:hanging="360"/>
      </w:pPr>
    </w:lvl>
    <w:lvl w:ilvl="2" w:tplc="1C80D5C4" w:tentative="1">
      <w:start w:val="1"/>
      <w:numFmt w:val="lowerRoman"/>
      <w:lvlText w:val="%3."/>
      <w:lvlJc w:val="right"/>
      <w:pPr>
        <w:ind w:left="2160" w:hanging="180"/>
      </w:pPr>
    </w:lvl>
    <w:lvl w:ilvl="3" w:tplc="7144C8F8" w:tentative="1">
      <w:start w:val="1"/>
      <w:numFmt w:val="decimal"/>
      <w:lvlText w:val="%4."/>
      <w:lvlJc w:val="left"/>
      <w:pPr>
        <w:ind w:left="2880" w:hanging="360"/>
      </w:pPr>
    </w:lvl>
    <w:lvl w:ilvl="4" w:tplc="723CF64E" w:tentative="1">
      <w:start w:val="1"/>
      <w:numFmt w:val="lowerLetter"/>
      <w:lvlText w:val="%5."/>
      <w:lvlJc w:val="left"/>
      <w:pPr>
        <w:ind w:left="3600" w:hanging="360"/>
      </w:pPr>
    </w:lvl>
    <w:lvl w:ilvl="5" w:tplc="A94AEA10" w:tentative="1">
      <w:start w:val="1"/>
      <w:numFmt w:val="lowerRoman"/>
      <w:lvlText w:val="%6."/>
      <w:lvlJc w:val="right"/>
      <w:pPr>
        <w:ind w:left="4320" w:hanging="180"/>
      </w:pPr>
    </w:lvl>
    <w:lvl w:ilvl="6" w:tplc="2C0C35C8" w:tentative="1">
      <w:start w:val="1"/>
      <w:numFmt w:val="decimal"/>
      <w:lvlText w:val="%7."/>
      <w:lvlJc w:val="left"/>
      <w:pPr>
        <w:ind w:left="5040" w:hanging="360"/>
      </w:pPr>
    </w:lvl>
    <w:lvl w:ilvl="7" w:tplc="93220590" w:tentative="1">
      <w:start w:val="1"/>
      <w:numFmt w:val="lowerLetter"/>
      <w:lvlText w:val="%8."/>
      <w:lvlJc w:val="left"/>
      <w:pPr>
        <w:ind w:left="5760" w:hanging="360"/>
      </w:pPr>
    </w:lvl>
    <w:lvl w:ilvl="8" w:tplc="A54E139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50E562C">
      <w:start w:val="1"/>
      <w:numFmt w:val="lowerRoman"/>
      <w:lvlText w:val="(%1)"/>
      <w:lvlJc w:val="left"/>
      <w:pPr>
        <w:ind w:left="1080" w:hanging="720"/>
      </w:pPr>
      <w:rPr>
        <w:rFonts w:hint="default"/>
      </w:rPr>
    </w:lvl>
    <w:lvl w:ilvl="1" w:tplc="4BFA1F8C" w:tentative="1">
      <w:start w:val="1"/>
      <w:numFmt w:val="lowerLetter"/>
      <w:lvlText w:val="%2."/>
      <w:lvlJc w:val="left"/>
      <w:pPr>
        <w:ind w:left="1440" w:hanging="360"/>
      </w:pPr>
    </w:lvl>
    <w:lvl w:ilvl="2" w:tplc="A21EC480" w:tentative="1">
      <w:start w:val="1"/>
      <w:numFmt w:val="lowerRoman"/>
      <w:lvlText w:val="%3."/>
      <w:lvlJc w:val="right"/>
      <w:pPr>
        <w:ind w:left="2160" w:hanging="180"/>
      </w:pPr>
    </w:lvl>
    <w:lvl w:ilvl="3" w:tplc="00787788" w:tentative="1">
      <w:start w:val="1"/>
      <w:numFmt w:val="decimal"/>
      <w:lvlText w:val="%4."/>
      <w:lvlJc w:val="left"/>
      <w:pPr>
        <w:ind w:left="2880" w:hanging="360"/>
      </w:pPr>
    </w:lvl>
    <w:lvl w:ilvl="4" w:tplc="10945DA0" w:tentative="1">
      <w:start w:val="1"/>
      <w:numFmt w:val="lowerLetter"/>
      <w:lvlText w:val="%5."/>
      <w:lvlJc w:val="left"/>
      <w:pPr>
        <w:ind w:left="3600" w:hanging="360"/>
      </w:pPr>
    </w:lvl>
    <w:lvl w:ilvl="5" w:tplc="5EA2D3CA" w:tentative="1">
      <w:start w:val="1"/>
      <w:numFmt w:val="lowerRoman"/>
      <w:lvlText w:val="%6."/>
      <w:lvlJc w:val="right"/>
      <w:pPr>
        <w:ind w:left="4320" w:hanging="180"/>
      </w:pPr>
    </w:lvl>
    <w:lvl w:ilvl="6" w:tplc="93409E2A" w:tentative="1">
      <w:start w:val="1"/>
      <w:numFmt w:val="decimal"/>
      <w:lvlText w:val="%7."/>
      <w:lvlJc w:val="left"/>
      <w:pPr>
        <w:ind w:left="5040" w:hanging="360"/>
      </w:pPr>
    </w:lvl>
    <w:lvl w:ilvl="7" w:tplc="4E3E09DC" w:tentative="1">
      <w:start w:val="1"/>
      <w:numFmt w:val="lowerLetter"/>
      <w:lvlText w:val="%8."/>
      <w:lvlJc w:val="left"/>
      <w:pPr>
        <w:ind w:left="5760" w:hanging="360"/>
      </w:pPr>
    </w:lvl>
    <w:lvl w:ilvl="8" w:tplc="A8F2E77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EAE1B5A">
      <w:start w:val="1"/>
      <w:numFmt w:val="lowerRoman"/>
      <w:lvlText w:val="(%1)"/>
      <w:lvlJc w:val="left"/>
      <w:pPr>
        <w:ind w:left="1080" w:hanging="720"/>
      </w:pPr>
      <w:rPr>
        <w:rFonts w:hint="default"/>
      </w:rPr>
    </w:lvl>
    <w:lvl w:ilvl="1" w:tplc="A0D0D26A" w:tentative="1">
      <w:start w:val="1"/>
      <w:numFmt w:val="lowerLetter"/>
      <w:lvlText w:val="%2."/>
      <w:lvlJc w:val="left"/>
      <w:pPr>
        <w:ind w:left="1440" w:hanging="360"/>
      </w:pPr>
    </w:lvl>
    <w:lvl w:ilvl="2" w:tplc="D35E4E70" w:tentative="1">
      <w:start w:val="1"/>
      <w:numFmt w:val="lowerRoman"/>
      <w:lvlText w:val="%3."/>
      <w:lvlJc w:val="right"/>
      <w:pPr>
        <w:ind w:left="2160" w:hanging="180"/>
      </w:pPr>
    </w:lvl>
    <w:lvl w:ilvl="3" w:tplc="99887926" w:tentative="1">
      <w:start w:val="1"/>
      <w:numFmt w:val="decimal"/>
      <w:lvlText w:val="%4."/>
      <w:lvlJc w:val="left"/>
      <w:pPr>
        <w:ind w:left="2880" w:hanging="360"/>
      </w:pPr>
    </w:lvl>
    <w:lvl w:ilvl="4" w:tplc="3B56D31A" w:tentative="1">
      <w:start w:val="1"/>
      <w:numFmt w:val="lowerLetter"/>
      <w:lvlText w:val="%5."/>
      <w:lvlJc w:val="left"/>
      <w:pPr>
        <w:ind w:left="3600" w:hanging="360"/>
      </w:pPr>
    </w:lvl>
    <w:lvl w:ilvl="5" w:tplc="0B7CD768" w:tentative="1">
      <w:start w:val="1"/>
      <w:numFmt w:val="lowerRoman"/>
      <w:lvlText w:val="%6."/>
      <w:lvlJc w:val="right"/>
      <w:pPr>
        <w:ind w:left="4320" w:hanging="180"/>
      </w:pPr>
    </w:lvl>
    <w:lvl w:ilvl="6" w:tplc="4A68C97E" w:tentative="1">
      <w:start w:val="1"/>
      <w:numFmt w:val="decimal"/>
      <w:lvlText w:val="%7."/>
      <w:lvlJc w:val="left"/>
      <w:pPr>
        <w:ind w:left="5040" w:hanging="360"/>
      </w:pPr>
    </w:lvl>
    <w:lvl w:ilvl="7" w:tplc="7616CE72" w:tentative="1">
      <w:start w:val="1"/>
      <w:numFmt w:val="lowerLetter"/>
      <w:lvlText w:val="%8."/>
      <w:lvlJc w:val="left"/>
      <w:pPr>
        <w:ind w:left="5760" w:hanging="360"/>
      </w:pPr>
    </w:lvl>
    <w:lvl w:ilvl="8" w:tplc="770A510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F02D2F8">
      <w:start w:val="1"/>
      <w:numFmt w:val="lowerRoman"/>
      <w:lvlText w:val="(%1)"/>
      <w:lvlJc w:val="left"/>
      <w:pPr>
        <w:ind w:left="1080" w:hanging="720"/>
      </w:pPr>
      <w:rPr>
        <w:rFonts w:hint="default"/>
      </w:rPr>
    </w:lvl>
    <w:lvl w:ilvl="1" w:tplc="12885CD0" w:tentative="1">
      <w:start w:val="1"/>
      <w:numFmt w:val="lowerLetter"/>
      <w:lvlText w:val="%2."/>
      <w:lvlJc w:val="left"/>
      <w:pPr>
        <w:ind w:left="1440" w:hanging="360"/>
      </w:pPr>
    </w:lvl>
    <w:lvl w:ilvl="2" w:tplc="FC8E621A" w:tentative="1">
      <w:start w:val="1"/>
      <w:numFmt w:val="lowerRoman"/>
      <w:lvlText w:val="%3."/>
      <w:lvlJc w:val="right"/>
      <w:pPr>
        <w:ind w:left="2160" w:hanging="180"/>
      </w:pPr>
    </w:lvl>
    <w:lvl w:ilvl="3" w:tplc="FE6C0BF4" w:tentative="1">
      <w:start w:val="1"/>
      <w:numFmt w:val="decimal"/>
      <w:lvlText w:val="%4."/>
      <w:lvlJc w:val="left"/>
      <w:pPr>
        <w:ind w:left="2880" w:hanging="360"/>
      </w:pPr>
    </w:lvl>
    <w:lvl w:ilvl="4" w:tplc="0756E7C0" w:tentative="1">
      <w:start w:val="1"/>
      <w:numFmt w:val="lowerLetter"/>
      <w:lvlText w:val="%5."/>
      <w:lvlJc w:val="left"/>
      <w:pPr>
        <w:ind w:left="3600" w:hanging="360"/>
      </w:pPr>
    </w:lvl>
    <w:lvl w:ilvl="5" w:tplc="64A69252" w:tentative="1">
      <w:start w:val="1"/>
      <w:numFmt w:val="lowerRoman"/>
      <w:lvlText w:val="%6."/>
      <w:lvlJc w:val="right"/>
      <w:pPr>
        <w:ind w:left="4320" w:hanging="180"/>
      </w:pPr>
    </w:lvl>
    <w:lvl w:ilvl="6" w:tplc="FC1668EA" w:tentative="1">
      <w:start w:val="1"/>
      <w:numFmt w:val="decimal"/>
      <w:lvlText w:val="%7."/>
      <w:lvlJc w:val="left"/>
      <w:pPr>
        <w:ind w:left="5040" w:hanging="360"/>
      </w:pPr>
    </w:lvl>
    <w:lvl w:ilvl="7" w:tplc="3AEE3A0C" w:tentative="1">
      <w:start w:val="1"/>
      <w:numFmt w:val="lowerLetter"/>
      <w:lvlText w:val="%8."/>
      <w:lvlJc w:val="left"/>
      <w:pPr>
        <w:ind w:left="5760" w:hanging="360"/>
      </w:pPr>
    </w:lvl>
    <w:lvl w:ilvl="8" w:tplc="32EACCD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E6E"/>
    <w:rsid w:val="00636885"/>
    <w:rsid w:val="0079190D"/>
    <w:rsid w:val="007C1E6E"/>
    <w:rsid w:val="00856795"/>
    <w:rsid w:val="00866A5E"/>
    <w:rsid w:val="009E4A0D"/>
    <w:rsid w:val="00A665E5"/>
    <w:rsid w:val="00CA4832"/>
    <w:rsid w:val="00E05A16"/>
    <w:rsid w:val="00E94C1E"/>
    <w:rsid w:val="00EC7991"/>
    <w:rsid w:val="00F2260E"/>
    <w:rsid w:val="00FC0D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A8812"/>
  <w15:docId w15:val="{3C6F2AE7-EAC3-43C7-8010-3361AA8D3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CE07F8460A47E9911047DA9E32CE41"/>
        <w:category>
          <w:name w:val="General"/>
          <w:gallery w:val="placeholder"/>
        </w:category>
        <w:types>
          <w:type w:val="bbPlcHdr"/>
        </w:types>
        <w:behaviors>
          <w:behavior w:val="content"/>
        </w:behaviors>
        <w:guid w:val="{00852D7D-66A6-44E0-8BD5-B725543146A1}"/>
      </w:docPartPr>
      <w:docPartBody>
        <w:p w:rsidR="009E0E04" w:rsidRDefault="000755FE" w:rsidP="000755FE">
          <w:pPr>
            <w:pStyle w:val="B4CE07F8460A47E9911047DA9E32CE41"/>
          </w:pPr>
          <w:r w:rsidRPr="00D858FE">
            <w:rPr>
              <w:rStyle w:val="PlaceholderText"/>
            </w:rPr>
            <w:t>Choose an item.</w:t>
          </w:r>
        </w:p>
      </w:docPartBody>
    </w:docPart>
    <w:docPart>
      <w:docPartPr>
        <w:name w:val="B38FE78D36294D74B1055593AFE0925E"/>
        <w:category>
          <w:name w:val="General"/>
          <w:gallery w:val="placeholder"/>
        </w:category>
        <w:types>
          <w:type w:val="bbPlcHdr"/>
        </w:types>
        <w:behaviors>
          <w:behavior w:val="content"/>
        </w:behaviors>
        <w:guid w:val="{B7EC0518-AF0E-4DAB-9CF3-00E9DBCB7143}"/>
      </w:docPartPr>
      <w:docPartBody>
        <w:p w:rsidR="009E0E04" w:rsidRDefault="000755FE" w:rsidP="000755FE">
          <w:pPr>
            <w:pStyle w:val="B38FE78D36294D74B1055593AFE0925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5FE"/>
    <w:rsid w:val="000755FE"/>
    <w:rsid w:val="009E0E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755FE"/>
    <w:rPr>
      <w:rFonts w:asciiTheme="minorHAnsi" w:hAnsiTheme="minorHAnsi"/>
      <w:b w:val="0"/>
      <w:noProof w:val="0"/>
      <w:color w:val="000000" w:themeColor="text1"/>
      <w:sz w:val="30"/>
      <w:lang w:val="en-AU"/>
    </w:rPr>
  </w:style>
  <w:style w:type="paragraph" w:customStyle="1" w:styleId="B4CE07F8460A47E9911047DA9E32CE41">
    <w:name w:val="B4CE07F8460A47E9911047DA9E32CE41"/>
    <w:rsid w:val="000755FE"/>
  </w:style>
  <w:style w:type="paragraph" w:customStyle="1" w:styleId="B38FE78D36294D74B1055593AFE0925E">
    <w:name w:val="B38FE78D36294D74B1055593AFE0925E"/>
    <w:rsid w:val="000755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1003</RACS_x0020_ID>
    <Approved_x0020_Provider xmlns="a8338b6e-77a6-4851-82b6-98166143ffdd">Astoria Aged Care Services Pty Ltd</Approved_x0020_Provider>
    <Management_x0020_Company_x0020_ID xmlns="a8338b6e-77a6-4851-82b6-98166143ffdd" xsi:nil="true"/>
    <Home xmlns="a8338b6e-77a6-4851-82b6-98166143ffdd">The Orchards Aged Care</Home>
    <Signed xmlns="a8338b6e-77a6-4851-82b6-98166143ffdd" xsi:nil="true"/>
    <Uploaded xmlns="a8338b6e-77a6-4851-82b6-98166143ffdd">true</Uploaded>
    <Management_x0020_Company xmlns="a8338b6e-77a6-4851-82b6-98166143ffdd" xsi:nil="true"/>
    <Doc_x0020_Date xmlns="a8338b6e-77a6-4851-82b6-98166143ffdd">2023-08-01T03:56:34+00:00</Doc_x0020_Date>
    <CSI_x0020_ID xmlns="a8338b6e-77a6-4851-82b6-98166143ffdd" xsi:nil="true"/>
    <Case_x0020_ID xmlns="a8338b6e-77a6-4851-82b6-98166143ffdd" xsi:nil="true"/>
    <Approved_x0020_Provider_x0020_ID xmlns="a8338b6e-77a6-4851-82b6-98166143ffdd">4D5D39A0-B6FB-E111-80A3-005056922186</Approved_x0020_Provider_x0020_ID>
    <Location xmlns="a8338b6e-77a6-4851-82b6-98166143ffdd" xsi:nil="true"/>
    <Home_x0020_ID xmlns="a8338b6e-77a6-4851-82b6-98166143ffdd">37D01BFF-7FFC-E111-80A3-005056922186</Home_x0020_ID>
    <State xmlns="a8338b6e-77a6-4851-82b6-98166143ffdd">NSW</State>
    <Doc_x0020_Sent_Received_x0020_Date xmlns="a8338b6e-77a6-4851-82b6-98166143ffdd">2023-06-20T00:00:00+00:00</Doc_x0020_Sent_Received_x0020_Date>
    <Activity_x0020_ID xmlns="a8338b6e-77a6-4851-82b6-98166143ffdd">10AE50D2-35D9-EB11-9C34-005056922186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030A1D2-0B1F-4CF2-B25D-D5394E09F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www.w3.org/XML/1998/namespace"/>
    <ds:schemaRef ds:uri="http://schemas.openxmlformats.org/package/2006/metadata/core-properties"/>
    <ds:schemaRef ds:uri="http://purl.org/dc/elements/1.1/"/>
    <ds:schemaRef ds:uri="http://schemas.microsoft.com/office/2006/documentManagement/typ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666</Words>
  <Characters>3799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cp:lastPrinted>2023-08-01T03:55:00Z</cp:lastPrinted>
  <dcterms:created xsi:type="dcterms:W3CDTF">2023-08-02T04:23:00Z</dcterms:created>
  <dcterms:modified xsi:type="dcterms:W3CDTF">2023-08-02T04:24:00Z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