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A36F4E" w14:textId="77777777" w:rsidR="002B21CB" w:rsidRPr="002C3EBF" w:rsidRDefault="00C94C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077E86" wp14:editId="698DCB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F20C02" w14:textId="77777777" w:rsidR="002B21CB" w:rsidRDefault="00C94C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C36831" w14:textId="77777777" w:rsidR="002B21CB" w:rsidRDefault="00C94C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80F3E0" w14:textId="77777777" w:rsidR="002B21CB" w:rsidRPr="002C3EBF" w:rsidRDefault="00C94C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4EB" w14:paraId="0A6318A1" w14:textId="77777777" w:rsidTr="004034EB">
        <w:tc>
          <w:tcPr>
            <w:cnfStyle w:val="001000000000" w:firstRow="0" w:lastRow="0" w:firstColumn="1" w:lastColumn="0" w:oddVBand="0" w:evenVBand="0" w:oddHBand="0" w:evenHBand="0" w:firstRowFirstColumn="0" w:firstRowLastColumn="0" w:lastRowFirstColumn="0" w:lastRowLastColumn="0"/>
            <w:tcW w:w="3227" w:type="dxa"/>
          </w:tcPr>
          <w:p w14:paraId="4A189B36" w14:textId="77777777" w:rsidR="002B21CB" w:rsidRPr="00996FAF" w:rsidRDefault="00C94C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D07415B" w14:textId="77777777" w:rsidR="002B21CB" w:rsidRPr="00996FAF" w:rsidRDefault="00C94C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Pioneers Lodge</w:t>
            </w:r>
          </w:p>
        </w:tc>
      </w:tr>
      <w:tr w:rsidR="004034EB" w14:paraId="5ED919A5" w14:textId="77777777" w:rsidTr="0040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4806E" w14:textId="77777777" w:rsidR="002B21CB" w:rsidRPr="00996FAF" w:rsidRDefault="00C94C9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AFA852" w14:textId="77777777" w:rsidR="002B21CB" w:rsidRPr="00C27BE3" w:rsidRDefault="00C94C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0080</w:t>
            </w:r>
          </w:p>
        </w:tc>
      </w:tr>
      <w:tr w:rsidR="004034EB" w14:paraId="44A8AD15" w14:textId="77777777" w:rsidTr="00403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B9B033" w14:textId="77777777" w:rsidR="002B21CB" w:rsidRPr="00996FAF" w:rsidRDefault="00C94C9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A96586" w14:textId="77777777" w:rsidR="002B21CB" w:rsidRPr="00996FAF" w:rsidRDefault="00C94C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w:t>
            </w:r>
            <w:r>
              <w:rPr>
                <w:rFonts w:ascii="Arial" w:eastAsia="Times New Roman" w:hAnsi="Arial" w:cs="Arial"/>
                <w:lang w:eastAsia="en-AU"/>
              </w:rPr>
              <w:t xml:space="preserve"> 23 Sidlow Road, GRIFFITH, New South Wales, 2680</w:t>
            </w:r>
          </w:p>
        </w:tc>
      </w:tr>
      <w:tr w:rsidR="004034EB" w14:paraId="75ABF5E5" w14:textId="77777777" w:rsidTr="0040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4CB95" w14:textId="77777777" w:rsidR="002B21CB" w:rsidRPr="00996FAF" w:rsidRDefault="00C94C9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02DB82" w14:textId="77777777" w:rsidR="002B21CB" w:rsidRPr="00996FAF" w:rsidRDefault="00C94C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34EB" w14:paraId="43AB8831" w14:textId="77777777" w:rsidTr="00403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55311" w14:textId="77777777" w:rsidR="002B21CB" w:rsidRPr="00996FAF" w:rsidRDefault="00C94C9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509D34" w14:textId="77777777" w:rsidR="002B21CB" w:rsidRPr="00996FAF" w:rsidRDefault="00C94C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6 </w:t>
            </w:r>
            <w:r w:rsidRPr="00A52058">
              <w:rPr>
                <w:rFonts w:ascii="Arial" w:hAnsi="Arial" w:cs="Arial"/>
              </w:rPr>
              <w:t>August 2024</w:t>
            </w:r>
          </w:p>
        </w:tc>
      </w:tr>
      <w:tr w:rsidR="004034EB" w14:paraId="4909C2AB" w14:textId="77777777" w:rsidTr="00403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949166" w14:textId="77777777" w:rsidR="002B21CB" w:rsidRPr="00996FAF" w:rsidRDefault="00C94C9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5510324"/>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2C9AC87A" w14:textId="291A55FE" w:rsidR="002B21CB" w:rsidRPr="00996FAF" w:rsidRDefault="00A725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4034EB" w14:paraId="4C74B845" w14:textId="77777777" w:rsidTr="004034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7DE580" w14:textId="77777777" w:rsidR="002B21CB" w:rsidRPr="00996FAF" w:rsidRDefault="00C94C9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DA2EFF" w14:textId="77777777" w:rsidR="002B21CB" w:rsidRPr="009B6303" w:rsidRDefault="00C94C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1729 The Pioneers Lodge Limited </w:t>
            </w:r>
          </w:p>
          <w:p w14:paraId="2B49E220" w14:textId="77777777" w:rsidR="002B21CB" w:rsidRPr="009B6303" w:rsidRDefault="00C94C9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 The Pioneers Lodge</w:t>
            </w:r>
          </w:p>
        </w:tc>
      </w:tr>
    </w:tbl>
    <w:bookmarkEnd w:id="0"/>
    <w:p w14:paraId="34CE1652" w14:textId="77777777" w:rsidR="002B21CB" w:rsidRPr="00996FAF" w:rsidRDefault="00C94C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3B06CD" w14:textId="77777777" w:rsidR="002B21CB" w:rsidRPr="00996FAF" w:rsidRDefault="00C94C9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80DD76" w14:textId="3E131E1B" w:rsidR="002B21CB" w:rsidRPr="00996FAF" w:rsidRDefault="00C94C96" w:rsidP="0036130C">
      <w:pPr>
        <w:pStyle w:val="NormalArial"/>
      </w:pPr>
      <w:r w:rsidRPr="00996FAF">
        <w:t xml:space="preserve">This performance report for </w:t>
      </w:r>
      <w:r w:rsidRPr="00C27BE3">
        <w:rPr>
          <w:color w:val="auto"/>
        </w:rPr>
        <w:t>The Pioneers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105032">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BCBC6D" w14:textId="77777777" w:rsidR="002B21CB" w:rsidRPr="00996FAF" w:rsidRDefault="00C94C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958328" w14:textId="77777777" w:rsidR="002B21CB" w:rsidRPr="00996FAF" w:rsidRDefault="00C94C96" w:rsidP="0036130C">
      <w:pPr>
        <w:pStyle w:val="NormalArial"/>
      </w:pPr>
      <w:r w:rsidRPr="00996FAF">
        <w:t>The report also specifies any areas in which improvements must be made to ensure the Quality Standards are complied with.</w:t>
      </w:r>
    </w:p>
    <w:p w14:paraId="23D55C0A" w14:textId="77777777" w:rsidR="002B21CB" w:rsidRPr="00996FAF" w:rsidRDefault="00C94C96" w:rsidP="00712752">
      <w:pPr>
        <w:pStyle w:val="Heading1"/>
        <w:spacing w:before="240" w:after="240" w:line="22" w:lineRule="atLeast"/>
        <w:rPr>
          <w:rFonts w:ascii="Arial" w:hAnsi="Arial" w:cs="Arial"/>
        </w:rPr>
      </w:pPr>
      <w:r w:rsidRPr="00996FAF">
        <w:rPr>
          <w:rFonts w:ascii="Arial" w:hAnsi="Arial" w:cs="Arial"/>
        </w:rPr>
        <w:t>Material relied on</w:t>
      </w:r>
    </w:p>
    <w:p w14:paraId="4B38C28D" w14:textId="77777777" w:rsidR="002B21CB" w:rsidRPr="00996FAF" w:rsidRDefault="00C94C96" w:rsidP="0036130C">
      <w:pPr>
        <w:pStyle w:val="NormalArial"/>
      </w:pPr>
      <w:r w:rsidRPr="00996FAF">
        <w:t>The following information has been considered in preparing the performance report:</w:t>
      </w:r>
    </w:p>
    <w:p w14:paraId="1B9970AD" w14:textId="5DC5B7C6" w:rsidR="002B21CB" w:rsidRPr="00712752" w:rsidRDefault="00C94C96" w:rsidP="0010503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105032">
        <w:rPr>
          <w:rFonts w:ascii="Arial" w:hAnsi="Arial" w:cs="Arial"/>
          <w:color w:val="auto"/>
        </w:rPr>
        <w:t xml:space="preserve">performance assessment) – site report was informed by a site </w:t>
      </w:r>
      <w:r w:rsidRPr="00105032">
        <w:rPr>
          <w:rFonts w:ascii="Arial" w:hAnsi="Arial" w:cs="Arial"/>
          <w:color w:val="auto"/>
        </w:rPr>
        <w:t>assessment, observations at the service, review of documents and interviews with staff, consumers/representatives and others</w:t>
      </w:r>
      <w:r w:rsidR="00105032" w:rsidRPr="00105032">
        <w:rPr>
          <w:rFonts w:ascii="Arial" w:hAnsi="Arial" w:cs="Arial"/>
          <w:color w:val="auto"/>
        </w:rPr>
        <w:t>.</w:t>
      </w:r>
      <w:r w:rsidRPr="00712752">
        <w:rPr>
          <w:rFonts w:ascii="Arial" w:hAnsi="Arial" w:cs="Arial"/>
        </w:rPr>
        <w:br w:type="page"/>
      </w:r>
    </w:p>
    <w:p w14:paraId="68845B09" w14:textId="77777777" w:rsidR="002B21CB" w:rsidRPr="00996FAF" w:rsidRDefault="00C94C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4034EB" w14:paraId="7B032430" w14:textId="77777777" w:rsidTr="00D552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3D5F938" w14:textId="77777777" w:rsidR="002B21CB" w:rsidRPr="00105032" w:rsidRDefault="00C94C96" w:rsidP="002C5FA9">
            <w:pPr>
              <w:keepNext/>
              <w:spacing w:before="0" w:line="22" w:lineRule="atLeast"/>
              <w:rPr>
                <w:rFonts w:ascii="Arial" w:hAnsi="Arial" w:cs="Arial"/>
              </w:rPr>
            </w:pPr>
            <w:r w:rsidRPr="00105032">
              <w:rPr>
                <w:rFonts w:ascii="Arial" w:hAnsi="Arial" w:cs="Arial"/>
              </w:rPr>
              <w:t xml:space="preserve">Standard 3 </w:t>
            </w:r>
            <w:r w:rsidRPr="00D55288">
              <w:rPr>
                <w:rFonts w:ascii="Arial" w:hAnsi="Arial" w:cs="Arial"/>
                <w:b w:val="0"/>
                <w:bCs/>
              </w:rPr>
              <w:t>Personal care and clinical care</w:t>
            </w:r>
          </w:p>
        </w:tc>
        <w:tc>
          <w:tcPr>
            <w:tcW w:w="1737" w:type="pct"/>
            <w:shd w:val="clear" w:color="auto" w:fill="auto"/>
          </w:tcPr>
          <w:p w14:paraId="62C6ADB7" w14:textId="6B935E6F" w:rsidR="002B21CB" w:rsidRPr="002C5FA9" w:rsidRDefault="0010503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4034EB" w14:paraId="7D21884D" w14:textId="77777777" w:rsidTr="00D55288">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F90D1F3" w14:textId="77777777" w:rsidR="002B21CB" w:rsidRPr="00105032" w:rsidRDefault="00C94C96" w:rsidP="002C5FA9">
            <w:pPr>
              <w:keepNext/>
              <w:spacing w:before="0" w:line="22" w:lineRule="atLeast"/>
              <w:rPr>
                <w:rFonts w:ascii="Arial" w:hAnsi="Arial" w:cs="Arial"/>
                <w:b/>
              </w:rPr>
            </w:pPr>
            <w:r w:rsidRPr="00105032">
              <w:rPr>
                <w:rFonts w:ascii="Arial" w:hAnsi="Arial" w:cs="Arial"/>
                <w:b/>
              </w:rPr>
              <w:t xml:space="preserve">Standard 8 </w:t>
            </w:r>
            <w:r w:rsidRPr="00D55288">
              <w:rPr>
                <w:rFonts w:ascii="Arial" w:hAnsi="Arial" w:cs="Arial"/>
                <w:bCs/>
              </w:rPr>
              <w:t>Organisational governance</w:t>
            </w:r>
          </w:p>
        </w:tc>
        <w:tc>
          <w:tcPr>
            <w:tcW w:w="1737" w:type="pct"/>
            <w:shd w:val="clear" w:color="auto" w:fill="auto"/>
          </w:tcPr>
          <w:p w14:paraId="61D32AE5" w14:textId="3E2344F7" w:rsidR="002B21CB" w:rsidRPr="002C5FA9" w:rsidRDefault="001050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05032">
              <w:rPr>
                <w:rFonts w:ascii="Arial" w:hAnsi="Arial" w:cs="Arial"/>
                <w:b/>
                <w:bCs/>
              </w:rPr>
              <w:t>Not applicable as not all requirements were assessed</w:t>
            </w:r>
          </w:p>
        </w:tc>
      </w:tr>
    </w:tbl>
    <w:p w14:paraId="0A76EE82" w14:textId="77777777" w:rsidR="002B21CB" w:rsidRPr="00996FAF" w:rsidRDefault="00C94C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A8A082" w14:textId="77777777" w:rsidR="002B21CB" w:rsidRPr="00996FAF" w:rsidRDefault="00C94C96" w:rsidP="00712752">
      <w:pPr>
        <w:pStyle w:val="Heading1"/>
        <w:spacing w:before="0" w:after="240" w:line="22" w:lineRule="atLeast"/>
        <w:rPr>
          <w:rFonts w:ascii="Arial" w:hAnsi="Arial" w:cs="Arial"/>
        </w:rPr>
      </w:pPr>
      <w:r w:rsidRPr="00996FAF">
        <w:rPr>
          <w:rFonts w:ascii="Arial" w:hAnsi="Arial" w:cs="Arial"/>
        </w:rPr>
        <w:t>Areas for improvement</w:t>
      </w:r>
    </w:p>
    <w:p w14:paraId="5CCF87C2" w14:textId="3AE87ABC" w:rsidR="00105032" w:rsidRPr="00996FAF" w:rsidRDefault="00C94C96" w:rsidP="0010503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02B687A" w14:textId="0E3024F8" w:rsidR="002B21CB" w:rsidRPr="00996FAF" w:rsidRDefault="00C94C96" w:rsidP="0036130C">
      <w:pPr>
        <w:pStyle w:val="NormalArial"/>
      </w:pPr>
      <w:r w:rsidRPr="00996FAF">
        <w:br w:type="page"/>
      </w:r>
    </w:p>
    <w:p w14:paraId="7E7B6450" w14:textId="77777777" w:rsidR="002B21CB" w:rsidRPr="00996FAF" w:rsidRDefault="00C94C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34EB" w14:paraId="3940AD3E" w14:textId="77777777" w:rsidTr="00105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C45695" w14:textId="77777777" w:rsidR="002B21CB" w:rsidRPr="00996FAF" w:rsidRDefault="00C94C9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3A8658" w14:textId="77777777" w:rsidR="002B21CB" w:rsidRPr="00996FAF" w:rsidRDefault="002B21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4EB" w14:paraId="6ECA33DD" w14:textId="77777777" w:rsidTr="00403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3041C" w14:textId="77777777" w:rsidR="002B21CB" w:rsidRPr="00996FAF" w:rsidRDefault="00C94C9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3015ED2" w14:textId="77777777" w:rsidR="002B21CB" w:rsidRPr="00996FAF" w:rsidRDefault="00C94C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9F5E0D" w14:textId="77777777" w:rsidR="002B21CB" w:rsidRPr="00996FAF" w:rsidRDefault="00C94C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E8142B" w14:textId="77777777" w:rsidR="002B21CB" w:rsidRPr="00996FAF" w:rsidRDefault="00C94C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5A6F05" w14:textId="77777777" w:rsidR="002B21CB" w:rsidRPr="00996FAF" w:rsidRDefault="00C94C9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61CB8A" w14:textId="77777777" w:rsidR="002B21CB" w:rsidRPr="00996FAF" w:rsidRDefault="00C94C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1416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885F57B" w14:textId="77777777" w:rsidR="002B21CB" w:rsidRDefault="00C94C96" w:rsidP="00D87E7C">
      <w:pPr>
        <w:pStyle w:val="Heading20"/>
      </w:pPr>
      <w:r w:rsidRPr="00996FAF">
        <w:t>Findings</w:t>
      </w:r>
    </w:p>
    <w:p w14:paraId="755F5F90" w14:textId="4249A328" w:rsidR="00F55C28" w:rsidRDefault="00AE0D48" w:rsidP="000735C5">
      <w:pPr>
        <w:pStyle w:val="NormalArial"/>
      </w:pPr>
      <w:r>
        <w:t>The</w:t>
      </w:r>
      <w:r w:rsidR="00597D45">
        <w:t xml:space="preserve"> service </w:t>
      </w:r>
      <w:r>
        <w:t>demonstrated provision of</w:t>
      </w:r>
      <w:r w:rsidR="00597D45">
        <w:t xml:space="preserve"> safe</w:t>
      </w:r>
      <w:r>
        <w:t xml:space="preserve"> </w:t>
      </w:r>
      <w:r w:rsidR="00597D45">
        <w:t xml:space="preserve">and effective personal and clinical care that is tailored to </w:t>
      </w:r>
      <w:r>
        <w:t>individual consumer</w:t>
      </w:r>
      <w:r w:rsidR="00373707">
        <w:t xml:space="preserve"> </w:t>
      </w:r>
      <w:r w:rsidR="00597D45">
        <w:t xml:space="preserve">needs </w:t>
      </w:r>
      <w:r w:rsidR="007927D9">
        <w:t>that</w:t>
      </w:r>
      <w:r>
        <w:t xml:space="preserve"> consistently </w:t>
      </w:r>
      <w:r w:rsidR="00597D45">
        <w:t>optimis</w:t>
      </w:r>
      <w:r>
        <w:t>es</w:t>
      </w:r>
      <w:r w:rsidR="00597D45">
        <w:t xml:space="preserve"> </w:t>
      </w:r>
      <w:r w:rsidR="007927D9">
        <w:t xml:space="preserve">each consumer’s </w:t>
      </w:r>
      <w:r w:rsidR="00597D45">
        <w:t>health and wellbeing. The service demonstrated</w:t>
      </w:r>
      <w:r>
        <w:t xml:space="preserve"> effective</w:t>
      </w:r>
      <w:r w:rsidR="00597D45">
        <w:t xml:space="preserve"> identification,</w:t>
      </w:r>
      <w:r>
        <w:t xml:space="preserve"> </w:t>
      </w:r>
      <w:r w:rsidR="00597D45">
        <w:t>assessment, management and evaluation of consumers’ clinical care, pain</w:t>
      </w:r>
      <w:r>
        <w:t xml:space="preserve"> </w:t>
      </w:r>
      <w:r w:rsidR="00597D45">
        <w:t>management, wound management and restrictive practices. Where restrictive</w:t>
      </w:r>
      <w:r>
        <w:t xml:space="preserve"> </w:t>
      </w:r>
      <w:r w:rsidR="00597D45">
        <w:t xml:space="preserve">practices are used, </w:t>
      </w:r>
      <w:r>
        <w:t xml:space="preserve">consumer </w:t>
      </w:r>
      <w:r w:rsidR="00597D45">
        <w:t xml:space="preserve">assessments and informed consent </w:t>
      </w:r>
      <w:r>
        <w:t>a</w:t>
      </w:r>
      <w:r w:rsidR="00597D45">
        <w:t>re</w:t>
      </w:r>
      <w:r>
        <w:t xml:space="preserve"> established and up to date. The service has undertaken</w:t>
      </w:r>
      <w:r w:rsidR="00597D45">
        <w:t xml:space="preserve"> a review of consumers in collaboration</w:t>
      </w:r>
      <w:r>
        <w:t xml:space="preserve"> </w:t>
      </w:r>
      <w:r w:rsidR="00597D45">
        <w:t>with the</w:t>
      </w:r>
      <w:r>
        <w:t>ir</w:t>
      </w:r>
      <w:r w:rsidR="00597D45">
        <w:t xml:space="preserve"> </w:t>
      </w:r>
      <w:r>
        <w:t>g</w:t>
      </w:r>
      <w:r w:rsidR="00597D45">
        <w:t xml:space="preserve">eneral </w:t>
      </w:r>
      <w:r>
        <w:t>p</w:t>
      </w:r>
      <w:r w:rsidR="00597D45">
        <w:t xml:space="preserve">ractitioners to identify </w:t>
      </w:r>
      <w:r>
        <w:t>consumers who</w:t>
      </w:r>
      <w:r w:rsidR="00597D45">
        <w:t xml:space="preserve"> requir</w:t>
      </w:r>
      <w:r>
        <w:t>e</w:t>
      </w:r>
      <w:r w:rsidR="00597D45">
        <w:t xml:space="preserve"> chemical</w:t>
      </w:r>
      <w:r>
        <w:t xml:space="preserve"> </w:t>
      </w:r>
      <w:r w:rsidR="00597D45">
        <w:t>restrictive practices.</w:t>
      </w:r>
      <w:r>
        <w:t xml:space="preserve"> </w:t>
      </w:r>
      <w:r w:rsidR="007927D9">
        <w:t>As part of their continuous improvement actions, t</w:t>
      </w:r>
      <w:r>
        <w:t>he service has delivered</w:t>
      </w:r>
      <w:r w:rsidR="00597D45">
        <w:t xml:space="preserve"> training to staff regarding restrictive practices</w:t>
      </w:r>
      <w:r w:rsidR="007927D9">
        <w:t>,</w:t>
      </w:r>
      <w:r>
        <w:t xml:space="preserve"> </w:t>
      </w:r>
      <w:r w:rsidR="00597D45">
        <w:t xml:space="preserve">reinstated </w:t>
      </w:r>
      <w:r>
        <w:t xml:space="preserve">code systems </w:t>
      </w:r>
      <w:r w:rsidR="00597D45">
        <w:t>on all keypads</w:t>
      </w:r>
      <w:r>
        <w:t xml:space="preserve"> and completed a c</w:t>
      </w:r>
      <w:r w:rsidR="00597D45">
        <w:t>omprehensive assessment and obtained consents for all</w:t>
      </w:r>
      <w:r w:rsidR="000735C5">
        <w:t xml:space="preserve"> </w:t>
      </w:r>
      <w:r w:rsidR="00597D45">
        <w:t>consumers identified as being subject to restrictive practices due to the</w:t>
      </w:r>
      <w:r w:rsidR="000735C5">
        <w:t xml:space="preserve"> </w:t>
      </w:r>
      <w:r w:rsidR="00597D45">
        <w:t>locking of doors after business hours.</w:t>
      </w:r>
      <w:r w:rsidR="000735C5">
        <w:t xml:space="preserve"> </w:t>
      </w:r>
      <w:r w:rsidR="00597D45">
        <w:t xml:space="preserve">Registered </w:t>
      </w:r>
      <w:r w:rsidR="000735C5">
        <w:t>n</w:t>
      </w:r>
      <w:r w:rsidR="00597D45">
        <w:t>urs</w:t>
      </w:r>
      <w:r w:rsidR="000735C5">
        <w:t>ing staff</w:t>
      </w:r>
      <w:r w:rsidR="00597D45">
        <w:t xml:space="preserve"> have </w:t>
      </w:r>
      <w:r w:rsidR="000735C5">
        <w:t>received</w:t>
      </w:r>
      <w:r w:rsidR="00597D45">
        <w:t xml:space="preserve"> training on </w:t>
      </w:r>
      <w:r w:rsidR="000735C5">
        <w:t xml:space="preserve">the service’s </w:t>
      </w:r>
      <w:r w:rsidR="00597D45">
        <w:t>wound management policy</w:t>
      </w:r>
      <w:r w:rsidR="000735C5">
        <w:t xml:space="preserve"> </w:t>
      </w:r>
      <w:r w:rsidR="00597D45">
        <w:t xml:space="preserve">and procedures, </w:t>
      </w:r>
      <w:r w:rsidR="000735C5">
        <w:t>which included understanding effective</w:t>
      </w:r>
      <w:r w:rsidR="00597D45">
        <w:t xml:space="preserve"> techniques for capturing and documenting</w:t>
      </w:r>
      <w:r w:rsidR="000735C5">
        <w:t xml:space="preserve"> </w:t>
      </w:r>
      <w:r w:rsidR="00597D45">
        <w:t>wound photographs.</w:t>
      </w:r>
      <w:r w:rsidR="000735C5">
        <w:t xml:space="preserve"> Routine d</w:t>
      </w:r>
      <w:r w:rsidR="00597D45">
        <w:t>iscussions regarding wound care have been incorporated into handover</w:t>
      </w:r>
      <w:r w:rsidR="000735C5">
        <w:t xml:space="preserve"> discussions</w:t>
      </w:r>
      <w:r w:rsidR="00597D45">
        <w:t xml:space="preserve"> </w:t>
      </w:r>
      <w:r w:rsidR="007927D9">
        <w:t>as well as during</w:t>
      </w:r>
      <w:r w:rsidR="00597D45">
        <w:t xml:space="preserve"> clinical meetings between </w:t>
      </w:r>
      <w:r w:rsidR="000735C5">
        <w:t>r</w:t>
      </w:r>
      <w:r w:rsidR="00597D45">
        <w:t xml:space="preserve">egistered </w:t>
      </w:r>
      <w:r w:rsidR="000735C5">
        <w:t>n</w:t>
      </w:r>
      <w:r w:rsidR="00597D45">
        <w:t>urs</w:t>
      </w:r>
      <w:r w:rsidR="000735C5">
        <w:t>ing staff</w:t>
      </w:r>
      <w:r w:rsidR="00597D45">
        <w:t xml:space="preserve"> and the </w:t>
      </w:r>
      <w:r w:rsidR="000735C5">
        <w:t>c</w:t>
      </w:r>
      <w:r w:rsidR="00597D45">
        <w:t>linical</w:t>
      </w:r>
      <w:r w:rsidR="000735C5">
        <w:t xml:space="preserve"> c</w:t>
      </w:r>
      <w:r w:rsidR="00597D45">
        <w:t xml:space="preserve">are </w:t>
      </w:r>
      <w:r w:rsidR="000735C5">
        <w:t>m</w:t>
      </w:r>
      <w:r w:rsidR="00597D45">
        <w:t>anager</w:t>
      </w:r>
      <w:r w:rsidR="000735C5">
        <w:t xml:space="preserve">. </w:t>
      </w:r>
    </w:p>
    <w:p w14:paraId="7388D75D" w14:textId="441504A1" w:rsidR="002B21CB" w:rsidRPr="00262C0B" w:rsidRDefault="000735C5" w:rsidP="000735C5">
      <w:pPr>
        <w:pStyle w:val="NormalArial"/>
      </w:pPr>
      <w:r>
        <w:t xml:space="preserve">With these considerations, I find the service Compliant in Requirement 3(3)(a). </w:t>
      </w:r>
      <w:r w:rsidR="00597D45">
        <w:br w:type="page"/>
      </w:r>
    </w:p>
    <w:p w14:paraId="38AAF157" w14:textId="77777777" w:rsidR="002B21CB" w:rsidRPr="00996FAF" w:rsidRDefault="00C94C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034EB" w14:paraId="023B5C48" w14:textId="77777777" w:rsidTr="00403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F97A1D" w14:textId="77777777" w:rsidR="002B21CB" w:rsidRPr="00996FAF" w:rsidRDefault="00C94C9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DCE6667" w14:textId="77777777" w:rsidR="002B21CB" w:rsidRPr="00996FAF" w:rsidRDefault="002B21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34EB" w14:paraId="6108812C" w14:textId="77777777" w:rsidTr="004034E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65060B" w14:textId="77777777" w:rsidR="002B21CB" w:rsidRPr="00996FAF" w:rsidRDefault="00C94C9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A5BB53" w14:textId="77777777" w:rsidR="002B21CB" w:rsidRPr="00996FAF" w:rsidRDefault="00C94C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102522" w14:textId="77777777" w:rsidR="002B21CB" w:rsidRPr="00996FAF" w:rsidRDefault="00C94C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26D7C38" w14:textId="77777777" w:rsidR="002B21CB" w:rsidRPr="00996FAF" w:rsidRDefault="00C94C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D433559" w14:textId="77777777" w:rsidR="002B21CB" w:rsidRPr="00996FAF" w:rsidRDefault="00C94C9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62A2B4" w14:textId="77777777" w:rsidR="002B21CB" w:rsidRPr="00996FAF" w:rsidRDefault="00C94C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3920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E504E27" w14:textId="77777777" w:rsidR="002B21CB" w:rsidRDefault="00C94C96" w:rsidP="00D87E7C">
      <w:pPr>
        <w:pStyle w:val="Heading20"/>
      </w:pPr>
      <w:r w:rsidRPr="00996FAF">
        <w:t>Findings</w:t>
      </w:r>
    </w:p>
    <w:p w14:paraId="347CB3BE" w14:textId="193BDE94" w:rsidR="00597D45" w:rsidRDefault="00597D45" w:rsidP="00597D45">
      <w:pPr>
        <w:pStyle w:val="NormalArial"/>
      </w:pPr>
      <w:r>
        <w:t xml:space="preserve">The </w:t>
      </w:r>
      <w:r w:rsidR="009C313D">
        <w:t>organisation</w:t>
      </w:r>
      <w:r>
        <w:t xml:space="preserve"> demonstrate</w:t>
      </w:r>
      <w:r w:rsidR="0083276F">
        <w:t>d</w:t>
      </w:r>
      <w:r>
        <w:t xml:space="preserve"> a</w:t>
      </w:r>
      <w:r w:rsidR="0083276F">
        <w:t>n effective</w:t>
      </w:r>
      <w:r>
        <w:t xml:space="preserve"> clinical governance </w:t>
      </w:r>
      <w:r w:rsidR="00BF722A">
        <w:t>framework</w:t>
      </w:r>
      <w:r>
        <w:t xml:space="preserve"> that</w:t>
      </w:r>
      <w:r w:rsidR="0083276F">
        <w:t xml:space="preserve"> </w:t>
      </w:r>
      <w:r>
        <w:t>ensures provision of quality and safe clinical care relating to antimicrobial</w:t>
      </w:r>
      <w:r w:rsidR="0083276F">
        <w:t xml:space="preserve"> </w:t>
      </w:r>
      <w:r>
        <w:t xml:space="preserve">stewardship, restrictive practices and open disclosure. The service </w:t>
      </w:r>
      <w:r w:rsidR="0083276F">
        <w:t>administers relevant</w:t>
      </w:r>
      <w:r>
        <w:t xml:space="preserve"> policies</w:t>
      </w:r>
      <w:r w:rsidR="0083276F">
        <w:t xml:space="preserve"> </w:t>
      </w:r>
      <w:r>
        <w:t>and guidelines on antimicrobial stewardship, restrictive practices and open</w:t>
      </w:r>
      <w:r w:rsidR="0083276F">
        <w:t xml:space="preserve"> </w:t>
      </w:r>
      <w:r>
        <w:t>disclosure</w:t>
      </w:r>
      <w:r w:rsidR="0083276F">
        <w:t>, and m</w:t>
      </w:r>
      <w:r>
        <w:t xml:space="preserve">anagement and staff </w:t>
      </w:r>
      <w:r w:rsidR="009C313D">
        <w:t xml:space="preserve">effectively </w:t>
      </w:r>
      <w:r>
        <w:t>demonstrated how these policies and</w:t>
      </w:r>
      <w:r w:rsidR="0083276F">
        <w:t xml:space="preserve"> </w:t>
      </w:r>
      <w:r>
        <w:t xml:space="preserve">procedures </w:t>
      </w:r>
      <w:r w:rsidR="0083276F">
        <w:t>a</w:t>
      </w:r>
      <w:r>
        <w:t>re applied in the delivery of care and services.</w:t>
      </w:r>
      <w:r w:rsidR="0083276F">
        <w:t xml:space="preserve"> C</w:t>
      </w:r>
      <w:r>
        <w:t>linical</w:t>
      </w:r>
      <w:r w:rsidR="0083276F">
        <w:t xml:space="preserve"> </w:t>
      </w:r>
      <w:r>
        <w:t>staff work closely with medical officers to minimise the use of antibiotics</w:t>
      </w:r>
      <w:r w:rsidR="0083276F">
        <w:t>, and c</w:t>
      </w:r>
      <w:r>
        <w:t>linical staff demonstrate</w:t>
      </w:r>
      <w:r w:rsidR="00BF722A">
        <w:t>d</w:t>
      </w:r>
      <w:r>
        <w:t xml:space="preserve"> an </w:t>
      </w:r>
      <w:r w:rsidR="0083276F">
        <w:t xml:space="preserve">appropriate </w:t>
      </w:r>
      <w:r>
        <w:t>understanding of antimicrobial</w:t>
      </w:r>
      <w:r w:rsidR="0083276F">
        <w:t xml:space="preserve"> </w:t>
      </w:r>
      <w:r>
        <w:t>stewardship practices</w:t>
      </w:r>
      <w:r w:rsidR="009C313D">
        <w:t>, highlighting that</w:t>
      </w:r>
      <w:r>
        <w:t xml:space="preserve"> pathology is undertaken before</w:t>
      </w:r>
      <w:r w:rsidR="0083276F">
        <w:t xml:space="preserve"> </w:t>
      </w:r>
      <w:r>
        <w:t>prescribing antibiotics.</w:t>
      </w:r>
      <w:r w:rsidR="00BF722A">
        <w:t xml:space="preserve"> </w:t>
      </w:r>
      <w:r>
        <w:t xml:space="preserve">Management and staff demonstrated </w:t>
      </w:r>
      <w:r w:rsidR="00BF722A">
        <w:t xml:space="preserve">their effective application of the principles of </w:t>
      </w:r>
      <w:r>
        <w:t xml:space="preserve">open disclosure </w:t>
      </w:r>
      <w:r w:rsidR="00BF722A">
        <w:t>highlighting</w:t>
      </w:r>
      <w:r>
        <w:t xml:space="preserve"> the importance of being open, transparent,</w:t>
      </w:r>
      <w:r w:rsidR="00BF722A">
        <w:t xml:space="preserve"> </w:t>
      </w:r>
      <w:r>
        <w:t xml:space="preserve">and apologising when incidents occur or </w:t>
      </w:r>
      <w:r w:rsidR="009C313D">
        <w:t xml:space="preserve">when </w:t>
      </w:r>
      <w:r>
        <w:t xml:space="preserve">mistakes are made. </w:t>
      </w:r>
      <w:r w:rsidR="00BF722A">
        <w:t>The service demonstrated that all s</w:t>
      </w:r>
      <w:r>
        <w:t>taff</w:t>
      </w:r>
      <w:r w:rsidR="00BF722A">
        <w:t xml:space="preserve"> have undertaken </w:t>
      </w:r>
      <w:r>
        <w:t>training around open disclosure.</w:t>
      </w:r>
    </w:p>
    <w:p w14:paraId="44CF1417" w14:textId="0D9668C6" w:rsidR="00597D45" w:rsidRDefault="00597D45" w:rsidP="00597D45">
      <w:pPr>
        <w:pStyle w:val="NormalArial"/>
      </w:pPr>
      <w:r>
        <w:t xml:space="preserve">Management and staff </w:t>
      </w:r>
      <w:r w:rsidR="00BF722A">
        <w:t>demonstrated</w:t>
      </w:r>
      <w:r>
        <w:t xml:space="preserve"> that restrictive practices </w:t>
      </w:r>
      <w:r w:rsidR="00BF722A">
        <w:t>are</w:t>
      </w:r>
      <w:r>
        <w:t xml:space="preserve"> only used after other alternatives have been considered</w:t>
      </w:r>
      <w:r w:rsidR="00BF722A">
        <w:t xml:space="preserve">, and </w:t>
      </w:r>
      <w:r w:rsidR="009C313D">
        <w:t xml:space="preserve">the organisation demonstrated that </w:t>
      </w:r>
      <w:r w:rsidR="00BF722A">
        <w:t>regular d</w:t>
      </w:r>
      <w:r>
        <w:t>ata on restrictive</w:t>
      </w:r>
      <w:r w:rsidR="00BF722A">
        <w:t xml:space="preserve"> </w:t>
      </w:r>
      <w:r>
        <w:t xml:space="preserve">practices is </w:t>
      </w:r>
      <w:r w:rsidR="00BF722A">
        <w:t xml:space="preserve">reported </w:t>
      </w:r>
      <w:r>
        <w:t>to the Board. The service’s policy</w:t>
      </w:r>
      <w:r w:rsidR="00BF722A">
        <w:t xml:space="preserve"> </w:t>
      </w:r>
      <w:r>
        <w:t>regarding the use of restrictive practices aligns with the legislative definition.</w:t>
      </w:r>
      <w:r w:rsidR="00BF722A">
        <w:t xml:space="preserve"> </w:t>
      </w:r>
      <w:r w:rsidR="005D7800">
        <w:t>Consumer c</w:t>
      </w:r>
      <w:r>
        <w:t xml:space="preserve">are documentation </w:t>
      </w:r>
      <w:r w:rsidR="005D7800">
        <w:t xml:space="preserve">demonstrated that </w:t>
      </w:r>
      <w:r>
        <w:t>appropriate consent</w:t>
      </w:r>
      <w:r w:rsidR="009C313D">
        <w:t>s</w:t>
      </w:r>
      <w:r>
        <w:t xml:space="preserve"> for</w:t>
      </w:r>
      <w:r w:rsidR="005D7800">
        <w:t xml:space="preserve"> the use of restrictive practices are</w:t>
      </w:r>
      <w:r>
        <w:t xml:space="preserve"> in place</w:t>
      </w:r>
      <w:r w:rsidR="005D7800">
        <w:t xml:space="preserve"> and that</w:t>
      </w:r>
      <w:r>
        <w:t xml:space="preserve"> a clinical</w:t>
      </w:r>
      <w:r w:rsidR="005D7800">
        <w:t xml:space="preserve"> </w:t>
      </w:r>
      <w:r>
        <w:t xml:space="preserve">review of consents for restrictive practices </w:t>
      </w:r>
      <w:r w:rsidR="005D7800">
        <w:t xml:space="preserve">is achieved annually </w:t>
      </w:r>
      <w:r>
        <w:t>or as soon as practicable after a change in a consumer’s condition.</w:t>
      </w:r>
    </w:p>
    <w:p w14:paraId="0FE4BAE4" w14:textId="222F8B0F" w:rsidR="00597D45" w:rsidRPr="00712752" w:rsidRDefault="005D7800" w:rsidP="00597D45">
      <w:pPr>
        <w:pStyle w:val="NormalArial"/>
      </w:pPr>
      <w:r>
        <w:t xml:space="preserve">With these considerations, </w:t>
      </w:r>
      <w:r w:rsidRPr="005D7800">
        <w:t xml:space="preserve">I find the service Compliant in Requirement </w:t>
      </w:r>
      <w:r>
        <w:t>8</w:t>
      </w:r>
      <w:r w:rsidRPr="005D7800">
        <w:t>(3)(</w:t>
      </w:r>
      <w:r>
        <w:t>e</w:t>
      </w:r>
      <w:r w:rsidRPr="005D7800">
        <w:t>).</w:t>
      </w:r>
    </w:p>
    <w:sectPr w:rsidR="00597D4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CE15B" w14:textId="77777777" w:rsidR="001340A0" w:rsidRDefault="001340A0">
      <w:pPr>
        <w:spacing w:after="0"/>
      </w:pPr>
      <w:r>
        <w:separator/>
      </w:r>
    </w:p>
  </w:endnote>
  <w:endnote w:type="continuationSeparator" w:id="0">
    <w:p w14:paraId="61A345AB" w14:textId="77777777" w:rsidR="001340A0" w:rsidRDefault="001340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ADBA" w14:textId="77777777" w:rsidR="002B21CB" w:rsidRPr="00DF37F2" w:rsidRDefault="00C94C9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The </w:t>
    </w:r>
    <w:r w:rsidRPr="00D3376F">
      <w:rPr>
        <w:rFonts w:cs="Times New Roman"/>
        <w:color w:val="auto"/>
        <w:szCs w:val="18"/>
      </w:rPr>
      <w:t>Pioneers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E288AFE" w14:textId="77777777" w:rsidR="002B21CB" w:rsidRPr="00DF37F2" w:rsidRDefault="00C94C9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0080</w:t>
    </w:r>
    <w:bookmarkEnd w:id="1"/>
    <w:r w:rsidRPr="00DF37F2">
      <w:rPr>
        <w:rStyle w:val="FooterBold"/>
        <w:rFonts w:ascii="Arial" w:hAnsi="Arial"/>
        <w:b w:val="0"/>
      </w:rPr>
      <w:tab/>
      <w:t xml:space="preserve">OFFICIAL: Sensitive </w:t>
    </w:r>
  </w:p>
  <w:p w14:paraId="6469049E" w14:textId="77777777" w:rsidR="002B21CB" w:rsidRPr="00DF37F2" w:rsidRDefault="00C94C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2BC7A" w14:textId="77777777" w:rsidR="002B21CB" w:rsidRDefault="002B21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67321" w14:textId="77777777" w:rsidR="001340A0" w:rsidRDefault="001340A0" w:rsidP="00D71F88">
      <w:pPr>
        <w:spacing w:after="0"/>
      </w:pPr>
      <w:r>
        <w:separator/>
      </w:r>
    </w:p>
  </w:footnote>
  <w:footnote w:type="continuationSeparator" w:id="0">
    <w:p w14:paraId="6F4A6EDB" w14:textId="77777777" w:rsidR="001340A0" w:rsidRDefault="001340A0" w:rsidP="00D71F88">
      <w:pPr>
        <w:spacing w:after="0"/>
      </w:pPr>
      <w:r>
        <w:continuationSeparator/>
      </w:r>
    </w:p>
  </w:footnote>
  <w:footnote w:id="1">
    <w:p w14:paraId="6C82C6D7" w14:textId="0B3BBF8C" w:rsidR="002B21CB" w:rsidRDefault="00C94C9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5032">
        <w:rPr>
          <w:rFonts w:ascii="Arial" w:hAnsi="Arial" w:cs="Arial"/>
          <w:color w:val="auto"/>
          <w:sz w:val="20"/>
          <w:szCs w:val="20"/>
        </w:rPr>
        <w:t>section 68A</w:t>
      </w:r>
      <w:r w:rsidRPr="00105032">
        <w:rPr>
          <w:rFonts w:ascii="Arial" w:hAnsi="Arial" w:cs="Arial"/>
          <w:b/>
          <w:color w:val="auto"/>
          <w:sz w:val="20"/>
          <w:szCs w:val="20"/>
        </w:rPr>
        <w:t xml:space="preserve"> </w:t>
      </w:r>
      <w:r w:rsidRPr="0010503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0130530" w14:textId="77777777" w:rsidR="002B21CB" w:rsidRDefault="002B21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670E7" w14:textId="77777777" w:rsidR="002B21CB" w:rsidRDefault="00C94C96">
    <w:pPr>
      <w:pStyle w:val="Header"/>
    </w:pPr>
    <w:r>
      <w:rPr>
        <w:noProof/>
        <w:color w:val="2B579A"/>
        <w:shd w:val="clear" w:color="auto" w:fill="E6E6E6"/>
        <w:lang w:val="en-US"/>
      </w:rPr>
      <w:drawing>
        <wp:anchor distT="0" distB="0" distL="114300" distR="114300" simplePos="0" relativeHeight="251658241" behindDoc="1" locked="0" layoutInCell="1" allowOverlap="1" wp14:anchorId="50F1FC5D" wp14:editId="6E6B671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1B94" w14:textId="77777777" w:rsidR="002B21CB" w:rsidRDefault="00C94C96">
    <w:pPr>
      <w:pStyle w:val="Header"/>
    </w:pPr>
    <w:r>
      <w:rPr>
        <w:noProof/>
      </w:rPr>
      <w:drawing>
        <wp:anchor distT="0" distB="0" distL="114300" distR="114300" simplePos="0" relativeHeight="251658240" behindDoc="0" locked="0" layoutInCell="1" allowOverlap="1" wp14:anchorId="295E6EAA" wp14:editId="26C848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F80C7F0">
      <w:start w:val="1"/>
      <w:numFmt w:val="lowerRoman"/>
      <w:lvlText w:val="(%1)"/>
      <w:lvlJc w:val="left"/>
      <w:pPr>
        <w:ind w:left="1080" w:hanging="720"/>
      </w:pPr>
      <w:rPr>
        <w:rFonts w:hint="default"/>
      </w:rPr>
    </w:lvl>
    <w:lvl w:ilvl="1" w:tplc="B6E88670" w:tentative="1">
      <w:start w:val="1"/>
      <w:numFmt w:val="lowerLetter"/>
      <w:lvlText w:val="%2."/>
      <w:lvlJc w:val="left"/>
      <w:pPr>
        <w:ind w:left="1440" w:hanging="360"/>
      </w:pPr>
    </w:lvl>
    <w:lvl w:ilvl="2" w:tplc="D5CC99EC" w:tentative="1">
      <w:start w:val="1"/>
      <w:numFmt w:val="lowerRoman"/>
      <w:lvlText w:val="%3."/>
      <w:lvlJc w:val="right"/>
      <w:pPr>
        <w:ind w:left="2160" w:hanging="180"/>
      </w:pPr>
    </w:lvl>
    <w:lvl w:ilvl="3" w:tplc="8EB4132A" w:tentative="1">
      <w:start w:val="1"/>
      <w:numFmt w:val="decimal"/>
      <w:lvlText w:val="%4."/>
      <w:lvlJc w:val="left"/>
      <w:pPr>
        <w:ind w:left="2880" w:hanging="360"/>
      </w:pPr>
    </w:lvl>
    <w:lvl w:ilvl="4" w:tplc="710078A6" w:tentative="1">
      <w:start w:val="1"/>
      <w:numFmt w:val="lowerLetter"/>
      <w:lvlText w:val="%5."/>
      <w:lvlJc w:val="left"/>
      <w:pPr>
        <w:ind w:left="3600" w:hanging="360"/>
      </w:pPr>
    </w:lvl>
    <w:lvl w:ilvl="5" w:tplc="E4AC33F2" w:tentative="1">
      <w:start w:val="1"/>
      <w:numFmt w:val="lowerRoman"/>
      <w:lvlText w:val="%6."/>
      <w:lvlJc w:val="right"/>
      <w:pPr>
        <w:ind w:left="4320" w:hanging="180"/>
      </w:pPr>
    </w:lvl>
    <w:lvl w:ilvl="6" w:tplc="302208DE" w:tentative="1">
      <w:start w:val="1"/>
      <w:numFmt w:val="decimal"/>
      <w:lvlText w:val="%7."/>
      <w:lvlJc w:val="left"/>
      <w:pPr>
        <w:ind w:left="5040" w:hanging="360"/>
      </w:pPr>
    </w:lvl>
    <w:lvl w:ilvl="7" w:tplc="AC7A4522" w:tentative="1">
      <w:start w:val="1"/>
      <w:numFmt w:val="lowerLetter"/>
      <w:lvlText w:val="%8."/>
      <w:lvlJc w:val="left"/>
      <w:pPr>
        <w:ind w:left="5760" w:hanging="360"/>
      </w:pPr>
    </w:lvl>
    <w:lvl w:ilvl="8" w:tplc="A96E6D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BCC59A">
      <w:start w:val="1"/>
      <w:numFmt w:val="lowerRoman"/>
      <w:lvlText w:val="(%1)"/>
      <w:lvlJc w:val="left"/>
      <w:pPr>
        <w:ind w:left="1080" w:hanging="720"/>
      </w:pPr>
      <w:rPr>
        <w:rFonts w:hint="default"/>
      </w:rPr>
    </w:lvl>
    <w:lvl w:ilvl="1" w:tplc="2730A9A8" w:tentative="1">
      <w:start w:val="1"/>
      <w:numFmt w:val="lowerLetter"/>
      <w:lvlText w:val="%2."/>
      <w:lvlJc w:val="left"/>
      <w:pPr>
        <w:ind w:left="1440" w:hanging="360"/>
      </w:pPr>
    </w:lvl>
    <w:lvl w:ilvl="2" w:tplc="04EC4CE4" w:tentative="1">
      <w:start w:val="1"/>
      <w:numFmt w:val="lowerRoman"/>
      <w:lvlText w:val="%3."/>
      <w:lvlJc w:val="right"/>
      <w:pPr>
        <w:ind w:left="2160" w:hanging="180"/>
      </w:pPr>
    </w:lvl>
    <w:lvl w:ilvl="3" w:tplc="50880A0E" w:tentative="1">
      <w:start w:val="1"/>
      <w:numFmt w:val="decimal"/>
      <w:lvlText w:val="%4."/>
      <w:lvlJc w:val="left"/>
      <w:pPr>
        <w:ind w:left="2880" w:hanging="360"/>
      </w:pPr>
    </w:lvl>
    <w:lvl w:ilvl="4" w:tplc="0CCE86EC" w:tentative="1">
      <w:start w:val="1"/>
      <w:numFmt w:val="lowerLetter"/>
      <w:lvlText w:val="%5."/>
      <w:lvlJc w:val="left"/>
      <w:pPr>
        <w:ind w:left="3600" w:hanging="360"/>
      </w:pPr>
    </w:lvl>
    <w:lvl w:ilvl="5" w:tplc="A9629DC2" w:tentative="1">
      <w:start w:val="1"/>
      <w:numFmt w:val="lowerRoman"/>
      <w:lvlText w:val="%6."/>
      <w:lvlJc w:val="right"/>
      <w:pPr>
        <w:ind w:left="4320" w:hanging="180"/>
      </w:pPr>
    </w:lvl>
    <w:lvl w:ilvl="6" w:tplc="8D3A5702" w:tentative="1">
      <w:start w:val="1"/>
      <w:numFmt w:val="decimal"/>
      <w:lvlText w:val="%7."/>
      <w:lvlJc w:val="left"/>
      <w:pPr>
        <w:ind w:left="5040" w:hanging="360"/>
      </w:pPr>
    </w:lvl>
    <w:lvl w:ilvl="7" w:tplc="467C9436" w:tentative="1">
      <w:start w:val="1"/>
      <w:numFmt w:val="lowerLetter"/>
      <w:lvlText w:val="%8."/>
      <w:lvlJc w:val="left"/>
      <w:pPr>
        <w:ind w:left="5760" w:hanging="360"/>
      </w:pPr>
    </w:lvl>
    <w:lvl w:ilvl="8" w:tplc="7A06BF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F987232">
      <w:start w:val="1"/>
      <w:numFmt w:val="lowerRoman"/>
      <w:lvlText w:val="(%1)"/>
      <w:lvlJc w:val="left"/>
      <w:pPr>
        <w:ind w:left="1080" w:hanging="720"/>
      </w:pPr>
      <w:rPr>
        <w:rFonts w:hint="default"/>
      </w:rPr>
    </w:lvl>
    <w:lvl w:ilvl="1" w:tplc="7C2078AA" w:tentative="1">
      <w:start w:val="1"/>
      <w:numFmt w:val="lowerLetter"/>
      <w:lvlText w:val="%2."/>
      <w:lvlJc w:val="left"/>
      <w:pPr>
        <w:ind w:left="1440" w:hanging="360"/>
      </w:pPr>
    </w:lvl>
    <w:lvl w:ilvl="2" w:tplc="75D877B8" w:tentative="1">
      <w:start w:val="1"/>
      <w:numFmt w:val="lowerRoman"/>
      <w:lvlText w:val="%3."/>
      <w:lvlJc w:val="right"/>
      <w:pPr>
        <w:ind w:left="2160" w:hanging="180"/>
      </w:pPr>
    </w:lvl>
    <w:lvl w:ilvl="3" w:tplc="72E8C912" w:tentative="1">
      <w:start w:val="1"/>
      <w:numFmt w:val="decimal"/>
      <w:lvlText w:val="%4."/>
      <w:lvlJc w:val="left"/>
      <w:pPr>
        <w:ind w:left="2880" w:hanging="360"/>
      </w:pPr>
    </w:lvl>
    <w:lvl w:ilvl="4" w:tplc="3D24033A" w:tentative="1">
      <w:start w:val="1"/>
      <w:numFmt w:val="lowerLetter"/>
      <w:lvlText w:val="%5."/>
      <w:lvlJc w:val="left"/>
      <w:pPr>
        <w:ind w:left="3600" w:hanging="360"/>
      </w:pPr>
    </w:lvl>
    <w:lvl w:ilvl="5" w:tplc="0EC29E70" w:tentative="1">
      <w:start w:val="1"/>
      <w:numFmt w:val="lowerRoman"/>
      <w:lvlText w:val="%6."/>
      <w:lvlJc w:val="right"/>
      <w:pPr>
        <w:ind w:left="4320" w:hanging="180"/>
      </w:pPr>
    </w:lvl>
    <w:lvl w:ilvl="6" w:tplc="CF4887C0" w:tentative="1">
      <w:start w:val="1"/>
      <w:numFmt w:val="decimal"/>
      <w:lvlText w:val="%7."/>
      <w:lvlJc w:val="left"/>
      <w:pPr>
        <w:ind w:left="5040" w:hanging="360"/>
      </w:pPr>
    </w:lvl>
    <w:lvl w:ilvl="7" w:tplc="6568DA94" w:tentative="1">
      <w:start w:val="1"/>
      <w:numFmt w:val="lowerLetter"/>
      <w:lvlText w:val="%8."/>
      <w:lvlJc w:val="left"/>
      <w:pPr>
        <w:ind w:left="5760" w:hanging="360"/>
      </w:pPr>
    </w:lvl>
    <w:lvl w:ilvl="8" w:tplc="F858FD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108AB8">
      <w:start w:val="1"/>
      <w:numFmt w:val="bullet"/>
      <w:lvlText w:val=""/>
      <w:lvlJc w:val="left"/>
      <w:pPr>
        <w:ind w:left="720" w:hanging="360"/>
      </w:pPr>
      <w:rPr>
        <w:rFonts w:ascii="Symbol" w:hAnsi="Symbol" w:hint="default"/>
        <w:color w:val="auto"/>
        <w:sz w:val="24"/>
        <w:szCs w:val="24"/>
      </w:rPr>
    </w:lvl>
    <w:lvl w:ilvl="1" w:tplc="21CAC086" w:tentative="1">
      <w:start w:val="1"/>
      <w:numFmt w:val="bullet"/>
      <w:lvlText w:val="o"/>
      <w:lvlJc w:val="left"/>
      <w:pPr>
        <w:ind w:left="1440" w:hanging="360"/>
      </w:pPr>
      <w:rPr>
        <w:rFonts w:ascii="Courier New" w:hAnsi="Courier New" w:cs="Courier New" w:hint="default"/>
      </w:rPr>
    </w:lvl>
    <w:lvl w:ilvl="2" w:tplc="57E429FE" w:tentative="1">
      <w:start w:val="1"/>
      <w:numFmt w:val="bullet"/>
      <w:lvlText w:val=""/>
      <w:lvlJc w:val="left"/>
      <w:pPr>
        <w:ind w:left="2160" w:hanging="360"/>
      </w:pPr>
      <w:rPr>
        <w:rFonts w:ascii="Wingdings" w:hAnsi="Wingdings" w:hint="default"/>
      </w:rPr>
    </w:lvl>
    <w:lvl w:ilvl="3" w:tplc="3EC694C2" w:tentative="1">
      <w:start w:val="1"/>
      <w:numFmt w:val="bullet"/>
      <w:lvlText w:val=""/>
      <w:lvlJc w:val="left"/>
      <w:pPr>
        <w:ind w:left="2880" w:hanging="360"/>
      </w:pPr>
      <w:rPr>
        <w:rFonts w:ascii="Symbol" w:hAnsi="Symbol" w:hint="default"/>
      </w:rPr>
    </w:lvl>
    <w:lvl w:ilvl="4" w:tplc="563E1F18" w:tentative="1">
      <w:start w:val="1"/>
      <w:numFmt w:val="bullet"/>
      <w:lvlText w:val="o"/>
      <w:lvlJc w:val="left"/>
      <w:pPr>
        <w:ind w:left="3600" w:hanging="360"/>
      </w:pPr>
      <w:rPr>
        <w:rFonts w:ascii="Courier New" w:hAnsi="Courier New" w:cs="Courier New" w:hint="default"/>
      </w:rPr>
    </w:lvl>
    <w:lvl w:ilvl="5" w:tplc="4DE010C6" w:tentative="1">
      <w:start w:val="1"/>
      <w:numFmt w:val="bullet"/>
      <w:lvlText w:val=""/>
      <w:lvlJc w:val="left"/>
      <w:pPr>
        <w:ind w:left="4320" w:hanging="360"/>
      </w:pPr>
      <w:rPr>
        <w:rFonts w:ascii="Wingdings" w:hAnsi="Wingdings" w:hint="default"/>
      </w:rPr>
    </w:lvl>
    <w:lvl w:ilvl="6" w:tplc="DE90B9C4" w:tentative="1">
      <w:start w:val="1"/>
      <w:numFmt w:val="bullet"/>
      <w:lvlText w:val=""/>
      <w:lvlJc w:val="left"/>
      <w:pPr>
        <w:ind w:left="5040" w:hanging="360"/>
      </w:pPr>
      <w:rPr>
        <w:rFonts w:ascii="Symbol" w:hAnsi="Symbol" w:hint="default"/>
      </w:rPr>
    </w:lvl>
    <w:lvl w:ilvl="7" w:tplc="1A0C8D50" w:tentative="1">
      <w:start w:val="1"/>
      <w:numFmt w:val="bullet"/>
      <w:lvlText w:val="o"/>
      <w:lvlJc w:val="left"/>
      <w:pPr>
        <w:ind w:left="5760" w:hanging="360"/>
      </w:pPr>
      <w:rPr>
        <w:rFonts w:ascii="Courier New" w:hAnsi="Courier New" w:cs="Courier New" w:hint="default"/>
      </w:rPr>
    </w:lvl>
    <w:lvl w:ilvl="8" w:tplc="AB08F5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E2F50E">
      <w:start w:val="1"/>
      <w:numFmt w:val="lowerRoman"/>
      <w:lvlText w:val="(%1)"/>
      <w:lvlJc w:val="left"/>
      <w:pPr>
        <w:ind w:left="1080" w:hanging="720"/>
      </w:pPr>
      <w:rPr>
        <w:rFonts w:hint="default"/>
      </w:rPr>
    </w:lvl>
    <w:lvl w:ilvl="1" w:tplc="B07E5398" w:tentative="1">
      <w:start w:val="1"/>
      <w:numFmt w:val="lowerLetter"/>
      <w:lvlText w:val="%2."/>
      <w:lvlJc w:val="left"/>
      <w:pPr>
        <w:ind w:left="1440" w:hanging="360"/>
      </w:pPr>
    </w:lvl>
    <w:lvl w:ilvl="2" w:tplc="893C587E" w:tentative="1">
      <w:start w:val="1"/>
      <w:numFmt w:val="lowerRoman"/>
      <w:lvlText w:val="%3."/>
      <w:lvlJc w:val="right"/>
      <w:pPr>
        <w:ind w:left="2160" w:hanging="180"/>
      </w:pPr>
    </w:lvl>
    <w:lvl w:ilvl="3" w:tplc="4230BDC6" w:tentative="1">
      <w:start w:val="1"/>
      <w:numFmt w:val="decimal"/>
      <w:lvlText w:val="%4."/>
      <w:lvlJc w:val="left"/>
      <w:pPr>
        <w:ind w:left="2880" w:hanging="360"/>
      </w:pPr>
    </w:lvl>
    <w:lvl w:ilvl="4" w:tplc="C4CE92C6" w:tentative="1">
      <w:start w:val="1"/>
      <w:numFmt w:val="lowerLetter"/>
      <w:lvlText w:val="%5."/>
      <w:lvlJc w:val="left"/>
      <w:pPr>
        <w:ind w:left="3600" w:hanging="360"/>
      </w:pPr>
    </w:lvl>
    <w:lvl w:ilvl="5" w:tplc="19681760" w:tentative="1">
      <w:start w:val="1"/>
      <w:numFmt w:val="lowerRoman"/>
      <w:lvlText w:val="%6."/>
      <w:lvlJc w:val="right"/>
      <w:pPr>
        <w:ind w:left="4320" w:hanging="180"/>
      </w:pPr>
    </w:lvl>
    <w:lvl w:ilvl="6" w:tplc="3B6AA93E" w:tentative="1">
      <w:start w:val="1"/>
      <w:numFmt w:val="decimal"/>
      <w:lvlText w:val="%7."/>
      <w:lvlJc w:val="left"/>
      <w:pPr>
        <w:ind w:left="5040" w:hanging="360"/>
      </w:pPr>
    </w:lvl>
    <w:lvl w:ilvl="7" w:tplc="43FCA386" w:tentative="1">
      <w:start w:val="1"/>
      <w:numFmt w:val="lowerLetter"/>
      <w:lvlText w:val="%8."/>
      <w:lvlJc w:val="left"/>
      <w:pPr>
        <w:ind w:left="5760" w:hanging="360"/>
      </w:pPr>
    </w:lvl>
    <w:lvl w:ilvl="8" w:tplc="BF4EC5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AA8DE6">
      <w:start w:val="1"/>
      <w:numFmt w:val="lowerRoman"/>
      <w:lvlText w:val="(%1)"/>
      <w:lvlJc w:val="left"/>
      <w:pPr>
        <w:ind w:left="1080" w:hanging="720"/>
      </w:pPr>
      <w:rPr>
        <w:rFonts w:hint="default"/>
      </w:rPr>
    </w:lvl>
    <w:lvl w:ilvl="1" w:tplc="3552D812" w:tentative="1">
      <w:start w:val="1"/>
      <w:numFmt w:val="lowerLetter"/>
      <w:lvlText w:val="%2."/>
      <w:lvlJc w:val="left"/>
      <w:pPr>
        <w:ind w:left="1440" w:hanging="360"/>
      </w:pPr>
    </w:lvl>
    <w:lvl w:ilvl="2" w:tplc="E0B64BBC" w:tentative="1">
      <w:start w:val="1"/>
      <w:numFmt w:val="lowerRoman"/>
      <w:lvlText w:val="%3."/>
      <w:lvlJc w:val="right"/>
      <w:pPr>
        <w:ind w:left="2160" w:hanging="180"/>
      </w:pPr>
    </w:lvl>
    <w:lvl w:ilvl="3" w:tplc="0060A222" w:tentative="1">
      <w:start w:val="1"/>
      <w:numFmt w:val="decimal"/>
      <w:lvlText w:val="%4."/>
      <w:lvlJc w:val="left"/>
      <w:pPr>
        <w:ind w:left="2880" w:hanging="360"/>
      </w:pPr>
    </w:lvl>
    <w:lvl w:ilvl="4" w:tplc="9A203230" w:tentative="1">
      <w:start w:val="1"/>
      <w:numFmt w:val="lowerLetter"/>
      <w:lvlText w:val="%5."/>
      <w:lvlJc w:val="left"/>
      <w:pPr>
        <w:ind w:left="3600" w:hanging="360"/>
      </w:pPr>
    </w:lvl>
    <w:lvl w:ilvl="5" w:tplc="CD8874AC" w:tentative="1">
      <w:start w:val="1"/>
      <w:numFmt w:val="lowerRoman"/>
      <w:lvlText w:val="%6."/>
      <w:lvlJc w:val="right"/>
      <w:pPr>
        <w:ind w:left="4320" w:hanging="180"/>
      </w:pPr>
    </w:lvl>
    <w:lvl w:ilvl="6" w:tplc="68D08020" w:tentative="1">
      <w:start w:val="1"/>
      <w:numFmt w:val="decimal"/>
      <w:lvlText w:val="%7."/>
      <w:lvlJc w:val="left"/>
      <w:pPr>
        <w:ind w:left="5040" w:hanging="360"/>
      </w:pPr>
    </w:lvl>
    <w:lvl w:ilvl="7" w:tplc="D56E60E8" w:tentative="1">
      <w:start w:val="1"/>
      <w:numFmt w:val="lowerLetter"/>
      <w:lvlText w:val="%8."/>
      <w:lvlJc w:val="left"/>
      <w:pPr>
        <w:ind w:left="5760" w:hanging="360"/>
      </w:pPr>
    </w:lvl>
    <w:lvl w:ilvl="8" w:tplc="046AB1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8EA5B4">
      <w:start w:val="1"/>
      <w:numFmt w:val="lowerRoman"/>
      <w:lvlText w:val="(%1)"/>
      <w:lvlJc w:val="left"/>
      <w:pPr>
        <w:ind w:left="1080" w:hanging="720"/>
      </w:pPr>
      <w:rPr>
        <w:rFonts w:hint="default"/>
      </w:rPr>
    </w:lvl>
    <w:lvl w:ilvl="1" w:tplc="7592EC12" w:tentative="1">
      <w:start w:val="1"/>
      <w:numFmt w:val="lowerLetter"/>
      <w:lvlText w:val="%2."/>
      <w:lvlJc w:val="left"/>
      <w:pPr>
        <w:ind w:left="1440" w:hanging="360"/>
      </w:pPr>
    </w:lvl>
    <w:lvl w:ilvl="2" w:tplc="188ACD2C" w:tentative="1">
      <w:start w:val="1"/>
      <w:numFmt w:val="lowerRoman"/>
      <w:lvlText w:val="%3."/>
      <w:lvlJc w:val="right"/>
      <w:pPr>
        <w:ind w:left="2160" w:hanging="180"/>
      </w:pPr>
    </w:lvl>
    <w:lvl w:ilvl="3" w:tplc="9392B842" w:tentative="1">
      <w:start w:val="1"/>
      <w:numFmt w:val="decimal"/>
      <w:lvlText w:val="%4."/>
      <w:lvlJc w:val="left"/>
      <w:pPr>
        <w:ind w:left="2880" w:hanging="360"/>
      </w:pPr>
    </w:lvl>
    <w:lvl w:ilvl="4" w:tplc="39E8DAF0" w:tentative="1">
      <w:start w:val="1"/>
      <w:numFmt w:val="lowerLetter"/>
      <w:lvlText w:val="%5."/>
      <w:lvlJc w:val="left"/>
      <w:pPr>
        <w:ind w:left="3600" w:hanging="360"/>
      </w:pPr>
    </w:lvl>
    <w:lvl w:ilvl="5" w:tplc="E23EF9FA" w:tentative="1">
      <w:start w:val="1"/>
      <w:numFmt w:val="lowerRoman"/>
      <w:lvlText w:val="%6."/>
      <w:lvlJc w:val="right"/>
      <w:pPr>
        <w:ind w:left="4320" w:hanging="180"/>
      </w:pPr>
    </w:lvl>
    <w:lvl w:ilvl="6" w:tplc="B846D506" w:tentative="1">
      <w:start w:val="1"/>
      <w:numFmt w:val="decimal"/>
      <w:lvlText w:val="%7."/>
      <w:lvlJc w:val="left"/>
      <w:pPr>
        <w:ind w:left="5040" w:hanging="360"/>
      </w:pPr>
    </w:lvl>
    <w:lvl w:ilvl="7" w:tplc="D7CC60EC" w:tentative="1">
      <w:start w:val="1"/>
      <w:numFmt w:val="lowerLetter"/>
      <w:lvlText w:val="%8."/>
      <w:lvlJc w:val="left"/>
      <w:pPr>
        <w:ind w:left="5760" w:hanging="360"/>
      </w:pPr>
    </w:lvl>
    <w:lvl w:ilvl="8" w:tplc="9C5AA8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E7E69B2">
      <w:start w:val="1"/>
      <w:numFmt w:val="lowerRoman"/>
      <w:lvlText w:val="(%1)"/>
      <w:lvlJc w:val="left"/>
      <w:pPr>
        <w:ind w:left="1080" w:hanging="720"/>
      </w:pPr>
      <w:rPr>
        <w:rFonts w:hint="default"/>
      </w:rPr>
    </w:lvl>
    <w:lvl w:ilvl="1" w:tplc="4CE6915C" w:tentative="1">
      <w:start w:val="1"/>
      <w:numFmt w:val="lowerLetter"/>
      <w:lvlText w:val="%2."/>
      <w:lvlJc w:val="left"/>
      <w:pPr>
        <w:ind w:left="1440" w:hanging="360"/>
      </w:pPr>
    </w:lvl>
    <w:lvl w:ilvl="2" w:tplc="E94CA342" w:tentative="1">
      <w:start w:val="1"/>
      <w:numFmt w:val="lowerRoman"/>
      <w:lvlText w:val="%3."/>
      <w:lvlJc w:val="right"/>
      <w:pPr>
        <w:ind w:left="2160" w:hanging="180"/>
      </w:pPr>
    </w:lvl>
    <w:lvl w:ilvl="3" w:tplc="876CB012" w:tentative="1">
      <w:start w:val="1"/>
      <w:numFmt w:val="decimal"/>
      <w:lvlText w:val="%4."/>
      <w:lvlJc w:val="left"/>
      <w:pPr>
        <w:ind w:left="2880" w:hanging="360"/>
      </w:pPr>
    </w:lvl>
    <w:lvl w:ilvl="4" w:tplc="57A60E4E" w:tentative="1">
      <w:start w:val="1"/>
      <w:numFmt w:val="lowerLetter"/>
      <w:lvlText w:val="%5."/>
      <w:lvlJc w:val="left"/>
      <w:pPr>
        <w:ind w:left="3600" w:hanging="360"/>
      </w:pPr>
    </w:lvl>
    <w:lvl w:ilvl="5" w:tplc="10F00DE4" w:tentative="1">
      <w:start w:val="1"/>
      <w:numFmt w:val="lowerRoman"/>
      <w:lvlText w:val="%6."/>
      <w:lvlJc w:val="right"/>
      <w:pPr>
        <w:ind w:left="4320" w:hanging="180"/>
      </w:pPr>
    </w:lvl>
    <w:lvl w:ilvl="6" w:tplc="2B642632" w:tentative="1">
      <w:start w:val="1"/>
      <w:numFmt w:val="decimal"/>
      <w:lvlText w:val="%7."/>
      <w:lvlJc w:val="left"/>
      <w:pPr>
        <w:ind w:left="5040" w:hanging="360"/>
      </w:pPr>
    </w:lvl>
    <w:lvl w:ilvl="7" w:tplc="C3F65A88" w:tentative="1">
      <w:start w:val="1"/>
      <w:numFmt w:val="lowerLetter"/>
      <w:lvlText w:val="%8."/>
      <w:lvlJc w:val="left"/>
      <w:pPr>
        <w:ind w:left="5760" w:hanging="360"/>
      </w:pPr>
    </w:lvl>
    <w:lvl w:ilvl="8" w:tplc="7F009A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4244968">
      <w:start w:val="1"/>
      <w:numFmt w:val="lowerRoman"/>
      <w:lvlText w:val="(%1)"/>
      <w:lvlJc w:val="left"/>
      <w:pPr>
        <w:ind w:left="1080" w:hanging="720"/>
      </w:pPr>
      <w:rPr>
        <w:rFonts w:hint="default"/>
      </w:rPr>
    </w:lvl>
    <w:lvl w:ilvl="1" w:tplc="AA90DC1C" w:tentative="1">
      <w:start w:val="1"/>
      <w:numFmt w:val="lowerLetter"/>
      <w:lvlText w:val="%2."/>
      <w:lvlJc w:val="left"/>
      <w:pPr>
        <w:ind w:left="1440" w:hanging="360"/>
      </w:pPr>
    </w:lvl>
    <w:lvl w:ilvl="2" w:tplc="BD5ABB5E" w:tentative="1">
      <w:start w:val="1"/>
      <w:numFmt w:val="lowerRoman"/>
      <w:lvlText w:val="%3."/>
      <w:lvlJc w:val="right"/>
      <w:pPr>
        <w:ind w:left="2160" w:hanging="180"/>
      </w:pPr>
    </w:lvl>
    <w:lvl w:ilvl="3" w:tplc="7AA2FBEC" w:tentative="1">
      <w:start w:val="1"/>
      <w:numFmt w:val="decimal"/>
      <w:lvlText w:val="%4."/>
      <w:lvlJc w:val="left"/>
      <w:pPr>
        <w:ind w:left="2880" w:hanging="360"/>
      </w:pPr>
    </w:lvl>
    <w:lvl w:ilvl="4" w:tplc="47423600" w:tentative="1">
      <w:start w:val="1"/>
      <w:numFmt w:val="lowerLetter"/>
      <w:lvlText w:val="%5."/>
      <w:lvlJc w:val="left"/>
      <w:pPr>
        <w:ind w:left="3600" w:hanging="360"/>
      </w:pPr>
    </w:lvl>
    <w:lvl w:ilvl="5" w:tplc="24682884" w:tentative="1">
      <w:start w:val="1"/>
      <w:numFmt w:val="lowerRoman"/>
      <w:lvlText w:val="%6."/>
      <w:lvlJc w:val="right"/>
      <w:pPr>
        <w:ind w:left="4320" w:hanging="180"/>
      </w:pPr>
    </w:lvl>
    <w:lvl w:ilvl="6" w:tplc="DA4AC338" w:tentative="1">
      <w:start w:val="1"/>
      <w:numFmt w:val="decimal"/>
      <w:lvlText w:val="%7."/>
      <w:lvlJc w:val="left"/>
      <w:pPr>
        <w:ind w:left="5040" w:hanging="360"/>
      </w:pPr>
    </w:lvl>
    <w:lvl w:ilvl="7" w:tplc="AC9EA786" w:tentative="1">
      <w:start w:val="1"/>
      <w:numFmt w:val="lowerLetter"/>
      <w:lvlText w:val="%8."/>
      <w:lvlJc w:val="left"/>
      <w:pPr>
        <w:ind w:left="5760" w:hanging="360"/>
      </w:pPr>
    </w:lvl>
    <w:lvl w:ilvl="8" w:tplc="59D252E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708026">
      <w:start w:val="1"/>
      <w:numFmt w:val="lowerRoman"/>
      <w:lvlText w:val="(%1)"/>
      <w:lvlJc w:val="left"/>
      <w:pPr>
        <w:ind w:left="1080" w:hanging="720"/>
      </w:pPr>
      <w:rPr>
        <w:rFonts w:hint="default"/>
      </w:rPr>
    </w:lvl>
    <w:lvl w:ilvl="1" w:tplc="D74652E6" w:tentative="1">
      <w:start w:val="1"/>
      <w:numFmt w:val="lowerLetter"/>
      <w:lvlText w:val="%2."/>
      <w:lvlJc w:val="left"/>
      <w:pPr>
        <w:ind w:left="1440" w:hanging="360"/>
      </w:pPr>
    </w:lvl>
    <w:lvl w:ilvl="2" w:tplc="DD103E84" w:tentative="1">
      <w:start w:val="1"/>
      <w:numFmt w:val="lowerRoman"/>
      <w:lvlText w:val="%3."/>
      <w:lvlJc w:val="right"/>
      <w:pPr>
        <w:ind w:left="2160" w:hanging="180"/>
      </w:pPr>
    </w:lvl>
    <w:lvl w:ilvl="3" w:tplc="B810CA74" w:tentative="1">
      <w:start w:val="1"/>
      <w:numFmt w:val="decimal"/>
      <w:lvlText w:val="%4."/>
      <w:lvlJc w:val="left"/>
      <w:pPr>
        <w:ind w:left="2880" w:hanging="360"/>
      </w:pPr>
    </w:lvl>
    <w:lvl w:ilvl="4" w:tplc="7DD284EC" w:tentative="1">
      <w:start w:val="1"/>
      <w:numFmt w:val="lowerLetter"/>
      <w:lvlText w:val="%5."/>
      <w:lvlJc w:val="left"/>
      <w:pPr>
        <w:ind w:left="3600" w:hanging="360"/>
      </w:pPr>
    </w:lvl>
    <w:lvl w:ilvl="5" w:tplc="BC70B25C" w:tentative="1">
      <w:start w:val="1"/>
      <w:numFmt w:val="lowerRoman"/>
      <w:lvlText w:val="%6."/>
      <w:lvlJc w:val="right"/>
      <w:pPr>
        <w:ind w:left="4320" w:hanging="180"/>
      </w:pPr>
    </w:lvl>
    <w:lvl w:ilvl="6" w:tplc="289AED9A" w:tentative="1">
      <w:start w:val="1"/>
      <w:numFmt w:val="decimal"/>
      <w:lvlText w:val="%7."/>
      <w:lvlJc w:val="left"/>
      <w:pPr>
        <w:ind w:left="5040" w:hanging="360"/>
      </w:pPr>
    </w:lvl>
    <w:lvl w:ilvl="7" w:tplc="BF580872" w:tentative="1">
      <w:start w:val="1"/>
      <w:numFmt w:val="lowerLetter"/>
      <w:lvlText w:val="%8."/>
      <w:lvlJc w:val="left"/>
      <w:pPr>
        <w:ind w:left="5760" w:hanging="360"/>
      </w:pPr>
    </w:lvl>
    <w:lvl w:ilvl="8" w:tplc="48E83D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0707558">
    <w:abstractNumId w:val="11"/>
  </w:num>
  <w:num w:numId="2" w16cid:durableId="1668901142">
    <w:abstractNumId w:val="4"/>
  </w:num>
  <w:num w:numId="3" w16cid:durableId="1697996351">
    <w:abstractNumId w:val="2"/>
  </w:num>
  <w:num w:numId="4" w16cid:durableId="1201669126">
    <w:abstractNumId w:val="7"/>
  </w:num>
  <w:num w:numId="5" w16cid:durableId="768042441">
    <w:abstractNumId w:val="6"/>
  </w:num>
  <w:num w:numId="6" w16cid:durableId="1006861042">
    <w:abstractNumId w:val="1"/>
  </w:num>
  <w:num w:numId="7" w16cid:durableId="881013998">
    <w:abstractNumId w:val="9"/>
  </w:num>
  <w:num w:numId="8" w16cid:durableId="1531407755">
    <w:abstractNumId w:val="5"/>
  </w:num>
  <w:num w:numId="9" w16cid:durableId="392895804">
    <w:abstractNumId w:val="8"/>
  </w:num>
  <w:num w:numId="10" w16cid:durableId="1089815088">
    <w:abstractNumId w:val="3"/>
  </w:num>
  <w:num w:numId="11" w16cid:durableId="1563760142">
    <w:abstractNumId w:val="10"/>
  </w:num>
  <w:num w:numId="12" w16cid:durableId="1733117196">
    <w:abstractNumId w:val="0"/>
  </w:num>
  <w:num w:numId="13" w16cid:durableId="1372725894">
    <w:abstractNumId w:val="11"/>
  </w:num>
  <w:num w:numId="14" w16cid:durableId="1204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EB"/>
    <w:rsid w:val="000735C5"/>
    <w:rsid w:val="000D5355"/>
    <w:rsid w:val="00105032"/>
    <w:rsid w:val="001340A0"/>
    <w:rsid w:val="002B21CB"/>
    <w:rsid w:val="00373707"/>
    <w:rsid w:val="004034EB"/>
    <w:rsid w:val="00434DA0"/>
    <w:rsid w:val="0046776D"/>
    <w:rsid w:val="004B6C49"/>
    <w:rsid w:val="00530BB0"/>
    <w:rsid w:val="00597D45"/>
    <w:rsid w:val="005D7800"/>
    <w:rsid w:val="00770656"/>
    <w:rsid w:val="007927D9"/>
    <w:rsid w:val="0083276F"/>
    <w:rsid w:val="0085491D"/>
    <w:rsid w:val="009C313D"/>
    <w:rsid w:val="00A7254E"/>
    <w:rsid w:val="00AE0D48"/>
    <w:rsid w:val="00AF23B1"/>
    <w:rsid w:val="00BB5500"/>
    <w:rsid w:val="00BF722A"/>
    <w:rsid w:val="00C94C96"/>
    <w:rsid w:val="00D55288"/>
    <w:rsid w:val="00EA5F75"/>
    <w:rsid w:val="00F55C28"/>
    <w:rsid w:val="00FA4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E8349"/>
  <w15:docId w15:val="{CACB157D-78EF-458F-A205-25B28C0F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B72F0" w:rsidRDefault="0051129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04710" w:rsidRDefault="00511294" w:rsidP="00AF0AC5">
          <w:pPr>
            <w:pStyle w:val="39029122E116421E9EE19D2FCE451710"/>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04710" w:rsidRDefault="0051129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4710"/>
    <w:rsid w:val="000954A5"/>
    <w:rsid w:val="00434DA0"/>
    <w:rsid w:val="004B72F0"/>
    <w:rsid w:val="00504710"/>
    <w:rsid w:val="00511294"/>
    <w:rsid w:val="00530BB0"/>
    <w:rsid w:val="00663DA5"/>
    <w:rsid w:val="00770656"/>
    <w:rsid w:val="0085491D"/>
    <w:rsid w:val="009B448D"/>
    <w:rsid w:val="009C77C9"/>
    <w:rsid w:val="00FA4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2024-09-04T05:14:00Z</dcterms:created>
  <dcterms:modified xsi:type="dcterms:W3CDTF">2024-09-04T05:14:00Z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