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AC95E" w14:textId="0FD2F498" w:rsidR="007407AF" w:rsidRPr="002C3EBF" w:rsidRDefault="00424E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F295DF" wp14:editId="0F6C68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9237A0">
        <w:rPr>
          <w:rFonts w:ascii="Arial Black" w:hAnsi="Arial Black"/>
          <w:color w:val="FFFFFF" w:themeColor="background1"/>
          <w:sz w:val="66"/>
          <w:szCs w:val="66"/>
        </w:rPr>
        <w:t xml:space="preserve"> </w:t>
      </w:r>
      <w:r w:rsidRPr="002C3EBF">
        <w:rPr>
          <w:rFonts w:ascii="Arial Black" w:hAnsi="Arial Black"/>
          <w:color w:val="FFFFFF" w:themeColor="background1"/>
          <w:sz w:val="66"/>
          <w:szCs w:val="66"/>
        </w:rPr>
        <w:t>Performance</w:t>
      </w:r>
    </w:p>
    <w:p w14:paraId="6A0BD2E5" w14:textId="77777777" w:rsidR="007407AF" w:rsidRDefault="00424E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A67A6D" w14:textId="77777777" w:rsidR="007407AF" w:rsidRDefault="00424E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B39345" w14:textId="77777777" w:rsidR="007407AF" w:rsidRPr="002C3EBF" w:rsidRDefault="00424E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24C5" w14:paraId="5A10D30B" w14:textId="77777777" w:rsidTr="005324C5">
        <w:tc>
          <w:tcPr>
            <w:cnfStyle w:val="001000000000" w:firstRow="0" w:lastRow="0" w:firstColumn="1" w:lastColumn="0" w:oddVBand="0" w:evenVBand="0" w:oddHBand="0" w:evenHBand="0" w:firstRowFirstColumn="0" w:firstRowLastColumn="0" w:lastRowFirstColumn="0" w:lastRowLastColumn="0"/>
            <w:tcW w:w="3227" w:type="dxa"/>
          </w:tcPr>
          <w:p w14:paraId="2F259895" w14:textId="77777777" w:rsidR="007407AF" w:rsidRPr="00996FAF" w:rsidRDefault="00424E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05B4FCA" w14:textId="77777777" w:rsidR="007407AF" w:rsidRPr="00996FAF" w:rsidRDefault="00424E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Shoreline</w:t>
            </w:r>
          </w:p>
        </w:tc>
      </w:tr>
      <w:tr w:rsidR="005324C5" w14:paraId="520050F1" w14:textId="77777777" w:rsidTr="00532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D44F5" w14:textId="77777777" w:rsidR="007407AF" w:rsidRPr="00996FAF" w:rsidRDefault="00424ED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CB3D6D" w14:textId="77777777" w:rsidR="007407AF" w:rsidRPr="00C27BE3" w:rsidRDefault="00424E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8211</w:t>
            </w:r>
          </w:p>
        </w:tc>
      </w:tr>
      <w:tr w:rsidR="005324C5" w14:paraId="0FC72197" w14:textId="77777777" w:rsidTr="005324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E1F4A" w14:textId="77777777" w:rsidR="007407AF" w:rsidRPr="00996FAF" w:rsidRDefault="00424ED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1734FC0" w14:textId="77777777" w:rsidR="007407AF" w:rsidRPr="00996FAF" w:rsidRDefault="00424E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York</w:t>
            </w:r>
            <w:r>
              <w:rPr>
                <w:rFonts w:ascii="Arial" w:eastAsia="Times New Roman" w:hAnsi="Arial" w:cs="Arial"/>
                <w:lang w:eastAsia="en-AU"/>
              </w:rPr>
              <w:t xml:space="preserve"> Street, COFFS HARBOUR, New South Wales, 2450</w:t>
            </w:r>
          </w:p>
        </w:tc>
      </w:tr>
      <w:tr w:rsidR="005324C5" w14:paraId="1717EBF1" w14:textId="77777777" w:rsidTr="00532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60511B" w14:textId="77777777" w:rsidR="007407AF" w:rsidRPr="00996FAF" w:rsidRDefault="00424ED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145BF0" w14:textId="77777777" w:rsidR="007407AF" w:rsidRPr="00996FAF" w:rsidRDefault="00424E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324C5" w14:paraId="76D4E3F9" w14:textId="77777777" w:rsidTr="005324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349A8" w14:textId="77777777" w:rsidR="007407AF" w:rsidRPr="00996FAF" w:rsidRDefault="00424ED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ED61FC" w14:textId="77777777" w:rsidR="007407AF" w:rsidRPr="00996FAF" w:rsidRDefault="00424E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23 </w:t>
            </w:r>
            <w:r w:rsidRPr="00A52058">
              <w:rPr>
                <w:rFonts w:ascii="Arial" w:hAnsi="Arial" w:cs="Arial"/>
              </w:rPr>
              <w:t>April 2024 to 24 April 2024</w:t>
            </w:r>
          </w:p>
        </w:tc>
      </w:tr>
      <w:tr w:rsidR="005324C5" w14:paraId="3CB9B13B" w14:textId="77777777" w:rsidTr="00532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3AC915" w14:textId="77777777" w:rsidR="007407AF" w:rsidRPr="00996FAF" w:rsidRDefault="00424ED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13291066"/>
            <w:placeholder>
              <w:docPart w:val="DefaultPlaceholder_-1854013437"/>
            </w:placeholder>
            <w:date w:fullDate="2024-05-29T00:00:00Z">
              <w:dateFormat w:val="d MMMM yyyy"/>
              <w:lid w:val="en-AU"/>
              <w:storeMappedDataAs w:val="dateTime"/>
              <w:calendar w:val="gregorian"/>
            </w:date>
          </w:sdtPr>
          <w:sdtEndPr/>
          <w:sdtContent>
            <w:tc>
              <w:tcPr>
                <w:tcW w:w="7114" w:type="dxa"/>
                <w:shd w:val="clear" w:color="auto" w:fill="FFFFFF" w:themeFill="background1"/>
              </w:tcPr>
              <w:p w14:paraId="4A410DC2" w14:textId="086E39AE" w:rsidR="007407AF" w:rsidRPr="00996FAF" w:rsidRDefault="0087482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r w:rsidR="005324C5" w14:paraId="6DEDA092" w14:textId="77777777" w:rsidTr="005324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D0F189" w14:textId="77777777" w:rsidR="007407AF" w:rsidRPr="00996FAF" w:rsidRDefault="00424ED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CEEB15" w14:textId="77777777" w:rsidR="007407AF" w:rsidRPr="009B6303" w:rsidRDefault="00424E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8892 Park Beach Residence Pty Limited </w:t>
            </w:r>
          </w:p>
          <w:p w14:paraId="291D8E6C" w14:textId="77777777" w:rsidR="007407AF" w:rsidRPr="009B6303" w:rsidRDefault="00424E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27483 The Shoreline</w:t>
            </w:r>
          </w:p>
        </w:tc>
      </w:tr>
    </w:tbl>
    <w:bookmarkEnd w:id="0"/>
    <w:p w14:paraId="5035EAFD" w14:textId="77777777" w:rsidR="007407AF" w:rsidRPr="00996FAF" w:rsidRDefault="00424E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84BFC1" w14:textId="77777777" w:rsidR="007407AF" w:rsidRPr="00996FAF" w:rsidRDefault="00424ED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2BD32C4" w14:textId="62563164" w:rsidR="007407AF" w:rsidRPr="00996FAF" w:rsidRDefault="00424ED8" w:rsidP="0036130C">
      <w:pPr>
        <w:pStyle w:val="NormalArial"/>
      </w:pPr>
      <w:r w:rsidRPr="00996FAF">
        <w:t xml:space="preserve">This performance report for </w:t>
      </w:r>
      <w:r w:rsidRPr="00C27BE3">
        <w:rPr>
          <w:color w:val="auto"/>
        </w:rPr>
        <w:t>The Shoreline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82274">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F517960" w14:textId="77777777" w:rsidR="007407AF" w:rsidRPr="00996FAF" w:rsidRDefault="00424E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AA0821" w14:textId="77777777" w:rsidR="007407AF" w:rsidRPr="00996FAF" w:rsidRDefault="00424ED8" w:rsidP="0036130C">
      <w:pPr>
        <w:pStyle w:val="NormalArial"/>
      </w:pPr>
      <w:r w:rsidRPr="00996FAF">
        <w:t>The report also specifies any areas in which improvements must be made to ensure the Quality Standards are complied with.</w:t>
      </w:r>
    </w:p>
    <w:p w14:paraId="6D06B2ED" w14:textId="77777777" w:rsidR="007407AF" w:rsidRPr="00996FAF" w:rsidRDefault="00424ED8" w:rsidP="00712752">
      <w:pPr>
        <w:pStyle w:val="Heading1"/>
        <w:spacing w:before="240" w:after="240" w:line="22" w:lineRule="atLeast"/>
        <w:rPr>
          <w:rFonts w:ascii="Arial" w:hAnsi="Arial" w:cs="Arial"/>
        </w:rPr>
      </w:pPr>
      <w:r w:rsidRPr="00996FAF">
        <w:rPr>
          <w:rFonts w:ascii="Arial" w:hAnsi="Arial" w:cs="Arial"/>
        </w:rPr>
        <w:t>Material relied on</w:t>
      </w:r>
    </w:p>
    <w:p w14:paraId="350B1F3E" w14:textId="77777777" w:rsidR="007407AF" w:rsidRPr="00996FAF" w:rsidRDefault="00424ED8" w:rsidP="0036130C">
      <w:pPr>
        <w:pStyle w:val="NormalArial"/>
      </w:pPr>
      <w:r w:rsidRPr="00996FAF">
        <w:t>The following information has been considered in preparing the performance report:</w:t>
      </w:r>
    </w:p>
    <w:p w14:paraId="06BA4BCB" w14:textId="7895BAD7" w:rsidR="007407AF" w:rsidRPr="00F94C15" w:rsidRDefault="00424ED8" w:rsidP="00712752">
      <w:pPr>
        <w:pStyle w:val="ListParagraph"/>
        <w:numPr>
          <w:ilvl w:val="0"/>
          <w:numId w:val="2"/>
        </w:numPr>
        <w:spacing w:line="240" w:lineRule="atLeast"/>
        <w:ind w:left="714" w:hanging="357"/>
        <w:contextualSpacing w:val="0"/>
        <w:rPr>
          <w:rFonts w:ascii="Arial" w:hAnsi="Arial" w:cs="Arial"/>
          <w:color w:val="auto"/>
        </w:rPr>
      </w:pPr>
      <w:r w:rsidRPr="00F94C15">
        <w:rPr>
          <w:rFonts w:ascii="Arial" w:hAnsi="Arial" w:cs="Arial"/>
          <w:color w:val="auto"/>
        </w:rPr>
        <w:t>the assessment team’s report for the Assessment contact (performance assessment) – site report was informed</w:t>
      </w:r>
      <w:r w:rsidRPr="00F94C15">
        <w:rPr>
          <w:rFonts w:ascii="Arial" w:hAnsi="Arial" w:cs="Arial"/>
          <w:color w:val="auto"/>
        </w:rPr>
        <w:t xml:space="preserve"> by a site assessment, observations at the service, review of documents and interviews with staff, consumers/</w:t>
      </w:r>
      <w:r w:rsidR="00AB0304" w:rsidRPr="00F94C15">
        <w:rPr>
          <w:rFonts w:ascii="Arial" w:hAnsi="Arial" w:cs="Arial"/>
          <w:color w:val="auto"/>
        </w:rPr>
        <w:t>representatives,</w:t>
      </w:r>
      <w:r w:rsidRPr="00F94C15">
        <w:rPr>
          <w:rFonts w:ascii="Arial" w:hAnsi="Arial" w:cs="Arial"/>
          <w:color w:val="auto"/>
        </w:rPr>
        <w:t xml:space="preserve"> and others</w:t>
      </w:r>
      <w:r w:rsidR="00F94C15">
        <w:rPr>
          <w:rFonts w:ascii="Arial" w:hAnsi="Arial" w:cs="Arial"/>
          <w:color w:val="auto"/>
        </w:rPr>
        <w:t>.</w:t>
      </w:r>
    </w:p>
    <w:p w14:paraId="33FA5C0D" w14:textId="55C152A4" w:rsidR="007407AF" w:rsidRPr="00996FAF" w:rsidRDefault="00424ED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9237A0">
        <w:rPr>
          <w:rFonts w:ascii="Arial" w:hAnsi="Arial" w:cs="Arial"/>
        </w:rPr>
        <w:t xml:space="preserve">[including Plan for Continuous Improvement (PCI)] </w:t>
      </w:r>
      <w:r w:rsidRPr="00996FAF">
        <w:rPr>
          <w:rFonts w:ascii="Arial" w:hAnsi="Arial" w:cs="Arial"/>
        </w:rPr>
        <w:t xml:space="preserve">received </w:t>
      </w:r>
      <w:r w:rsidR="00F94C15">
        <w:rPr>
          <w:rFonts w:ascii="Arial" w:hAnsi="Arial" w:cs="Arial"/>
        </w:rPr>
        <w:t>16 May 2024.</w:t>
      </w:r>
    </w:p>
    <w:p w14:paraId="690384D5" w14:textId="569EF21B" w:rsidR="007407AF" w:rsidRPr="00712752" w:rsidRDefault="00424E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0BC488" w14:textId="77777777" w:rsidR="007407AF" w:rsidRPr="00996FAF" w:rsidRDefault="00424E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324C5" w14:paraId="52DEA0CE" w14:textId="77777777" w:rsidTr="005324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4DA664" w14:textId="77777777" w:rsidR="007407AF" w:rsidRPr="00996FAF" w:rsidRDefault="00424ED8"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0BF50C1E" w14:textId="447B7B6B" w:rsidR="007407AF" w:rsidRPr="009237A0" w:rsidRDefault="00424ED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36347715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237A0" w:rsidRPr="009237A0">
                  <w:rPr>
                    <w:rFonts w:ascii="Arial" w:hAnsi="Arial" w:cs="Arial"/>
                    <w:bCs/>
                    <w:color w:val="auto"/>
                  </w:rPr>
                  <w:t>Not Compliant</w:t>
                </w:r>
              </w:sdtContent>
            </w:sdt>
          </w:p>
        </w:tc>
      </w:tr>
      <w:tr w:rsidR="005324C5" w14:paraId="685AF8F7" w14:textId="77777777" w:rsidTr="005324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6857B8" w14:textId="77777777" w:rsidR="007407AF" w:rsidRPr="00996FAF" w:rsidRDefault="00424ED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9237A0">
              <w:rPr>
                <w:rFonts w:ascii="Arial" w:hAnsi="Arial" w:cs="Arial"/>
                <w:b/>
                <w:bCs/>
              </w:rPr>
              <w:t>Human resources</w:t>
            </w:r>
          </w:p>
        </w:tc>
        <w:tc>
          <w:tcPr>
            <w:tcW w:w="1175" w:type="pct"/>
            <w:shd w:val="clear" w:color="auto" w:fill="auto"/>
          </w:tcPr>
          <w:p w14:paraId="10FA2B47" w14:textId="739E31A5" w:rsidR="007407AF" w:rsidRPr="009237A0" w:rsidRDefault="00424E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12796553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237A0" w:rsidRPr="009237A0">
                  <w:rPr>
                    <w:rFonts w:ascii="Arial" w:hAnsi="Arial" w:cs="Arial"/>
                    <w:b/>
                    <w:bCs/>
                    <w:color w:val="auto"/>
                  </w:rPr>
                  <w:t>Not Compliant</w:t>
                </w:r>
              </w:sdtContent>
            </w:sdt>
          </w:p>
        </w:tc>
      </w:tr>
      <w:tr w:rsidR="005324C5" w14:paraId="1DF43A40" w14:textId="77777777" w:rsidTr="005324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0E0216" w14:textId="77777777" w:rsidR="007407AF" w:rsidRPr="00996FAF" w:rsidRDefault="00424ED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9237A0">
              <w:rPr>
                <w:rFonts w:ascii="Arial" w:hAnsi="Arial" w:cs="Arial"/>
                <w:b/>
                <w:bCs/>
              </w:rPr>
              <w:t>Organisational governance</w:t>
            </w:r>
          </w:p>
        </w:tc>
        <w:tc>
          <w:tcPr>
            <w:tcW w:w="1175" w:type="pct"/>
            <w:shd w:val="clear" w:color="auto" w:fill="auto"/>
          </w:tcPr>
          <w:p w14:paraId="0572BE1E" w14:textId="3248A23E" w:rsidR="007407AF" w:rsidRPr="009237A0" w:rsidRDefault="00424E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92636554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237A0" w:rsidRPr="009237A0">
                  <w:rPr>
                    <w:rFonts w:ascii="Arial" w:hAnsi="Arial" w:cs="Arial"/>
                    <w:b/>
                    <w:bCs/>
                    <w:color w:val="auto"/>
                  </w:rPr>
                  <w:t>Not Compliant</w:t>
                </w:r>
              </w:sdtContent>
            </w:sdt>
          </w:p>
        </w:tc>
      </w:tr>
    </w:tbl>
    <w:p w14:paraId="3D6B6950" w14:textId="77777777" w:rsidR="007407AF" w:rsidRPr="00996FAF" w:rsidRDefault="00424ED8"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5CB40784" w14:textId="77777777" w:rsidR="007407AF" w:rsidRPr="00996FAF" w:rsidRDefault="00424ED8" w:rsidP="00712752">
      <w:pPr>
        <w:pStyle w:val="Heading1"/>
        <w:spacing w:before="0" w:after="240" w:line="22" w:lineRule="atLeast"/>
        <w:rPr>
          <w:rFonts w:ascii="Arial" w:hAnsi="Arial" w:cs="Arial"/>
        </w:rPr>
      </w:pPr>
      <w:r w:rsidRPr="00996FAF">
        <w:rPr>
          <w:rFonts w:ascii="Arial" w:hAnsi="Arial" w:cs="Arial"/>
        </w:rPr>
        <w:t>Areas for improvement</w:t>
      </w:r>
    </w:p>
    <w:p w14:paraId="556158F2" w14:textId="77777777" w:rsidR="007407AF" w:rsidRDefault="00424ED8" w:rsidP="0036130C">
      <w:pPr>
        <w:pStyle w:val="NormalArial"/>
      </w:pPr>
      <w:r w:rsidRPr="00996FAF">
        <w:t xml:space="preserve">Areas have been identified in which </w:t>
      </w:r>
      <w:r w:rsidRPr="003317B3">
        <w:rPr>
          <w:bCs/>
        </w:rPr>
        <w:t>improvements must be made to ensure compliance with the Quality Standards</w:t>
      </w:r>
      <w:r w:rsidRPr="00996FAF">
        <w:t>. This is based on non-compliance with the Quality Standards as described in this performance report.</w:t>
      </w:r>
    </w:p>
    <w:p w14:paraId="3C4BEFF3" w14:textId="6DE62CDA" w:rsidR="00AB0304" w:rsidRDefault="00AB0304" w:rsidP="003317B3">
      <w:pPr>
        <w:pStyle w:val="ListBullet"/>
        <w:spacing w:before="0" w:line="240" w:lineRule="atLeast"/>
        <w:ind w:left="357" w:hanging="357"/>
        <w:rPr>
          <w:rFonts w:ascii="Arial" w:hAnsi="Arial" w:cs="Arial"/>
        </w:rPr>
      </w:pPr>
      <w:r w:rsidRPr="00AB0304">
        <w:rPr>
          <w:rFonts w:ascii="Arial" w:hAnsi="Arial" w:cs="Arial"/>
          <w:u w:val="single"/>
        </w:rPr>
        <w:t>Requirement 3(3)(a)</w:t>
      </w:r>
      <w:r w:rsidRPr="00AB0304">
        <w:rPr>
          <w:rFonts w:ascii="Arial" w:hAnsi="Arial" w:cs="Arial"/>
        </w:rPr>
        <w:t xml:space="preserve"> – implement appropriate systems/processes to ensure effective, safe management of consumer’s clinical/personal care, particularly in relation to risk of choking, medication</w:t>
      </w:r>
      <w:r>
        <w:rPr>
          <w:rFonts w:ascii="Arial" w:hAnsi="Arial" w:cs="Arial"/>
        </w:rPr>
        <w:t xml:space="preserve"> and</w:t>
      </w:r>
      <w:r w:rsidRPr="00AB0304">
        <w:rPr>
          <w:rFonts w:ascii="Arial" w:hAnsi="Arial" w:cs="Arial"/>
        </w:rPr>
        <w:t xml:space="preserve"> behavioural management</w:t>
      </w:r>
      <w:r w:rsidR="00713988">
        <w:rPr>
          <w:rFonts w:ascii="Arial" w:hAnsi="Arial" w:cs="Arial"/>
        </w:rPr>
        <w:t>, restrictive practices</w:t>
      </w:r>
      <w:r w:rsidRPr="00AB0304">
        <w:rPr>
          <w:rFonts w:ascii="Arial" w:hAnsi="Arial" w:cs="Arial"/>
        </w:rPr>
        <w:t xml:space="preserve"> </w:t>
      </w:r>
      <w:r>
        <w:rPr>
          <w:rFonts w:ascii="Arial" w:hAnsi="Arial" w:cs="Arial"/>
        </w:rPr>
        <w:t>plus</w:t>
      </w:r>
      <w:r w:rsidRPr="00AB0304">
        <w:rPr>
          <w:rFonts w:ascii="Arial" w:hAnsi="Arial" w:cs="Arial"/>
        </w:rPr>
        <w:t xml:space="preserve"> incident</w:t>
      </w:r>
      <w:r>
        <w:rPr>
          <w:rFonts w:ascii="Arial" w:hAnsi="Arial" w:cs="Arial"/>
        </w:rPr>
        <w:t xml:space="preserve"> reporting/</w:t>
      </w:r>
      <w:r w:rsidRPr="00AB0304">
        <w:rPr>
          <w:rFonts w:ascii="Arial" w:hAnsi="Arial" w:cs="Arial"/>
        </w:rPr>
        <w:t>management</w:t>
      </w:r>
      <w:r>
        <w:rPr>
          <w:rFonts w:ascii="Arial" w:hAnsi="Arial" w:cs="Arial"/>
        </w:rPr>
        <w:t xml:space="preserve"> including </w:t>
      </w:r>
      <w:r w:rsidRPr="00AB0304">
        <w:rPr>
          <w:rFonts w:ascii="Arial" w:hAnsi="Arial" w:cs="Arial"/>
        </w:rPr>
        <w:t>analysis</w:t>
      </w:r>
      <w:r>
        <w:rPr>
          <w:rFonts w:ascii="Arial" w:hAnsi="Arial" w:cs="Arial"/>
        </w:rPr>
        <w:t>/trending</w:t>
      </w:r>
      <w:r w:rsidRPr="00AB0304">
        <w:rPr>
          <w:rFonts w:ascii="Arial" w:hAnsi="Arial" w:cs="Arial"/>
        </w:rPr>
        <w:t xml:space="preserve">. Implement effective self-monitoring systems to </w:t>
      </w:r>
      <w:r>
        <w:rPr>
          <w:rFonts w:ascii="Arial" w:hAnsi="Arial" w:cs="Arial"/>
        </w:rPr>
        <w:t>identify</w:t>
      </w:r>
      <w:r w:rsidR="008C2379">
        <w:rPr>
          <w:rFonts w:ascii="Arial" w:hAnsi="Arial" w:cs="Arial"/>
        </w:rPr>
        <w:t>/respond to</w:t>
      </w:r>
      <w:r>
        <w:rPr>
          <w:rFonts w:ascii="Arial" w:hAnsi="Arial" w:cs="Arial"/>
        </w:rPr>
        <w:t xml:space="preserve"> deficiencies and ensure compliance.</w:t>
      </w:r>
    </w:p>
    <w:p w14:paraId="35E1EE23" w14:textId="77777777" w:rsidR="008C2379" w:rsidRDefault="00AB0304" w:rsidP="003317B3">
      <w:pPr>
        <w:pStyle w:val="ListBullet"/>
        <w:spacing w:before="0" w:line="240" w:lineRule="atLeast"/>
        <w:ind w:left="357" w:hanging="357"/>
        <w:rPr>
          <w:rFonts w:ascii="Arial" w:hAnsi="Arial" w:cs="Arial"/>
        </w:rPr>
      </w:pPr>
      <w:r>
        <w:rPr>
          <w:rFonts w:ascii="Arial" w:hAnsi="Arial" w:cs="Arial"/>
          <w:u w:val="single"/>
        </w:rPr>
        <w:t xml:space="preserve">Requirement 7(3)(c) </w:t>
      </w:r>
      <w:r>
        <w:rPr>
          <w:rFonts w:ascii="Arial" w:hAnsi="Arial" w:cs="Arial"/>
        </w:rPr>
        <w:t xml:space="preserve">– </w:t>
      </w:r>
      <w:r w:rsidR="008C2379">
        <w:rPr>
          <w:rFonts w:ascii="Arial" w:hAnsi="Arial" w:cs="Arial"/>
        </w:rPr>
        <w:t xml:space="preserve">implement an effective system to ensure a competent </w:t>
      </w:r>
      <w:r w:rsidR="008C2379" w:rsidRPr="00996FAF">
        <w:rPr>
          <w:rFonts w:ascii="Arial" w:hAnsi="Arial" w:cs="Arial"/>
        </w:rPr>
        <w:t xml:space="preserve">workforce </w:t>
      </w:r>
      <w:r w:rsidR="008C2379">
        <w:rPr>
          <w:rFonts w:ascii="Arial" w:hAnsi="Arial" w:cs="Arial"/>
        </w:rPr>
        <w:t>with skills/</w:t>
      </w:r>
      <w:r w:rsidR="008C2379" w:rsidRPr="00996FAF">
        <w:rPr>
          <w:rFonts w:ascii="Arial" w:hAnsi="Arial" w:cs="Arial"/>
        </w:rPr>
        <w:t>knowledge to effectively perform their roles</w:t>
      </w:r>
      <w:r w:rsidR="008C2379">
        <w:rPr>
          <w:rFonts w:ascii="Arial" w:hAnsi="Arial" w:cs="Arial"/>
        </w:rPr>
        <w:t xml:space="preserve">, particularly relating to management of choking incidents, </w:t>
      </w:r>
      <w:r w:rsidR="008C2379" w:rsidRPr="008C2379">
        <w:rPr>
          <w:rFonts w:ascii="Arial" w:hAnsi="Arial" w:cs="Arial"/>
        </w:rPr>
        <w:t xml:space="preserve">medication management, incident reporting/management, identifying/responding to unmet behavioural needs and restrictive practices. </w:t>
      </w:r>
      <w:r w:rsidR="008C2379" w:rsidRPr="00AB0304">
        <w:rPr>
          <w:rFonts w:ascii="Arial" w:hAnsi="Arial" w:cs="Arial"/>
        </w:rPr>
        <w:t xml:space="preserve">Implement effective self-monitoring systems to </w:t>
      </w:r>
      <w:r w:rsidR="008C2379">
        <w:rPr>
          <w:rFonts w:ascii="Arial" w:hAnsi="Arial" w:cs="Arial"/>
        </w:rPr>
        <w:t>identify/respond to deficiencies and ensure compliance.</w:t>
      </w:r>
    </w:p>
    <w:p w14:paraId="1FF8CD4D" w14:textId="6EE47FB4" w:rsidR="008C2379" w:rsidRDefault="008C2379" w:rsidP="003317B3">
      <w:pPr>
        <w:pStyle w:val="ListBullet"/>
        <w:spacing w:before="0" w:line="240" w:lineRule="atLeast"/>
        <w:ind w:left="357" w:hanging="357"/>
        <w:rPr>
          <w:rFonts w:ascii="Arial" w:hAnsi="Arial" w:cs="Arial"/>
        </w:rPr>
      </w:pPr>
      <w:r w:rsidRPr="008C2379">
        <w:rPr>
          <w:rFonts w:ascii="Arial" w:hAnsi="Arial" w:cs="Arial"/>
          <w:u w:val="single"/>
        </w:rPr>
        <w:t>Requirement 8(3)(e)</w:t>
      </w:r>
      <w:r>
        <w:rPr>
          <w:rFonts w:ascii="Arial" w:hAnsi="Arial" w:cs="Arial"/>
        </w:rPr>
        <w:t xml:space="preserve"> - implement</w:t>
      </w:r>
      <w:r w:rsidRPr="00AB0304">
        <w:rPr>
          <w:rFonts w:ascii="Arial" w:hAnsi="Arial" w:cs="Arial"/>
        </w:rPr>
        <w:t xml:space="preserve"> an effective organisational clinical governance system relating to restrictive practices, BSPs/ behaviour management, risk assessments, choking, medication and incident </w:t>
      </w:r>
      <w:r>
        <w:rPr>
          <w:rFonts w:ascii="Arial" w:hAnsi="Arial" w:cs="Arial"/>
        </w:rPr>
        <w:t>management plus an effective self-monitoring system to identify/respond to deficiencies and ensure compliance.</w:t>
      </w:r>
    </w:p>
    <w:p w14:paraId="5D09C275" w14:textId="50C79E7A" w:rsidR="007407AF" w:rsidRPr="00996FAF" w:rsidRDefault="00424ED8" w:rsidP="003317B3">
      <w:pPr>
        <w:pStyle w:val="ListParagraph"/>
        <w:spacing w:line="240" w:lineRule="atLeast"/>
        <w:ind w:left="714" w:hanging="357"/>
        <w:contextualSpacing w:val="0"/>
      </w:pPr>
      <w:r w:rsidRPr="00996FAF">
        <w:br w:type="page"/>
      </w:r>
    </w:p>
    <w:p w14:paraId="528A2AA9" w14:textId="77777777" w:rsidR="007407AF" w:rsidRPr="00996FAF" w:rsidRDefault="00424E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24C5" w14:paraId="222A7CE3" w14:textId="77777777" w:rsidTr="00F94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993827E" w14:textId="77777777" w:rsidR="007407AF" w:rsidRPr="00996FAF" w:rsidRDefault="00424ED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B01E13B" w14:textId="77777777" w:rsidR="007407AF" w:rsidRPr="00996FAF" w:rsidRDefault="007407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24C5" w14:paraId="45638B27" w14:textId="77777777" w:rsidTr="005324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5CBE2" w14:textId="77777777" w:rsidR="007407AF" w:rsidRPr="00996FAF" w:rsidRDefault="00424ED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6B7884" w14:textId="77777777" w:rsidR="007407AF" w:rsidRPr="00996FAF" w:rsidRDefault="00424E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FB2A81" w14:textId="77777777" w:rsidR="007407AF" w:rsidRPr="00996FAF" w:rsidRDefault="00424E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9A8CCD" w14:textId="77777777" w:rsidR="007407AF" w:rsidRPr="00996FAF" w:rsidRDefault="00424E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186A92" w14:textId="77777777" w:rsidR="007407AF" w:rsidRPr="00996FAF" w:rsidRDefault="00424E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BD0B33" w14:textId="79C6813A" w:rsidR="007407AF" w:rsidRPr="00996FAF" w:rsidRDefault="00424E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96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237A0">
                  <w:rPr>
                    <w:rFonts w:ascii="Arial" w:hAnsi="Arial" w:cs="Arial"/>
                    <w:color w:val="auto"/>
                  </w:rPr>
                  <w:t>Not Compliant</w:t>
                </w:r>
              </w:sdtContent>
            </w:sdt>
          </w:p>
        </w:tc>
      </w:tr>
    </w:tbl>
    <w:p w14:paraId="3CE3738B" w14:textId="77777777" w:rsidR="007407AF" w:rsidRDefault="00424ED8" w:rsidP="00D87E7C">
      <w:pPr>
        <w:pStyle w:val="Heading20"/>
      </w:pPr>
      <w:r w:rsidRPr="00996FAF">
        <w:t>Findings</w:t>
      </w:r>
    </w:p>
    <w:p w14:paraId="22838BFF" w14:textId="77777777" w:rsidR="001226C5" w:rsidRPr="00122AD4" w:rsidRDefault="00685349" w:rsidP="00122AD4">
      <w:pPr>
        <w:rPr>
          <w:rFonts w:ascii="Arial" w:hAnsi="Arial" w:cs="Arial"/>
        </w:rPr>
      </w:pPr>
      <w:bookmarkStart w:id="1" w:name="_Hlk167875648"/>
      <w:r w:rsidRPr="00122AD4">
        <w:rPr>
          <w:rFonts w:ascii="Arial" w:hAnsi="Arial" w:cs="Arial"/>
        </w:rPr>
        <w:t>The service did not demonstrate appropriate systems/processes to ensure effective, safe management of consumer’s clinical</w:t>
      </w:r>
      <w:r w:rsidR="001226C5" w:rsidRPr="00122AD4">
        <w:rPr>
          <w:rFonts w:ascii="Arial" w:hAnsi="Arial" w:cs="Arial"/>
        </w:rPr>
        <w:t>/</w:t>
      </w:r>
      <w:r w:rsidRPr="00122AD4">
        <w:rPr>
          <w:rFonts w:ascii="Arial" w:hAnsi="Arial" w:cs="Arial"/>
        </w:rPr>
        <w:t xml:space="preserve">personal care, particularly in relation to </w:t>
      </w:r>
      <w:r w:rsidR="001226C5" w:rsidRPr="00122AD4">
        <w:rPr>
          <w:rFonts w:ascii="Arial" w:hAnsi="Arial" w:cs="Arial"/>
        </w:rPr>
        <w:t xml:space="preserve">risk of </w:t>
      </w:r>
      <w:r w:rsidRPr="00122AD4">
        <w:rPr>
          <w:rFonts w:ascii="Arial" w:hAnsi="Arial" w:cs="Arial"/>
        </w:rPr>
        <w:t xml:space="preserve">choking, medication management and incident </w:t>
      </w:r>
      <w:r w:rsidR="001226C5" w:rsidRPr="00122AD4">
        <w:rPr>
          <w:rFonts w:ascii="Arial" w:hAnsi="Arial" w:cs="Arial"/>
        </w:rPr>
        <w:t xml:space="preserve">reporting/management and </w:t>
      </w:r>
      <w:r w:rsidRPr="00122AD4">
        <w:rPr>
          <w:rFonts w:ascii="Arial" w:hAnsi="Arial" w:cs="Arial"/>
        </w:rPr>
        <w:t xml:space="preserve">analysis. </w:t>
      </w:r>
      <w:bookmarkEnd w:id="1"/>
      <w:r w:rsidR="001226C5" w:rsidRPr="00122AD4">
        <w:rPr>
          <w:rFonts w:ascii="Arial" w:hAnsi="Arial" w:cs="Arial"/>
        </w:rPr>
        <w:t>Via document review the assessment team note i</w:t>
      </w:r>
      <w:r w:rsidRPr="00122AD4">
        <w:rPr>
          <w:rFonts w:ascii="Arial" w:hAnsi="Arial" w:cs="Arial"/>
        </w:rPr>
        <w:t xml:space="preserve">nconsistencies </w:t>
      </w:r>
      <w:r w:rsidR="001226C5" w:rsidRPr="00122AD4">
        <w:rPr>
          <w:rFonts w:ascii="Arial" w:hAnsi="Arial" w:cs="Arial"/>
        </w:rPr>
        <w:t xml:space="preserve">in identifying unmet behavioural needs and implementation of appropriate strategies within </w:t>
      </w:r>
      <w:r w:rsidRPr="00122AD4">
        <w:rPr>
          <w:rFonts w:ascii="Arial" w:hAnsi="Arial" w:cs="Arial"/>
        </w:rPr>
        <w:t>behaviour support plans (BSPs)/behaviour management</w:t>
      </w:r>
      <w:r w:rsidR="001226C5" w:rsidRPr="00122AD4">
        <w:rPr>
          <w:rFonts w:ascii="Arial" w:hAnsi="Arial" w:cs="Arial"/>
        </w:rPr>
        <w:t xml:space="preserve"> to guide staff in individualised care delivery. In addition, the assessment team bought forward evidence relating to a lack of effective management/</w:t>
      </w:r>
      <w:r w:rsidRPr="00122AD4">
        <w:rPr>
          <w:rFonts w:ascii="Arial" w:hAnsi="Arial" w:cs="Arial"/>
        </w:rPr>
        <w:t>oversight </w:t>
      </w:r>
      <w:r w:rsidR="001226C5" w:rsidRPr="00122AD4">
        <w:rPr>
          <w:rFonts w:ascii="Arial" w:hAnsi="Arial" w:cs="Arial"/>
        </w:rPr>
        <w:t xml:space="preserve">in relation to </w:t>
      </w:r>
      <w:r w:rsidRPr="00122AD4">
        <w:rPr>
          <w:rFonts w:ascii="Arial" w:hAnsi="Arial" w:cs="Arial"/>
        </w:rPr>
        <w:t>restrictive practices</w:t>
      </w:r>
      <w:r w:rsidR="001226C5" w:rsidRPr="00122AD4">
        <w:rPr>
          <w:rFonts w:ascii="Arial" w:hAnsi="Arial" w:cs="Arial"/>
        </w:rPr>
        <w:t xml:space="preserve"> such as psychotropic medications</w:t>
      </w:r>
      <w:r w:rsidRPr="00122AD4">
        <w:rPr>
          <w:rFonts w:ascii="Arial" w:hAnsi="Arial" w:cs="Arial"/>
        </w:rPr>
        <w:t>.</w:t>
      </w:r>
      <w:r w:rsidR="001226C5" w:rsidRPr="00122AD4">
        <w:rPr>
          <w:rFonts w:ascii="Arial" w:hAnsi="Arial" w:cs="Arial"/>
        </w:rPr>
        <w:t xml:space="preserve"> Directives to assist staff in management/response to episodes of chocking are not evident for one consumer. </w:t>
      </w:r>
    </w:p>
    <w:p w14:paraId="1A944B03" w14:textId="460E8291" w:rsidR="00FC5C22" w:rsidRPr="00122AD4" w:rsidRDefault="001226C5" w:rsidP="00122AD4">
      <w:pPr>
        <w:rPr>
          <w:rFonts w:ascii="Arial" w:hAnsi="Arial" w:cs="Arial"/>
        </w:rPr>
      </w:pPr>
      <w:r w:rsidRPr="00122AD4">
        <w:rPr>
          <w:rFonts w:ascii="Arial" w:hAnsi="Arial" w:cs="Arial"/>
        </w:rPr>
        <w:t xml:space="preserve">The service did not demonstrate appropriate monitoring/management of </w:t>
      </w:r>
      <w:r w:rsidR="00BC58A9" w:rsidRPr="00122AD4">
        <w:rPr>
          <w:rFonts w:ascii="Arial" w:hAnsi="Arial" w:cs="Arial"/>
        </w:rPr>
        <w:t xml:space="preserve">three </w:t>
      </w:r>
      <w:r w:rsidRPr="00122AD4">
        <w:rPr>
          <w:rFonts w:ascii="Arial" w:hAnsi="Arial" w:cs="Arial"/>
        </w:rPr>
        <w:t xml:space="preserve">consumers requiring time sensitive medications to ensure receipt of medication as per medical officer directives. </w:t>
      </w:r>
      <w:r w:rsidR="00BC58A9" w:rsidRPr="00122AD4">
        <w:rPr>
          <w:rFonts w:ascii="Arial" w:hAnsi="Arial" w:cs="Arial"/>
        </w:rPr>
        <w:t>Via document review the assessment team note lack of an effective monitoring system to ensure reporting of incidents when medications are not administered as per directives. Medication documents do not contain details of ‘as needed’ medications to guide staff in administration. A</w:t>
      </w:r>
      <w:r w:rsidR="00FC5C22" w:rsidRPr="00122AD4">
        <w:rPr>
          <w:rFonts w:ascii="Arial" w:hAnsi="Arial" w:cs="Arial"/>
        </w:rPr>
        <w:t>n effective</w:t>
      </w:r>
      <w:r w:rsidR="00BC58A9" w:rsidRPr="00122AD4">
        <w:rPr>
          <w:rFonts w:ascii="Arial" w:hAnsi="Arial" w:cs="Arial"/>
        </w:rPr>
        <w:t xml:space="preserve"> monitoring system to ensure appropriate details for safe administration of medications does not exist. Interviewed staff did not demonstrate knowledge of incident reporting/management and the service did not demonstrate an effective system to ensure required incidents are reported, investigated</w:t>
      </w:r>
      <w:r w:rsidR="004F56D5" w:rsidRPr="00122AD4">
        <w:rPr>
          <w:rFonts w:ascii="Arial" w:hAnsi="Arial" w:cs="Arial"/>
        </w:rPr>
        <w:t>,</w:t>
      </w:r>
      <w:r w:rsidR="00BC58A9" w:rsidRPr="00122AD4">
        <w:rPr>
          <w:rFonts w:ascii="Arial" w:hAnsi="Arial" w:cs="Arial"/>
        </w:rPr>
        <w:t xml:space="preserve"> and reviewed as a method to prevent recurrence nor </w:t>
      </w:r>
      <w:r w:rsidR="009A2A6D" w:rsidRPr="00122AD4">
        <w:rPr>
          <w:rFonts w:ascii="Arial" w:hAnsi="Arial" w:cs="Arial"/>
        </w:rPr>
        <w:t xml:space="preserve">conduct </w:t>
      </w:r>
      <w:r w:rsidR="00BC58A9" w:rsidRPr="00122AD4">
        <w:rPr>
          <w:rFonts w:ascii="Arial" w:hAnsi="Arial" w:cs="Arial"/>
        </w:rPr>
        <w:t>analysis</w:t>
      </w:r>
      <w:r w:rsidR="004F56D5" w:rsidRPr="00122AD4">
        <w:rPr>
          <w:rFonts w:ascii="Arial" w:hAnsi="Arial" w:cs="Arial"/>
        </w:rPr>
        <w:t>/trending</w:t>
      </w:r>
      <w:r w:rsidR="00BC58A9" w:rsidRPr="00122AD4">
        <w:rPr>
          <w:rFonts w:ascii="Arial" w:hAnsi="Arial" w:cs="Arial"/>
        </w:rPr>
        <w:t xml:space="preserve"> to enable </w:t>
      </w:r>
      <w:r w:rsidR="004F56D5" w:rsidRPr="00122AD4">
        <w:rPr>
          <w:rFonts w:ascii="Arial" w:hAnsi="Arial" w:cs="Arial"/>
        </w:rPr>
        <w:t xml:space="preserve">identification of staff training/education and/or improvement actions. </w:t>
      </w:r>
    </w:p>
    <w:p w14:paraId="6E04F0DF" w14:textId="025F3C2D" w:rsidR="000911E3" w:rsidRPr="00122AD4" w:rsidRDefault="004F56D5" w:rsidP="00122AD4">
      <w:pPr>
        <w:rPr>
          <w:rFonts w:ascii="Arial" w:hAnsi="Arial" w:cs="Arial"/>
        </w:rPr>
      </w:pPr>
      <w:r w:rsidRPr="00122AD4">
        <w:rPr>
          <w:rFonts w:ascii="Arial" w:hAnsi="Arial" w:cs="Arial"/>
        </w:rPr>
        <w:t xml:space="preserve">The assessment team bought forward evidence a comprehensive risk assessment for a consumer requiring assistive equipment has not occurred, although it is noted review by an occupational therapist is pending. </w:t>
      </w:r>
      <w:r w:rsidR="0080687A" w:rsidRPr="00122AD4">
        <w:rPr>
          <w:rFonts w:ascii="Arial" w:hAnsi="Arial" w:cs="Arial"/>
        </w:rPr>
        <w:t xml:space="preserve">BSP documents are not </w:t>
      </w:r>
      <w:bookmarkStart w:id="2" w:name="_Hlk165363849"/>
      <w:r w:rsidR="0080687A" w:rsidRPr="00122AD4">
        <w:rPr>
          <w:rFonts w:ascii="Arial" w:hAnsi="Arial" w:cs="Arial"/>
        </w:rPr>
        <w:t xml:space="preserve">reflective of individualised interventions to guide staff in care delivery for consumers experiencing changed behaviours. </w:t>
      </w:r>
      <w:bookmarkEnd w:id="2"/>
      <w:r w:rsidR="0080687A" w:rsidRPr="00122AD4">
        <w:rPr>
          <w:rFonts w:ascii="Arial" w:hAnsi="Arial" w:cs="Arial"/>
        </w:rPr>
        <w:t xml:space="preserve">Staff understanding of effective individualised interventions was not consistently evident in </w:t>
      </w:r>
      <w:r w:rsidR="006A67CB" w:rsidRPr="00122AD4">
        <w:rPr>
          <w:rFonts w:ascii="Arial" w:hAnsi="Arial" w:cs="Arial"/>
        </w:rPr>
        <w:t xml:space="preserve">two </w:t>
      </w:r>
      <w:r w:rsidR="0080687A" w:rsidRPr="00122AD4">
        <w:rPr>
          <w:rFonts w:ascii="Arial" w:hAnsi="Arial" w:cs="Arial"/>
        </w:rPr>
        <w:t>consumer</w:t>
      </w:r>
      <w:r w:rsidR="006A67CB" w:rsidRPr="00122AD4">
        <w:rPr>
          <w:rFonts w:ascii="Arial" w:hAnsi="Arial" w:cs="Arial"/>
        </w:rPr>
        <w:t>’s</w:t>
      </w:r>
      <w:r w:rsidR="0080687A" w:rsidRPr="00122AD4">
        <w:rPr>
          <w:rFonts w:ascii="Arial" w:hAnsi="Arial" w:cs="Arial"/>
        </w:rPr>
        <w:t xml:space="preserve"> documentation nor via </w:t>
      </w:r>
      <w:r w:rsidR="009A2A6D" w:rsidRPr="00122AD4">
        <w:rPr>
          <w:rFonts w:ascii="Arial" w:hAnsi="Arial" w:cs="Arial"/>
        </w:rPr>
        <w:t xml:space="preserve">staff </w:t>
      </w:r>
      <w:r w:rsidR="0080687A" w:rsidRPr="00122AD4">
        <w:rPr>
          <w:rFonts w:ascii="Arial" w:hAnsi="Arial" w:cs="Arial"/>
        </w:rPr>
        <w:t>interview.</w:t>
      </w:r>
      <w:r w:rsidR="000911E3" w:rsidRPr="00122AD4">
        <w:rPr>
          <w:rFonts w:ascii="Arial" w:hAnsi="Arial" w:cs="Arial"/>
        </w:rPr>
        <w:t xml:space="preserve"> Management advised the service is in the process of implementing an electronic monitoring system of staff competency/education and advised of planned additional training in response to evidence bought forward by the assessment team. Management advised risk assessments will be reviewed for those consumers at risk of choking and/or have assistive equipment. </w:t>
      </w:r>
    </w:p>
    <w:p w14:paraId="78AC9847" w14:textId="4E3D09F5" w:rsidR="00152206" w:rsidRPr="00122AD4" w:rsidRDefault="003E7315" w:rsidP="00122AD4">
      <w:pPr>
        <w:rPr>
          <w:rFonts w:ascii="Arial" w:hAnsi="Arial" w:cs="Arial"/>
        </w:rPr>
      </w:pPr>
      <w:r w:rsidRPr="00122AD4">
        <w:rPr>
          <w:rFonts w:ascii="Arial" w:hAnsi="Arial" w:cs="Arial"/>
        </w:rPr>
        <w:t>An effective method of identifying, and appropriate management of psychotropic medications deemed as restrictive practice is not evident. The service did not demonstrate alternate intervention prior to administration of psychotropic medication nor review of medications to ensure currency of informed consent.</w:t>
      </w:r>
      <w:r w:rsidR="004A645B" w:rsidRPr="00122AD4">
        <w:rPr>
          <w:rFonts w:ascii="Arial" w:hAnsi="Arial" w:cs="Arial"/>
        </w:rPr>
        <w:t xml:space="preserve"> </w:t>
      </w:r>
      <w:r w:rsidR="001226C5" w:rsidRPr="00122AD4">
        <w:rPr>
          <w:rFonts w:ascii="Arial" w:hAnsi="Arial" w:cs="Arial"/>
        </w:rPr>
        <w:t>The service did not demonstrate effective processes to ensure staff competency/training in relation to consumers individual clinical care needs</w:t>
      </w:r>
      <w:r w:rsidR="00BC58A9" w:rsidRPr="00122AD4">
        <w:rPr>
          <w:rFonts w:ascii="Arial" w:hAnsi="Arial" w:cs="Arial"/>
        </w:rPr>
        <w:t xml:space="preserve"> (considered in requirement 7(3)(e)</w:t>
      </w:r>
      <w:r w:rsidR="001226C5" w:rsidRPr="00122AD4">
        <w:rPr>
          <w:rFonts w:ascii="Arial" w:hAnsi="Arial" w:cs="Arial"/>
        </w:rPr>
        <w:t xml:space="preserve">. </w:t>
      </w:r>
    </w:p>
    <w:p w14:paraId="7F7DA0B3" w14:textId="4641A69D" w:rsidR="007407AF" w:rsidRPr="00262C0B" w:rsidRDefault="00152206" w:rsidP="003317B3">
      <w:r w:rsidRPr="00122AD4">
        <w:rPr>
          <w:rFonts w:ascii="Arial" w:hAnsi="Arial" w:cs="Arial"/>
        </w:rPr>
        <w:lastRenderedPageBreak/>
        <w:t xml:space="preserve">In their response, the provider acknowledges evidence bought forward by the assessment team advising commitment to improved service delivery. They supplied a detailed plan for continuous (PCI) noting designated responsibility for implementation of </w:t>
      </w:r>
      <w:r w:rsidR="00D72D06" w:rsidRPr="00122AD4">
        <w:rPr>
          <w:rFonts w:ascii="Arial" w:hAnsi="Arial" w:cs="Arial"/>
        </w:rPr>
        <w:t xml:space="preserve">corrective </w:t>
      </w:r>
      <w:r w:rsidRPr="00122AD4">
        <w:rPr>
          <w:rFonts w:ascii="Arial" w:hAnsi="Arial" w:cs="Arial"/>
        </w:rPr>
        <w:t xml:space="preserve">actions </w:t>
      </w:r>
      <w:r w:rsidR="00D72D06" w:rsidRPr="00122AD4">
        <w:rPr>
          <w:rFonts w:ascii="Arial" w:hAnsi="Arial" w:cs="Arial"/>
        </w:rPr>
        <w:t xml:space="preserve">including </w:t>
      </w:r>
      <w:r w:rsidRPr="00122AD4">
        <w:rPr>
          <w:rFonts w:ascii="Arial" w:hAnsi="Arial" w:cs="Arial"/>
        </w:rPr>
        <w:t>planned achievement dates</w:t>
      </w:r>
      <w:r w:rsidR="006A67CB" w:rsidRPr="00122AD4">
        <w:rPr>
          <w:rFonts w:ascii="Arial" w:hAnsi="Arial" w:cs="Arial"/>
        </w:rPr>
        <w:t>, plus</w:t>
      </w:r>
      <w:r w:rsidRPr="00122AD4">
        <w:rPr>
          <w:rFonts w:ascii="Arial" w:hAnsi="Arial" w:cs="Arial"/>
        </w:rPr>
        <w:t xml:space="preserve"> </w:t>
      </w:r>
      <w:r w:rsidR="00FC5C22" w:rsidRPr="00122AD4">
        <w:rPr>
          <w:rFonts w:ascii="Arial" w:hAnsi="Arial" w:cs="Arial"/>
        </w:rPr>
        <w:t>b</w:t>
      </w:r>
      <w:r w:rsidRPr="00122AD4">
        <w:rPr>
          <w:rFonts w:ascii="Arial" w:hAnsi="Arial" w:cs="Arial"/>
        </w:rPr>
        <w:t xml:space="preserve">oard </w:t>
      </w:r>
      <w:r w:rsidR="00FC5C22" w:rsidRPr="00122AD4">
        <w:rPr>
          <w:rFonts w:ascii="Arial" w:hAnsi="Arial" w:cs="Arial"/>
        </w:rPr>
        <w:t>member</w:t>
      </w:r>
      <w:r w:rsidRPr="00122AD4">
        <w:rPr>
          <w:rFonts w:ascii="Arial" w:hAnsi="Arial" w:cs="Arial"/>
        </w:rPr>
        <w:t xml:space="preserve"> engagement/authorisation for deployment of resources to support </w:t>
      </w:r>
      <w:r w:rsidR="006A67CB" w:rsidRPr="00122AD4">
        <w:rPr>
          <w:rFonts w:ascii="Arial" w:hAnsi="Arial" w:cs="Arial"/>
        </w:rPr>
        <w:t xml:space="preserve">PCI </w:t>
      </w:r>
      <w:r w:rsidRPr="00122AD4">
        <w:rPr>
          <w:rFonts w:ascii="Arial" w:hAnsi="Arial" w:cs="Arial"/>
        </w:rPr>
        <w:t>implementation</w:t>
      </w:r>
      <w:r w:rsidR="006A67CB" w:rsidRPr="00122AD4">
        <w:rPr>
          <w:rFonts w:ascii="Arial" w:hAnsi="Arial" w:cs="Arial"/>
        </w:rPr>
        <w:t>.</w:t>
      </w:r>
      <w:r w:rsidRPr="00122AD4">
        <w:rPr>
          <w:rFonts w:ascii="Arial" w:hAnsi="Arial" w:cs="Arial"/>
        </w:rPr>
        <w:t xml:space="preserve"> In consideration of compliance, while accepting the provider’s immediate</w:t>
      </w:r>
      <w:r w:rsidR="00D72D06" w:rsidRPr="00122AD4">
        <w:rPr>
          <w:rFonts w:ascii="Arial" w:hAnsi="Arial" w:cs="Arial"/>
        </w:rPr>
        <w:t>/</w:t>
      </w:r>
      <w:r w:rsidRPr="00122AD4">
        <w:rPr>
          <w:rFonts w:ascii="Arial" w:hAnsi="Arial" w:cs="Arial"/>
        </w:rPr>
        <w:t xml:space="preserve">responsive actions I am concerned </w:t>
      </w:r>
      <w:r w:rsidR="00FC5C22" w:rsidRPr="00122AD4">
        <w:rPr>
          <w:rFonts w:ascii="Arial" w:hAnsi="Arial" w:cs="Arial"/>
        </w:rPr>
        <w:t>a lack of self-</w:t>
      </w:r>
      <w:r w:rsidRPr="00122AD4">
        <w:rPr>
          <w:rFonts w:ascii="Arial" w:hAnsi="Arial" w:cs="Arial"/>
        </w:rPr>
        <w:t xml:space="preserve">monitoring systems </w:t>
      </w:r>
      <w:r w:rsidR="00FC5C22" w:rsidRPr="00122AD4">
        <w:rPr>
          <w:rFonts w:ascii="Arial" w:hAnsi="Arial" w:cs="Arial"/>
        </w:rPr>
        <w:t>to</w:t>
      </w:r>
      <w:r w:rsidRPr="00122AD4">
        <w:rPr>
          <w:rFonts w:ascii="Arial" w:hAnsi="Arial" w:cs="Arial"/>
        </w:rPr>
        <w:t xml:space="preserve"> identify areas of non-compliance and am cognisant of time required to implement new systems/processes</w:t>
      </w:r>
      <w:r w:rsidR="00D72D06" w:rsidRPr="00122AD4">
        <w:rPr>
          <w:rFonts w:ascii="Arial" w:hAnsi="Arial" w:cs="Arial"/>
        </w:rPr>
        <w:t xml:space="preserve"> including </w:t>
      </w:r>
      <w:r w:rsidRPr="00122AD4">
        <w:rPr>
          <w:rFonts w:ascii="Arial" w:hAnsi="Arial" w:cs="Arial"/>
        </w:rPr>
        <w:t xml:space="preserve">staff education/training. I find the service does not demonstrate </w:t>
      </w:r>
      <w:r w:rsidR="00D72D06" w:rsidRPr="00122AD4">
        <w:rPr>
          <w:rFonts w:ascii="Arial" w:hAnsi="Arial" w:cs="Arial"/>
        </w:rPr>
        <w:t xml:space="preserve">appropriate </w:t>
      </w:r>
      <w:r w:rsidRPr="00122AD4">
        <w:rPr>
          <w:rFonts w:ascii="Arial" w:hAnsi="Arial" w:cs="Arial"/>
        </w:rPr>
        <w:t>systems to ensure consumers receive safe</w:t>
      </w:r>
      <w:r w:rsidR="00F773B7" w:rsidRPr="00122AD4">
        <w:rPr>
          <w:rFonts w:ascii="Arial" w:hAnsi="Arial" w:cs="Arial"/>
        </w:rPr>
        <w:t>,</w:t>
      </w:r>
      <w:r w:rsidRPr="00122AD4">
        <w:rPr>
          <w:rFonts w:ascii="Arial" w:hAnsi="Arial" w:cs="Arial"/>
        </w:rPr>
        <w:t xml:space="preserve"> effective </w:t>
      </w:r>
      <w:r w:rsidR="00F773B7" w:rsidRPr="00122AD4">
        <w:rPr>
          <w:rFonts w:ascii="Arial" w:hAnsi="Arial" w:cs="Arial"/>
        </w:rPr>
        <w:t xml:space="preserve">best practice </w:t>
      </w:r>
      <w:r w:rsidRPr="00122AD4">
        <w:rPr>
          <w:rFonts w:ascii="Arial" w:hAnsi="Arial" w:cs="Arial"/>
        </w:rPr>
        <w:t xml:space="preserve">care, </w:t>
      </w:r>
      <w:r w:rsidR="00F773B7" w:rsidRPr="00122AD4">
        <w:rPr>
          <w:rFonts w:ascii="Arial" w:hAnsi="Arial" w:cs="Arial"/>
        </w:rPr>
        <w:t xml:space="preserve">tailored to individual needs </w:t>
      </w:r>
      <w:r w:rsidR="00FC5C22" w:rsidRPr="00122AD4">
        <w:rPr>
          <w:rFonts w:ascii="Arial" w:hAnsi="Arial" w:cs="Arial"/>
        </w:rPr>
        <w:t xml:space="preserve">to </w:t>
      </w:r>
      <w:r w:rsidR="00F773B7" w:rsidRPr="00122AD4">
        <w:rPr>
          <w:rFonts w:ascii="Arial" w:hAnsi="Arial" w:cs="Arial"/>
        </w:rPr>
        <w:t>optimis</w:t>
      </w:r>
      <w:r w:rsidR="00FC5C22" w:rsidRPr="00122AD4">
        <w:rPr>
          <w:rFonts w:ascii="Arial" w:hAnsi="Arial" w:cs="Arial"/>
        </w:rPr>
        <w:t>e</w:t>
      </w:r>
      <w:r w:rsidR="00F773B7" w:rsidRPr="00122AD4">
        <w:rPr>
          <w:rFonts w:ascii="Arial" w:hAnsi="Arial" w:cs="Arial"/>
        </w:rPr>
        <w:t xml:space="preserve"> </w:t>
      </w:r>
      <w:r w:rsidRPr="00122AD4">
        <w:rPr>
          <w:rFonts w:ascii="Arial" w:hAnsi="Arial" w:cs="Arial"/>
        </w:rPr>
        <w:t>health and well-being.</w:t>
      </w:r>
      <w:r w:rsidR="00531B52" w:rsidRPr="00122AD4">
        <w:rPr>
          <w:rFonts w:ascii="Arial" w:hAnsi="Arial" w:cs="Arial"/>
        </w:rPr>
        <w:t xml:space="preserve"> I find requirement 3(3)(a) is non-compliant.</w:t>
      </w:r>
      <w:r>
        <w:br w:type="page"/>
      </w:r>
    </w:p>
    <w:p w14:paraId="669E9558" w14:textId="77777777" w:rsidR="007407AF" w:rsidRPr="00996FAF" w:rsidRDefault="00424ED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324C5" w14:paraId="7E67CA59" w14:textId="77777777" w:rsidTr="00F94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CD4464E" w14:textId="77777777" w:rsidR="007407AF" w:rsidRPr="00996FAF" w:rsidRDefault="00424ED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69A0969" w14:textId="77777777" w:rsidR="007407AF" w:rsidRPr="00996FAF" w:rsidRDefault="007407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24C5" w14:paraId="426B920C" w14:textId="77777777" w:rsidTr="005324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D933D" w14:textId="77777777" w:rsidR="007407AF" w:rsidRPr="00996FAF" w:rsidRDefault="00424ED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B568DE9" w14:textId="77777777" w:rsidR="007407AF" w:rsidRPr="00996FAF" w:rsidRDefault="00424E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28EFC24" w14:textId="122ED26D" w:rsidR="007407AF" w:rsidRPr="00996FAF" w:rsidRDefault="00424E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68748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237A0">
                  <w:rPr>
                    <w:rFonts w:ascii="Arial" w:hAnsi="Arial" w:cs="Arial"/>
                    <w:color w:val="auto"/>
                  </w:rPr>
                  <w:t>Not Compliant</w:t>
                </w:r>
              </w:sdtContent>
            </w:sdt>
          </w:p>
        </w:tc>
      </w:tr>
    </w:tbl>
    <w:p w14:paraId="0BB6140E" w14:textId="77777777" w:rsidR="007407AF" w:rsidRDefault="00424ED8" w:rsidP="002B0C90">
      <w:pPr>
        <w:pStyle w:val="Heading20"/>
      </w:pPr>
      <w:r>
        <w:t>Findings</w:t>
      </w:r>
    </w:p>
    <w:p w14:paraId="55CDABA7" w14:textId="55E292A7" w:rsidR="00011DB8" w:rsidRPr="00122AD4" w:rsidRDefault="00011DB8" w:rsidP="00122AD4">
      <w:pPr>
        <w:rPr>
          <w:rFonts w:ascii="Arial" w:hAnsi="Arial" w:cs="Arial"/>
        </w:rPr>
      </w:pPr>
      <w:r w:rsidRPr="00122AD4">
        <w:rPr>
          <w:rFonts w:ascii="Arial" w:hAnsi="Arial" w:cs="Arial"/>
        </w:rPr>
        <w:t>The service did not demonstrate effective systems to ensure a competent workforce with knowledge/ability to performing their required roles. Whilst workforce members have appropriate qualifications, via interview, document review and observation the assessment team note deficiencies in staff knowledge/skills relating to restrictive practices, incident</w:t>
      </w:r>
      <w:r w:rsidR="00FC5C22" w:rsidRPr="00122AD4">
        <w:rPr>
          <w:rFonts w:ascii="Arial" w:hAnsi="Arial" w:cs="Arial"/>
        </w:rPr>
        <w:t xml:space="preserve"> reporting/management</w:t>
      </w:r>
      <w:r w:rsidRPr="00122AD4">
        <w:rPr>
          <w:rFonts w:ascii="Arial" w:hAnsi="Arial" w:cs="Arial"/>
        </w:rPr>
        <w:t xml:space="preserve">, behaviour management, plus medication administration. </w:t>
      </w:r>
    </w:p>
    <w:p w14:paraId="26495605" w14:textId="587DE4B7" w:rsidR="002D34DB" w:rsidRPr="00122AD4" w:rsidRDefault="00011DB8" w:rsidP="00122AD4">
      <w:pPr>
        <w:rPr>
          <w:rFonts w:ascii="Arial" w:hAnsi="Arial" w:cs="Arial"/>
        </w:rPr>
      </w:pPr>
      <w:r w:rsidRPr="00122AD4">
        <w:rPr>
          <w:rFonts w:ascii="Arial" w:hAnsi="Arial" w:cs="Arial"/>
        </w:rPr>
        <w:t xml:space="preserve">An effective method of oversight </w:t>
      </w:r>
      <w:r w:rsidR="00FC5C22" w:rsidRPr="00122AD4">
        <w:rPr>
          <w:rFonts w:ascii="Arial" w:hAnsi="Arial" w:cs="Arial"/>
        </w:rPr>
        <w:t xml:space="preserve">to identify required </w:t>
      </w:r>
      <w:r w:rsidRPr="00122AD4">
        <w:rPr>
          <w:rFonts w:ascii="Arial" w:hAnsi="Arial" w:cs="Arial"/>
        </w:rPr>
        <w:t>staff education</w:t>
      </w:r>
      <w:r w:rsidR="00FC5C22" w:rsidRPr="00122AD4">
        <w:rPr>
          <w:rFonts w:ascii="Arial" w:hAnsi="Arial" w:cs="Arial"/>
        </w:rPr>
        <w:t>/</w:t>
      </w:r>
      <w:r w:rsidRPr="00122AD4">
        <w:rPr>
          <w:rFonts w:ascii="Arial" w:hAnsi="Arial" w:cs="Arial"/>
        </w:rPr>
        <w:t>training is not evident. Sampled consumers express dissatisfaction in relation to staff knowledge/interactions.</w:t>
      </w:r>
      <w:r w:rsidR="002D34DB" w:rsidRPr="00122AD4">
        <w:rPr>
          <w:rFonts w:ascii="Arial" w:hAnsi="Arial" w:cs="Arial"/>
        </w:rPr>
        <w:t xml:space="preserve"> Some interviewed staff did not demonstrate knowledge of </w:t>
      </w:r>
      <w:r w:rsidRPr="00122AD4">
        <w:rPr>
          <w:rFonts w:ascii="Arial" w:hAnsi="Arial" w:cs="Arial"/>
        </w:rPr>
        <w:t xml:space="preserve">what constitutes </w:t>
      </w:r>
      <w:r w:rsidR="002D34DB" w:rsidRPr="00122AD4">
        <w:rPr>
          <w:rFonts w:ascii="Arial" w:hAnsi="Arial" w:cs="Arial"/>
        </w:rPr>
        <w:t xml:space="preserve">a </w:t>
      </w:r>
      <w:r w:rsidRPr="00122AD4">
        <w:rPr>
          <w:rFonts w:ascii="Arial" w:hAnsi="Arial" w:cs="Arial"/>
        </w:rPr>
        <w:t>restrictive practice</w:t>
      </w:r>
      <w:r w:rsidR="002D34DB" w:rsidRPr="00122AD4">
        <w:rPr>
          <w:rFonts w:ascii="Arial" w:hAnsi="Arial" w:cs="Arial"/>
        </w:rPr>
        <w:t xml:space="preserve">, including psychotropic medications, </w:t>
      </w:r>
      <w:r w:rsidR="00FC5C22" w:rsidRPr="00122AD4">
        <w:rPr>
          <w:rFonts w:ascii="Arial" w:hAnsi="Arial" w:cs="Arial"/>
        </w:rPr>
        <w:t>n</w:t>
      </w:r>
      <w:r w:rsidR="002D34DB" w:rsidRPr="00122AD4">
        <w:rPr>
          <w:rFonts w:ascii="Arial" w:hAnsi="Arial" w:cs="Arial"/>
        </w:rPr>
        <w:t xml:space="preserve">or </w:t>
      </w:r>
      <w:r w:rsidRPr="00122AD4">
        <w:rPr>
          <w:rFonts w:ascii="Arial" w:hAnsi="Arial" w:cs="Arial"/>
        </w:rPr>
        <w:t>environmental restrictive practice</w:t>
      </w:r>
      <w:r w:rsidR="002D34DB" w:rsidRPr="00122AD4">
        <w:rPr>
          <w:rFonts w:ascii="Arial" w:hAnsi="Arial" w:cs="Arial"/>
        </w:rPr>
        <w:t>.</w:t>
      </w:r>
      <w:r w:rsidRPr="00122AD4">
        <w:rPr>
          <w:rFonts w:ascii="Arial" w:hAnsi="Arial" w:cs="Arial"/>
        </w:rPr>
        <w:t xml:space="preserve"> </w:t>
      </w:r>
      <w:r w:rsidR="002D34DB" w:rsidRPr="00122AD4">
        <w:rPr>
          <w:rFonts w:ascii="Arial" w:hAnsi="Arial" w:cs="Arial"/>
        </w:rPr>
        <w:t>Interviewed s</w:t>
      </w:r>
      <w:r w:rsidRPr="00122AD4">
        <w:rPr>
          <w:rFonts w:ascii="Arial" w:hAnsi="Arial" w:cs="Arial"/>
        </w:rPr>
        <w:t xml:space="preserve">taff did not demonstrate comprehensive understanding of </w:t>
      </w:r>
      <w:r w:rsidR="00FC5C22" w:rsidRPr="00122AD4">
        <w:rPr>
          <w:rFonts w:ascii="Arial" w:hAnsi="Arial" w:cs="Arial"/>
        </w:rPr>
        <w:t xml:space="preserve">best practice </w:t>
      </w:r>
      <w:r w:rsidR="002D34DB" w:rsidRPr="00122AD4">
        <w:rPr>
          <w:rFonts w:ascii="Arial" w:hAnsi="Arial" w:cs="Arial"/>
        </w:rPr>
        <w:t>principles relating to</w:t>
      </w:r>
      <w:r w:rsidRPr="00122AD4">
        <w:rPr>
          <w:rFonts w:ascii="Arial" w:hAnsi="Arial" w:cs="Arial"/>
        </w:rPr>
        <w:t xml:space="preserve"> consumers </w:t>
      </w:r>
      <w:r w:rsidR="002D34DB" w:rsidRPr="00122AD4">
        <w:rPr>
          <w:rFonts w:ascii="Arial" w:hAnsi="Arial" w:cs="Arial"/>
        </w:rPr>
        <w:t xml:space="preserve">experiencing a </w:t>
      </w:r>
      <w:r w:rsidRPr="00122AD4">
        <w:rPr>
          <w:rFonts w:ascii="Arial" w:hAnsi="Arial" w:cs="Arial"/>
        </w:rPr>
        <w:t>choking</w:t>
      </w:r>
      <w:r w:rsidR="002D34DB" w:rsidRPr="00122AD4">
        <w:rPr>
          <w:rFonts w:ascii="Arial" w:hAnsi="Arial" w:cs="Arial"/>
        </w:rPr>
        <w:t xml:space="preserve"> episode, completion of risk assessment for assistive equipment and appropriate medication </w:t>
      </w:r>
      <w:r w:rsidR="00122AD4" w:rsidRPr="00122AD4">
        <w:rPr>
          <w:rFonts w:ascii="Arial" w:hAnsi="Arial" w:cs="Arial"/>
        </w:rPr>
        <w:t>management. Consumer</w:t>
      </w:r>
      <w:r w:rsidR="002D34DB" w:rsidRPr="00122AD4">
        <w:rPr>
          <w:rFonts w:ascii="Arial" w:hAnsi="Arial" w:cs="Arial"/>
        </w:rPr>
        <w:t xml:space="preserve"> impact relating to lack of </w:t>
      </w:r>
      <w:r w:rsidR="00122AD4" w:rsidRPr="00122AD4">
        <w:rPr>
          <w:rFonts w:ascii="Arial" w:hAnsi="Arial" w:cs="Arial"/>
        </w:rPr>
        <w:t>k</w:t>
      </w:r>
      <w:r w:rsidR="002D34DB" w:rsidRPr="00122AD4">
        <w:rPr>
          <w:rFonts w:ascii="Arial" w:hAnsi="Arial" w:cs="Arial"/>
        </w:rPr>
        <w:t xml:space="preserve">nowledge/competency is considered in requirement 3(3)(a). </w:t>
      </w:r>
    </w:p>
    <w:p w14:paraId="2FC8B05A" w14:textId="4C7801B8" w:rsidR="007407AF" w:rsidRPr="00262C0B" w:rsidRDefault="00531B52" w:rsidP="00122AD4">
      <w:r w:rsidRPr="00122AD4">
        <w:rPr>
          <w:rFonts w:ascii="Arial" w:hAnsi="Arial" w:cs="Arial"/>
        </w:rPr>
        <w:t>In their response, the provider acknowledges evidence bought forward by the assessment team advising commitment to improved service delivery. They supplied a detailed (PCI) noting designated responsibility for implementation of corrective actions including planned achievement dates. In consideration of compliance, while accepting the provider’s immediate/responsive actions I am concerned their</w:t>
      </w:r>
      <w:r w:rsidR="00F14ABC" w:rsidRPr="00122AD4">
        <w:rPr>
          <w:rFonts w:ascii="Arial" w:hAnsi="Arial" w:cs="Arial"/>
        </w:rPr>
        <w:t xml:space="preserve"> </w:t>
      </w:r>
      <w:r w:rsidRPr="00122AD4">
        <w:rPr>
          <w:rFonts w:ascii="Arial" w:hAnsi="Arial" w:cs="Arial"/>
        </w:rPr>
        <w:t>monitoring systems did not identify areas of non-compliance and am cognisant of time required to implement new systems/processes including staff education/training. I find the service does not demonstrate appropriate systems to ensure a competent workforce with qualifications and knowledge to effectively perform their required roles. I find requirement 7(3)(c) is non-compliant.</w:t>
      </w:r>
      <w:r>
        <w:br w:type="page"/>
      </w:r>
    </w:p>
    <w:p w14:paraId="41223C1F" w14:textId="77777777" w:rsidR="007407AF" w:rsidRPr="00996FAF" w:rsidRDefault="00424ED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324C5" w14:paraId="276F1818" w14:textId="77777777" w:rsidTr="00532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69396B" w14:textId="77777777" w:rsidR="007407AF" w:rsidRPr="00996FAF" w:rsidRDefault="00424ED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4CC94A4" w14:textId="77777777" w:rsidR="007407AF" w:rsidRPr="00996FAF" w:rsidRDefault="007407A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24C5" w14:paraId="32C066E4" w14:textId="77777777" w:rsidTr="005324C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D555E1" w14:textId="77777777" w:rsidR="007407AF" w:rsidRPr="00996FAF" w:rsidRDefault="00424ED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B4C7C78" w14:textId="77777777" w:rsidR="007407AF" w:rsidRPr="00996FAF" w:rsidRDefault="00424E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4FD85F" w14:textId="77777777" w:rsidR="007407AF" w:rsidRPr="00996FAF" w:rsidRDefault="00424E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22C60A6" w14:textId="77777777" w:rsidR="007407AF" w:rsidRPr="00996FAF" w:rsidRDefault="00424E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B847342" w14:textId="77777777" w:rsidR="007407AF" w:rsidRPr="00996FAF" w:rsidRDefault="00424E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3346809A" w14:textId="4A0C6E15" w:rsidR="007407AF" w:rsidRPr="00996FAF" w:rsidRDefault="00424ED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0511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237A0">
                  <w:rPr>
                    <w:rFonts w:ascii="Arial" w:hAnsi="Arial" w:cs="Arial"/>
                    <w:color w:val="auto"/>
                  </w:rPr>
                  <w:t>Not Compliant</w:t>
                </w:r>
              </w:sdtContent>
            </w:sdt>
          </w:p>
        </w:tc>
      </w:tr>
    </w:tbl>
    <w:p w14:paraId="1A381598" w14:textId="77777777" w:rsidR="007407AF" w:rsidRDefault="00424ED8" w:rsidP="00D87E7C">
      <w:pPr>
        <w:pStyle w:val="Heading20"/>
      </w:pPr>
      <w:r w:rsidRPr="00996FAF">
        <w:t>Findings</w:t>
      </w:r>
    </w:p>
    <w:p w14:paraId="1EC72542" w14:textId="3E2EE2AB" w:rsidR="003E04B5" w:rsidRPr="00AB0304" w:rsidRDefault="00B15ADE" w:rsidP="003317B3">
      <w:pPr>
        <w:rPr>
          <w:rFonts w:ascii="Arial" w:hAnsi="Arial" w:cs="Arial"/>
        </w:rPr>
      </w:pPr>
      <w:bookmarkStart w:id="3" w:name="_Hlk126921913"/>
      <w:r w:rsidRPr="00AB0304">
        <w:rPr>
          <w:rFonts w:ascii="Arial" w:hAnsi="Arial" w:cs="Arial"/>
        </w:rPr>
        <w:t>Demonstration of an organisational clinical governance framework relating to open disclosure</w:t>
      </w:r>
      <w:r w:rsidR="00C32558">
        <w:rPr>
          <w:rFonts w:ascii="Arial" w:hAnsi="Arial" w:cs="Arial"/>
        </w:rPr>
        <w:t xml:space="preserve"> and </w:t>
      </w:r>
      <w:r w:rsidRPr="00AB0304">
        <w:rPr>
          <w:rFonts w:ascii="Arial" w:hAnsi="Arial" w:cs="Arial"/>
        </w:rPr>
        <w:t>antimicrobial stewardship is evident</w:t>
      </w:r>
      <w:r w:rsidR="00DF1765" w:rsidRPr="00AB0304">
        <w:rPr>
          <w:rFonts w:ascii="Arial" w:hAnsi="Arial" w:cs="Arial"/>
        </w:rPr>
        <w:t>,</w:t>
      </w:r>
      <w:r w:rsidRPr="00AB0304">
        <w:rPr>
          <w:rFonts w:ascii="Arial" w:hAnsi="Arial" w:cs="Arial"/>
        </w:rPr>
        <w:t xml:space="preserve"> including</w:t>
      </w:r>
      <w:r w:rsidR="00DF1765" w:rsidRPr="00AB0304">
        <w:rPr>
          <w:rFonts w:ascii="Arial" w:hAnsi="Arial" w:cs="Arial"/>
        </w:rPr>
        <w:t xml:space="preserve"> policy guidance and an </w:t>
      </w:r>
      <w:r w:rsidR="00C32558">
        <w:rPr>
          <w:rFonts w:ascii="Arial" w:hAnsi="Arial" w:cs="Arial"/>
        </w:rPr>
        <w:t xml:space="preserve">overarching </w:t>
      </w:r>
      <w:r w:rsidR="00DF1765" w:rsidRPr="00AB0304">
        <w:rPr>
          <w:rFonts w:ascii="Arial" w:hAnsi="Arial" w:cs="Arial"/>
        </w:rPr>
        <w:t>understanding of responsibilities</w:t>
      </w:r>
      <w:r w:rsidRPr="00AB0304">
        <w:rPr>
          <w:rFonts w:ascii="Arial" w:hAnsi="Arial" w:cs="Arial"/>
        </w:rPr>
        <w:t xml:space="preserve">. Service level clinical governance meeting forums occur with board member representation. </w:t>
      </w:r>
      <w:r w:rsidR="00DF1765" w:rsidRPr="00AB0304">
        <w:rPr>
          <w:rFonts w:ascii="Arial" w:hAnsi="Arial" w:cs="Arial"/>
        </w:rPr>
        <w:t xml:space="preserve">However, an effective organisational clinical governance system relating to restrictive practices, BSPs/ behaviour management, risk assessments, choking, medication management and incident review is not demonstrated. While </w:t>
      </w:r>
      <w:r w:rsidRPr="00AB0304">
        <w:rPr>
          <w:rFonts w:ascii="Arial" w:hAnsi="Arial" w:cs="Arial"/>
        </w:rPr>
        <w:t xml:space="preserve">guidance/policy documents </w:t>
      </w:r>
      <w:r w:rsidR="00DF1765" w:rsidRPr="00AB0304">
        <w:rPr>
          <w:rFonts w:ascii="Arial" w:hAnsi="Arial" w:cs="Arial"/>
        </w:rPr>
        <w:t xml:space="preserve">exist a system to ensure staff understanding/awareness is not effective relating to all aspects of </w:t>
      </w:r>
      <w:r w:rsidRPr="00AB0304">
        <w:rPr>
          <w:rFonts w:ascii="Arial" w:hAnsi="Arial" w:cs="Arial"/>
        </w:rPr>
        <w:t xml:space="preserve">restrictive practice. </w:t>
      </w:r>
      <w:r w:rsidR="00DF1765" w:rsidRPr="00AB0304">
        <w:rPr>
          <w:rFonts w:ascii="Arial" w:hAnsi="Arial" w:cs="Arial"/>
        </w:rPr>
        <w:t xml:space="preserve">A process to identify psychotropic medications deemed as </w:t>
      </w:r>
      <w:r w:rsidRPr="00AB0304">
        <w:rPr>
          <w:rFonts w:ascii="Arial" w:hAnsi="Arial" w:cs="Arial"/>
        </w:rPr>
        <w:t>chemical restraint</w:t>
      </w:r>
      <w:r w:rsidR="00DF1765" w:rsidRPr="00AB0304">
        <w:rPr>
          <w:rFonts w:ascii="Arial" w:hAnsi="Arial" w:cs="Arial"/>
        </w:rPr>
        <w:t xml:space="preserve"> does not exist and </w:t>
      </w:r>
      <w:r w:rsidRPr="00AB0304">
        <w:rPr>
          <w:rFonts w:ascii="Arial" w:hAnsi="Arial" w:cs="Arial"/>
        </w:rPr>
        <w:t xml:space="preserve">clinical governance </w:t>
      </w:r>
      <w:r w:rsidR="00DF1765" w:rsidRPr="00AB0304">
        <w:rPr>
          <w:rFonts w:ascii="Arial" w:hAnsi="Arial" w:cs="Arial"/>
        </w:rPr>
        <w:t>monitoring mechanisms are not effective to ensure o</w:t>
      </w:r>
      <w:r w:rsidRPr="00AB0304">
        <w:rPr>
          <w:rFonts w:ascii="Arial" w:hAnsi="Arial" w:cs="Arial"/>
        </w:rPr>
        <w:t>versight</w:t>
      </w:r>
      <w:r w:rsidR="00DF1765" w:rsidRPr="00AB0304">
        <w:rPr>
          <w:rFonts w:ascii="Arial" w:hAnsi="Arial" w:cs="Arial"/>
        </w:rPr>
        <w:t>/</w:t>
      </w:r>
      <w:r w:rsidRPr="00AB0304">
        <w:rPr>
          <w:rFonts w:ascii="Arial" w:hAnsi="Arial" w:cs="Arial"/>
        </w:rPr>
        <w:t>review of psychotropic medication</w:t>
      </w:r>
      <w:r w:rsidR="00DF1765" w:rsidRPr="00AB0304">
        <w:rPr>
          <w:rFonts w:ascii="Arial" w:hAnsi="Arial" w:cs="Arial"/>
        </w:rPr>
        <w:t>s</w:t>
      </w:r>
      <w:r w:rsidRPr="00AB0304">
        <w:rPr>
          <w:rFonts w:ascii="Arial" w:hAnsi="Arial" w:cs="Arial"/>
        </w:rPr>
        <w:t xml:space="preserve"> </w:t>
      </w:r>
      <w:r w:rsidR="00DF1765" w:rsidRPr="00AB0304">
        <w:rPr>
          <w:rFonts w:ascii="Arial" w:hAnsi="Arial" w:cs="Arial"/>
        </w:rPr>
        <w:t xml:space="preserve">to </w:t>
      </w:r>
      <w:r w:rsidRPr="00AB0304">
        <w:rPr>
          <w:rFonts w:ascii="Arial" w:hAnsi="Arial" w:cs="Arial"/>
        </w:rPr>
        <w:t xml:space="preserve">comply with legislative requirements. </w:t>
      </w:r>
      <w:r w:rsidR="00DF1765" w:rsidRPr="00AB0304">
        <w:rPr>
          <w:rFonts w:ascii="Arial" w:hAnsi="Arial" w:cs="Arial"/>
        </w:rPr>
        <w:t>An effective incident management system to ensure organisational governance</w:t>
      </w:r>
      <w:r w:rsidRPr="00AB0304">
        <w:rPr>
          <w:rFonts w:ascii="Arial" w:hAnsi="Arial" w:cs="Arial"/>
        </w:rPr>
        <w:t xml:space="preserve"> oversight </w:t>
      </w:r>
      <w:r w:rsidR="00DF1765" w:rsidRPr="00AB0304">
        <w:rPr>
          <w:rFonts w:ascii="Arial" w:hAnsi="Arial" w:cs="Arial"/>
        </w:rPr>
        <w:t xml:space="preserve">is not </w:t>
      </w:r>
      <w:r w:rsidR="008C2379">
        <w:rPr>
          <w:rFonts w:ascii="Arial" w:hAnsi="Arial" w:cs="Arial"/>
        </w:rPr>
        <w:t>evident</w:t>
      </w:r>
      <w:r w:rsidR="00DF1765" w:rsidRPr="00AB0304">
        <w:rPr>
          <w:rFonts w:ascii="Arial" w:hAnsi="Arial" w:cs="Arial"/>
        </w:rPr>
        <w:t xml:space="preserve">. </w:t>
      </w:r>
      <w:r w:rsidRPr="00AB0304">
        <w:rPr>
          <w:rFonts w:ascii="Arial" w:hAnsi="Arial" w:cs="Arial"/>
        </w:rPr>
        <w:t>The organisation</w:t>
      </w:r>
      <w:r w:rsidR="00AB0304" w:rsidRPr="00AB0304">
        <w:rPr>
          <w:rFonts w:ascii="Arial" w:hAnsi="Arial" w:cs="Arial"/>
        </w:rPr>
        <w:t>’</w:t>
      </w:r>
      <w:r w:rsidRPr="00AB0304">
        <w:rPr>
          <w:rFonts w:ascii="Arial" w:hAnsi="Arial" w:cs="Arial"/>
        </w:rPr>
        <w:t xml:space="preserve">s quality systems </w:t>
      </w:r>
      <w:r w:rsidR="00AB0304" w:rsidRPr="00AB0304">
        <w:rPr>
          <w:rFonts w:ascii="Arial" w:hAnsi="Arial" w:cs="Arial"/>
        </w:rPr>
        <w:t xml:space="preserve">did not identify evidence bought forward by the assessment team. Organisational management advise provision of </w:t>
      </w:r>
      <w:r w:rsidR="008C2379">
        <w:rPr>
          <w:rFonts w:ascii="Arial" w:hAnsi="Arial" w:cs="Arial"/>
        </w:rPr>
        <w:t xml:space="preserve">planned organisational </w:t>
      </w:r>
      <w:r w:rsidR="00AB0304" w:rsidRPr="00AB0304">
        <w:rPr>
          <w:rFonts w:ascii="Arial" w:hAnsi="Arial" w:cs="Arial"/>
        </w:rPr>
        <w:t xml:space="preserve">support to address non-compliance. </w:t>
      </w:r>
      <w:bookmarkEnd w:id="3"/>
    </w:p>
    <w:p w14:paraId="18811AC8" w14:textId="45F866F0" w:rsidR="003E04B5" w:rsidRPr="008C2379" w:rsidRDefault="003E04B5" w:rsidP="003317B3">
      <w:pPr>
        <w:rPr>
          <w:rFonts w:ascii="Arial" w:hAnsi="Arial" w:cs="Arial"/>
        </w:rPr>
      </w:pPr>
      <w:r w:rsidRPr="00152206">
        <w:rPr>
          <w:rFonts w:ascii="Arial" w:hAnsi="Arial" w:cs="Arial"/>
        </w:rPr>
        <w:t xml:space="preserve">In their response, the provider acknowledges evidence bought forward by the assessment team advising commitment to improved service delivery. They supplied a detailed (PCI) noting designated responsibility for implementation of </w:t>
      </w:r>
      <w:r>
        <w:rPr>
          <w:rFonts w:ascii="Arial" w:hAnsi="Arial" w:cs="Arial"/>
        </w:rPr>
        <w:t xml:space="preserve">corrective </w:t>
      </w:r>
      <w:r w:rsidRPr="00152206">
        <w:rPr>
          <w:rFonts w:ascii="Arial" w:hAnsi="Arial" w:cs="Arial"/>
        </w:rPr>
        <w:t xml:space="preserve">actions </w:t>
      </w:r>
      <w:r>
        <w:rPr>
          <w:rFonts w:ascii="Arial" w:hAnsi="Arial" w:cs="Arial"/>
        </w:rPr>
        <w:t xml:space="preserve">including </w:t>
      </w:r>
      <w:r w:rsidRPr="00152206">
        <w:rPr>
          <w:rFonts w:ascii="Arial" w:hAnsi="Arial" w:cs="Arial"/>
        </w:rPr>
        <w:t>planned achievement dates. In consideration of compliance, while accepting the provider’s immediate</w:t>
      </w:r>
      <w:r>
        <w:rPr>
          <w:rFonts w:ascii="Arial" w:hAnsi="Arial" w:cs="Arial"/>
        </w:rPr>
        <w:t>/</w:t>
      </w:r>
      <w:r w:rsidRPr="00152206">
        <w:rPr>
          <w:rFonts w:ascii="Arial" w:hAnsi="Arial" w:cs="Arial"/>
        </w:rPr>
        <w:t xml:space="preserve">responsive actions </w:t>
      </w:r>
      <w:r>
        <w:rPr>
          <w:rFonts w:ascii="Arial" w:hAnsi="Arial" w:cs="Arial"/>
        </w:rPr>
        <w:t xml:space="preserve">I am concerned monitoring systems did not identify areas of non-compliance and </w:t>
      </w:r>
      <w:r w:rsidRPr="00152206">
        <w:rPr>
          <w:rFonts w:ascii="Arial" w:hAnsi="Arial" w:cs="Arial"/>
        </w:rPr>
        <w:t>am cognisant of time required to implement new systems/processes</w:t>
      </w:r>
      <w:r>
        <w:rPr>
          <w:rFonts w:ascii="Arial" w:hAnsi="Arial" w:cs="Arial"/>
        </w:rPr>
        <w:t xml:space="preserve"> including </w:t>
      </w:r>
      <w:r w:rsidRPr="00152206">
        <w:rPr>
          <w:rFonts w:ascii="Arial" w:hAnsi="Arial" w:cs="Arial"/>
        </w:rPr>
        <w:t>staff education/training</w:t>
      </w:r>
      <w:r>
        <w:rPr>
          <w:rFonts w:ascii="Arial" w:hAnsi="Arial" w:cs="Arial"/>
        </w:rPr>
        <w:t xml:space="preserve">. </w:t>
      </w:r>
      <w:r w:rsidRPr="00152206">
        <w:rPr>
          <w:rFonts w:ascii="Arial" w:hAnsi="Arial" w:cs="Arial"/>
        </w:rPr>
        <w:t xml:space="preserve">I find the service does not demonstrate </w:t>
      </w:r>
      <w:r>
        <w:rPr>
          <w:rFonts w:ascii="Arial" w:hAnsi="Arial" w:cs="Arial"/>
        </w:rPr>
        <w:t xml:space="preserve">an effective </w:t>
      </w:r>
      <w:r w:rsidR="008C2379">
        <w:rPr>
          <w:rFonts w:ascii="Arial" w:hAnsi="Arial" w:cs="Arial"/>
        </w:rPr>
        <w:t xml:space="preserve">organisational </w:t>
      </w:r>
      <w:r>
        <w:rPr>
          <w:rFonts w:ascii="Arial" w:hAnsi="Arial" w:cs="Arial"/>
        </w:rPr>
        <w:t>cl</w:t>
      </w:r>
      <w:r w:rsidRPr="00996FAF">
        <w:rPr>
          <w:rFonts w:ascii="Arial" w:hAnsi="Arial" w:cs="Arial"/>
        </w:rPr>
        <w:t>inical governance framework</w:t>
      </w:r>
      <w:r>
        <w:rPr>
          <w:rFonts w:ascii="Arial" w:hAnsi="Arial" w:cs="Arial"/>
        </w:rPr>
        <w:t xml:space="preserve"> </w:t>
      </w:r>
      <w:r w:rsidR="008C2379">
        <w:rPr>
          <w:rFonts w:ascii="Arial" w:hAnsi="Arial" w:cs="Arial"/>
        </w:rPr>
        <w:t>regarding restrai</w:t>
      </w:r>
      <w:r w:rsidRPr="00996FAF">
        <w:rPr>
          <w:rFonts w:ascii="Arial" w:hAnsi="Arial" w:cs="Arial"/>
        </w:rPr>
        <w:t>nt</w:t>
      </w:r>
      <w:r>
        <w:rPr>
          <w:rFonts w:ascii="Arial" w:hAnsi="Arial" w:cs="Arial"/>
        </w:rPr>
        <w:t xml:space="preserve">/restrictive practices. I find requirement </w:t>
      </w:r>
      <w:r w:rsidRPr="008C2379">
        <w:rPr>
          <w:rFonts w:ascii="Arial" w:hAnsi="Arial" w:cs="Arial"/>
        </w:rPr>
        <w:t>8</w:t>
      </w:r>
      <w:r>
        <w:rPr>
          <w:rFonts w:ascii="Arial" w:hAnsi="Arial" w:cs="Arial"/>
        </w:rPr>
        <w:t>(3)(</w:t>
      </w:r>
      <w:r w:rsidRPr="008C2379">
        <w:rPr>
          <w:rFonts w:ascii="Arial" w:hAnsi="Arial" w:cs="Arial"/>
        </w:rPr>
        <w:t>e</w:t>
      </w:r>
      <w:r>
        <w:rPr>
          <w:rFonts w:ascii="Arial" w:hAnsi="Arial" w:cs="Arial"/>
        </w:rPr>
        <w:t>) is non-compliant.</w:t>
      </w:r>
    </w:p>
    <w:sectPr w:rsidR="003E04B5" w:rsidRPr="008C237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87DE9" w14:textId="77777777" w:rsidR="005B0F67" w:rsidRDefault="005B0F67">
      <w:pPr>
        <w:spacing w:after="0"/>
      </w:pPr>
      <w:r>
        <w:separator/>
      </w:r>
    </w:p>
  </w:endnote>
  <w:endnote w:type="continuationSeparator" w:id="0">
    <w:p w14:paraId="243C0527" w14:textId="77777777" w:rsidR="005B0F67" w:rsidRDefault="005B0F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396F" w14:textId="77777777" w:rsidR="007407AF" w:rsidRPr="00DF37F2" w:rsidRDefault="00424ED8"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The Shoreline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5C3A61" w14:textId="77777777" w:rsidR="007407AF" w:rsidRPr="00DF37F2" w:rsidRDefault="00424ED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8211</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8387A07" w14:textId="77777777" w:rsidR="007407AF" w:rsidRPr="00DF37F2" w:rsidRDefault="00424E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5640" w14:textId="77777777" w:rsidR="007407AF" w:rsidRDefault="007407A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78C84" w14:textId="77777777" w:rsidR="005B0F67" w:rsidRDefault="005B0F67" w:rsidP="00D71F88">
      <w:pPr>
        <w:spacing w:after="0"/>
      </w:pPr>
      <w:r>
        <w:separator/>
      </w:r>
    </w:p>
  </w:footnote>
  <w:footnote w:type="continuationSeparator" w:id="0">
    <w:p w14:paraId="0FCCAA72" w14:textId="77777777" w:rsidR="005B0F67" w:rsidRDefault="005B0F67" w:rsidP="00D71F88">
      <w:pPr>
        <w:spacing w:after="0"/>
      </w:pPr>
      <w:r>
        <w:continuationSeparator/>
      </w:r>
    </w:p>
  </w:footnote>
  <w:footnote w:id="1">
    <w:p w14:paraId="426A37DA" w14:textId="79E6ADCA" w:rsidR="007407AF" w:rsidRPr="0087482B" w:rsidRDefault="00424ED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7482B">
        <w:rPr>
          <w:rFonts w:ascii="Arial" w:hAnsi="Arial" w:cs="Arial"/>
          <w:color w:val="auto"/>
          <w:sz w:val="20"/>
          <w:szCs w:val="20"/>
        </w:rPr>
        <w:t>section 68A</w:t>
      </w:r>
      <w:r w:rsidRPr="0087482B">
        <w:rPr>
          <w:rFonts w:ascii="Arial" w:hAnsi="Arial" w:cs="Arial"/>
          <w:b/>
          <w:color w:val="auto"/>
          <w:sz w:val="20"/>
          <w:szCs w:val="20"/>
        </w:rPr>
        <w:t xml:space="preserve"> </w:t>
      </w:r>
      <w:r w:rsidRPr="0087482B">
        <w:rPr>
          <w:rFonts w:ascii="Arial" w:hAnsi="Arial" w:cs="Arial"/>
          <w:color w:val="auto"/>
          <w:sz w:val="20"/>
          <w:szCs w:val="20"/>
        </w:rPr>
        <w:t>of the Aged Care Quality and Safety Commission Rules 2018.</w:t>
      </w:r>
    </w:p>
    <w:p w14:paraId="7FED6BF3" w14:textId="77777777" w:rsidR="007407AF" w:rsidRDefault="007407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E7653" w14:textId="77777777" w:rsidR="007407AF" w:rsidRDefault="00424ED8">
    <w:pPr>
      <w:pStyle w:val="Header"/>
    </w:pPr>
    <w:r>
      <w:rPr>
        <w:noProof/>
        <w:color w:val="2B579A"/>
        <w:shd w:val="clear" w:color="auto" w:fill="E6E6E6"/>
        <w:lang w:val="en-US"/>
      </w:rPr>
      <w:drawing>
        <wp:anchor distT="0" distB="0" distL="114300" distR="114300" simplePos="0" relativeHeight="251658241" behindDoc="1" locked="0" layoutInCell="1" allowOverlap="1" wp14:anchorId="115E6058" wp14:editId="6CA2C79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A5D" w14:textId="77777777" w:rsidR="007407AF" w:rsidRDefault="00424ED8">
    <w:pPr>
      <w:pStyle w:val="Header"/>
    </w:pPr>
    <w:r>
      <w:rPr>
        <w:noProof/>
      </w:rPr>
      <w:drawing>
        <wp:anchor distT="0" distB="0" distL="114300" distR="114300" simplePos="0" relativeHeight="251658240" behindDoc="0" locked="0" layoutInCell="1" allowOverlap="1" wp14:anchorId="3BCED6F9" wp14:editId="0919EB7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E6C2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2A4F12">
      <w:start w:val="1"/>
      <w:numFmt w:val="lowerRoman"/>
      <w:lvlText w:val="(%1)"/>
      <w:lvlJc w:val="left"/>
      <w:pPr>
        <w:ind w:left="1080" w:hanging="720"/>
      </w:pPr>
      <w:rPr>
        <w:rFonts w:hint="default"/>
      </w:rPr>
    </w:lvl>
    <w:lvl w:ilvl="1" w:tplc="CF2C8392" w:tentative="1">
      <w:start w:val="1"/>
      <w:numFmt w:val="lowerLetter"/>
      <w:lvlText w:val="%2."/>
      <w:lvlJc w:val="left"/>
      <w:pPr>
        <w:ind w:left="1440" w:hanging="360"/>
      </w:pPr>
    </w:lvl>
    <w:lvl w:ilvl="2" w:tplc="FBCC8A48" w:tentative="1">
      <w:start w:val="1"/>
      <w:numFmt w:val="lowerRoman"/>
      <w:lvlText w:val="%3."/>
      <w:lvlJc w:val="right"/>
      <w:pPr>
        <w:ind w:left="2160" w:hanging="180"/>
      </w:pPr>
    </w:lvl>
    <w:lvl w:ilvl="3" w:tplc="54F6E30E" w:tentative="1">
      <w:start w:val="1"/>
      <w:numFmt w:val="decimal"/>
      <w:lvlText w:val="%4."/>
      <w:lvlJc w:val="left"/>
      <w:pPr>
        <w:ind w:left="2880" w:hanging="360"/>
      </w:pPr>
    </w:lvl>
    <w:lvl w:ilvl="4" w:tplc="48D21358" w:tentative="1">
      <w:start w:val="1"/>
      <w:numFmt w:val="lowerLetter"/>
      <w:lvlText w:val="%5."/>
      <w:lvlJc w:val="left"/>
      <w:pPr>
        <w:ind w:left="3600" w:hanging="360"/>
      </w:pPr>
    </w:lvl>
    <w:lvl w:ilvl="5" w:tplc="569ACF9C" w:tentative="1">
      <w:start w:val="1"/>
      <w:numFmt w:val="lowerRoman"/>
      <w:lvlText w:val="%6."/>
      <w:lvlJc w:val="right"/>
      <w:pPr>
        <w:ind w:left="4320" w:hanging="180"/>
      </w:pPr>
    </w:lvl>
    <w:lvl w:ilvl="6" w:tplc="49665A70" w:tentative="1">
      <w:start w:val="1"/>
      <w:numFmt w:val="decimal"/>
      <w:lvlText w:val="%7."/>
      <w:lvlJc w:val="left"/>
      <w:pPr>
        <w:ind w:left="5040" w:hanging="360"/>
      </w:pPr>
    </w:lvl>
    <w:lvl w:ilvl="7" w:tplc="F8B2628E" w:tentative="1">
      <w:start w:val="1"/>
      <w:numFmt w:val="lowerLetter"/>
      <w:lvlText w:val="%8."/>
      <w:lvlJc w:val="left"/>
      <w:pPr>
        <w:ind w:left="5760" w:hanging="360"/>
      </w:pPr>
    </w:lvl>
    <w:lvl w:ilvl="8" w:tplc="6B7854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470ADAA">
      <w:start w:val="1"/>
      <w:numFmt w:val="lowerRoman"/>
      <w:lvlText w:val="(%1)"/>
      <w:lvlJc w:val="left"/>
      <w:pPr>
        <w:ind w:left="1080" w:hanging="720"/>
      </w:pPr>
      <w:rPr>
        <w:rFonts w:hint="default"/>
      </w:rPr>
    </w:lvl>
    <w:lvl w:ilvl="1" w:tplc="01403292" w:tentative="1">
      <w:start w:val="1"/>
      <w:numFmt w:val="lowerLetter"/>
      <w:lvlText w:val="%2."/>
      <w:lvlJc w:val="left"/>
      <w:pPr>
        <w:ind w:left="1440" w:hanging="360"/>
      </w:pPr>
    </w:lvl>
    <w:lvl w:ilvl="2" w:tplc="8B2CBC58" w:tentative="1">
      <w:start w:val="1"/>
      <w:numFmt w:val="lowerRoman"/>
      <w:lvlText w:val="%3."/>
      <w:lvlJc w:val="right"/>
      <w:pPr>
        <w:ind w:left="2160" w:hanging="180"/>
      </w:pPr>
    </w:lvl>
    <w:lvl w:ilvl="3" w:tplc="25046258" w:tentative="1">
      <w:start w:val="1"/>
      <w:numFmt w:val="decimal"/>
      <w:lvlText w:val="%4."/>
      <w:lvlJc w:val="left"/>
      <w:pPr>
        <w:ind w:left="2880" w:hanging="360"/>
      </w:pPr>
    </w:lvl>
    <w:lvl w:ilvl="4" w:tplc="1F6CB9CE" w:tentative="1">
      <w:start w:val="1"/>
      <w:numFmt w:val="lowerLetter"/>
      <w:lvlText w:val="%5."/>
      <w:lvlJc w:val="left"/>
      <w:pPr>
        <w:ind w:left="3600" w:hanging="360"/>
      </w:pPr>
    </w:lvl>
    <w:lvl w:ilvl="5" w:tplc="CA7A4B7E" w:tentative="1">
      <w:start w:val="1"/>
      <w:numFmt w:val="lowerRoman"/>
      <w:lvlText w:val="%6."/>
      <w:lvlJc w:val="right"/>
      <w:pPr>
        <w:ind w:left="4320" w:hanging="180"/>
      </w:pPr>
    </w:lvl>
    <w:lvl w:ilvl="6" w:tplc="A5C278AC" w:tentative="1">
      <w:start w:val="1"/>
      <w:numFmt w:val="decimal"/>
      <w:lvlText w:val="%7."/>
      <w:lvlJc w:val="left"/>
      <w:pPr>
        <w:ind w:left="5040" w:hanging="360"/>
      </w:pPr>
    </w:lvl>
    <w:lvl w:ilvl="7" w:tplc="F028F784" w:tentative="1">
      <w:start w:val="1"/>
      <w:numFmt w:val="lowerLetter"/>
      <w:lvlText w:val="%8."/>
      <w:lvlJc w:val="left"/>
      <w:pPr>
        <w:ind w:left="5760" w:hanging="360"/>
      </w:pPr>
    </w:lvl>
    <w:lvl w:ilvl="8" w:tplc="0908DE08" w:tentative="1">
      <w:start w:val="1"/>
      <w:numFmt w:val="lowerRoman"/>
      <w:lvlText w:val="%9."/>
      <w:lvlJc w:val="right"/>
      <w:pPr>
        <w:ind w:left="6480" w:hanging="180"/>
      </w:pPr>
    </w:lvl>
  </w:abstractNum>
  <w:abstractNum w:abstractNumId="3" w15:restartNumberingAfterBreak="0">
    <w:nsid w:val="120E603E"/>
    <w:multiLevelType w:val="hybridMultilevel"/>
    <w:tmpl w:val="3AE26F6A"/>
    <w:lvl w:ilvl="0" w:tplc="4356B4F4">
      <w:start w:val="1"/>
      <w:numFmt w:val="lowerRoman"/>
      <w:lvlText w:val="(%1)"/>
      <w:lvlJc w:val="left"/>
      <w:pPr>
        <w:ind w:left="1080" w:hanging="720"/>
      </w:pPr>
      <w:rPr>
        <w:rFonts w:hint="default"/>
      </w:rPr>
    </w:lvl>
    <w:lvl w:ilvl="1" w:tplc="6AD61508" w:tentative="1">
      <w:start w:val="1"/>
      <w:numFmt w:val="lowerLetter"/>
      <w:lvlText w:val="%2."/>
      <w:lvlJc w:val="left"/>
      <w:pPr>
        <w:ind w:left="1440" w:hanging="360"/>
      </w:pPr>
    </w:lvl>
    <w:lvl w:ilvl="2" w:tplc="554009BE" w:tentative="1">
      <w:start w:val="1"/>
      <w:numFmt w:val="lowerRoman"/>
      <w:lvlText w:val="%3."/>
      <w:lvlJc w:val="right"/>
      <w:pPr>
        <w:ind w:left="2160" w:hanging="180"/>
      </w:pPr>
    </w:lvl>
    <w:lvl w:ilvl="3" w:tplc="1098E2BC" w:tentative="1">
      <w:start w:val="1"/>
      <w:numFmt w:val="decimal"/>
      <w:lvlText w:val="%4."/>
      <w:lvlJc w:val="left"/>
      <w:pPr>
        <w:ind w:left="2880" w:hanging="360"/>
      </w:pPr>
    </w:lvl>
    <w:lvl w:ilvl="4" w:tplc="DAB02AE4" w:tentative="1">
      <w:start w:val="1"/>
      <w:numFmt w:val="lowerLetter"/>
      <w:lvlText w:val="%5."/>
      <w:lvlJc w:val="left"/>
      <w:pPr>
        <w:ind w:left="3600" w:hanging="360"/>
      </w:pPr>
    </w:lvl>
    <w:lvl w:ilvl="5" w:tplc="DAAA6F0E" w:tentative="1">
      <w:start w:val="1"/>
      <w:numFmt w:val="lowerRoman"/>
      <w:lvlText w:val="%6."/>
      <w:lvlJc w:val="right"/>
      <w:pPr>
        <w:ind w:left="4320" w:hanging="180"/>
      </w:pPr>
    </w:lvl>
    <w:lvl w:ilvl="6" w:tplc="FD2ACC6E" w:tentative="1">
      <w:start w:val="1"/>
      <w:numFmt w:val="decimal"/>
      <w:lvlText w:val="%7."/>
      <w:lvlJc w:val="left"/>
      <w:pPr>
        <w:ind w:left="5040" w:hanging="360"/>
      </w:pPr>
    </w:lvl>
    <w:lvl w:ilvl="7" w:tplc="4FCEE6AA" w:tentative="1">
      <w:start w:val="1"/>
      <w:numFmt w:val="lowerLetter"/>
      <w:lvlText w:val="%8."/>
      <w:lvlJc w:val="left"/>
      <w:pPr>
        <w:ind w:left="5760" w:hanging="360"/>
      </w:pPr>
    </w:lvl>
    <w:lvl w:ilvl="8" w:tplc="A2EA9DC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EE26EEE">
      <w:start w:val="1"/>
      <w:numFmt w:val="bullet"/>
      <w:lvlText w:val=""/>
      <w:lvlJc w:val="left"/>
      <w:pPr>
        <w:ind w:left="720" w:hanging="360"/>
      </w:pPr>
      <w:rPr>
        <w:rFonts w:ascii="Symbol" w:hAnsi="Symbol" w:hint="default"/>
        <w:color w:val="auto"/>
        <w:sz w:val="24"/>
        <w:szCs w:val="24"/>
      </w:rPr>
    </w:lvl>
    <w:lvl w:ilvl="1" w:tplc="1A020924" w:tentative="1">
      <w:start w:val="1"/>
      <w:numFmt w:val="bullet"/>
      <w:lvlText w:val="o"/>
      <w:lvlJc w:val="left"/>
      <w:pPr>
        <w:ind w:left="1440" w:hanging="360"/>
      </w:pPr>
      <w:rPr>
        <w:rFonts w:ascii="Courier New" w:hAnsi="Courier New" w:cs="Courier New" w:hint="default"/>
      </w:rPr>
    </w:lvl>
    <w:lvl w:ilvl="2" w:tplc="2DEADBA8" w:tentative="1">
      <w:start w:val="1"/>
      <w:numFmt w:val="bullet"/>
      <w:lvlText w:val=""/>
      <w:lvlJc w:val="left"/>
      <w:pPr>
        <w:ind w:left="2160" w:hanging="360"/>
      </w:pPr>
      <w:rPr>
        <w:rFonts w:ascii="Wingdings" w:hAnsi="Wingdings" w:hint="default"/>
      </w:rPr>
    </w:lvl>
    <w:lvl w:ilvl="3" w:tplc="77FC9990" w:tentative="1">
      <w:start w:val="1"/>
      <w:numFmt w:val="bullet"/>
      <w:lvlText w:val=""/>
      <w:lvlJc w:val="left"/>
      <w:pPr>
        <w:ind w:left="2880" w:hanging="360"/>
      </w:pPr>
      <w:rPr>
        <w:rFonts w:ascii="Symbol" w:hAnsi="Symbol" w:hint="default"/>
      </w:rPr>
    </w:lvl>
    <w:lvl w:ilvl="4" w:tplc="982E8502" w:tentative="1">
      <w:start w:val="1"/>
      <w:numFmt w:val="bullet"/>
      <w:lvlText w:val="o"/>
      <w:lvlJc w:val="left"/>
      <w:pPr>
        <w:ind w:left="3600" w:hanging="360"/>
      </w:pPr>
      <w:rPr>
        <w:rFonts w:ascii="Courier New" w:hAnsi="Courier New" w:cs="Courier New" w:hint="default"/>
      </w:rPr>
    </w:lvl>
    <w:lvl w:ilvl="5" w:tplc="22965CC6" w:tentative="1">
      <w:start w:val="1"/>
      <w:numFmt w:val="bullet"/>
      <w:lvlText w:val=""/>
      <w:lvlJc w:val="left"/>
      <w:pPr>
        <w:ind w:left="4320" w:hanging="360"/>
      </w:pPr>
      <w:rPr>
        <w:rFonts w:ascii="Wingdings" w:hAnsi="Wingdings" w:hint="default"/>
      </w:rPr>
    </w:lvl>
    <w:lvl w:ilvl="6" w:tplc="6B366350" w:tentative="1">
      <w:start w:val="1"/>
      <w:numFmt w:val="bullet"/>
      <w:lvlText w:val=""/>
      <w:lvlJc w:val="left"/>
      <w:pPr>
        <w:ind w:left="5040" w:hanging="360"/>
      </w:pPr>
      <w:rPr>
        <w:rFonts w:ascii="Symbol" w:hAnsi="Symbol" w:hint="default"/>
      </w:rPr>
    </w:lvl>
    <w:lvl w:ilvl="7" w:tplc="70864966" w:tentative="1">
      <w:start w:val="1"/>
      <w:numFmt w:val="bullet"/>
      <w:lvlText w:val="o"/>
      <w:lvlJc w:val="left"/>
      <w:pPr>
        <w:ind w:left="5760" w:hanging="360"/>
      </w:pPr>
      <w:rPr>
        <w:rFonts w:ascii="Courier New" w:hAnsi="Courier New" w:cs="Courier New" w:hint="default"/>
      </w:rPr>
    </w:lvl>
    <w:lvl w:ilvl="8" w:tplc="23442ED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ECBD0A">
      <w:start w:val="1"/>
      <w:numFmt w:val="lowerRoman"/>
      <w:lvlText w:val="(%1)"/>
      <w:lvlJc w:val="left"/>
      <w:pPr>
        <w:ind w:left="1080" w:hanging="720"/>
      </w:pPr>
      <w:rPr>
        <w:rFonts w:hint="default"/>
      </w:rPr>
    </w:lvl>
    <w:lvl w:ilvl="1" w:tplc="B4CECAD8" w:tentative="1">
      <w:start w:val="1"/>
      <w:numFmt w:val="lowerLetter"/>
      <w:lvlText w:val="%2."/>
      <w:lvlJc w:val="left"/>
      <w:pPr>
        <w:ind w:left="1440" w:hanging="360"/>
      </w:pPr>
    </w:lvl>
    <w:lvl w:ilvl="2" w:tplc="4B5461A2" w:tentative="1">
      <w:start w:val="1"/>
      <w:numFmt w:val="lowerRoman"/>
      <w:lvlText w:val="%3."/>
      <w:lvlJc w:val="right"/>
      <w:pPr>
        <w:ind w:left="2160" w:hanging="180"/>
      </w:pPr>
    </w:lvl>
    <w:lvl w:ilvl="3" w:tplc="F1EC9F0E" w:tentative="1">
      <w:start w:val="1"/>
      <w:numFmt w:val="decimal"/>
      <w:lvlText w:val="%4."/>
      <w:lvlJc w:val="left"/>
      <w:pPr>
        <w:ind w:left="2880" w:hanging="360"/>
      </w:pPr>
    </w:lvl>
    <w:lvl w:ilvl="4" w:tplc="54C6C0EC" w:tentative="1">
      <w:start w:val="1"/>
      <w:numFmt w:val="lowerLetter"/>
      <w:lvlText w:val="%5."/>
      <w:lvlJc w:val="left"/>
      <w:pPr>
        <w:ind w:left="3600" w:hanging="360"/>
      </w:pPr>
    </w:lvl>
    <w:lvl w:ilvl="5" w:tplc="D3305314" w:tentative="1">
      <w:start w:val="1"/>
      <w:numFmt w:val="lowerRoman"/>
      <w:lvlText w:val="%6."/>
      <w:lvlJc w:val="right"/>
      <w:pPr>
        <w:ind w:left="4320" w:hanging="180"/>
      </w:pPr>
    </w:lvl>
    <w:lvl w:ilvl="6" w:tplc="B2620DF8" w:tentative="1">
      <w:start w:val="1"/>
      <w:numFmt w:val="decimal"/>
      <w:lvlText w:val="%7."/>
      <w:lvlJc w:val="left"/>
      <w:pPr>
        <w:ind w:left="5040" w:hanging="360"/>
      </w:pPr>
    </w:lvl>
    <w:lvl w:ilvl="7" w:tplc="57A48EA0" w:tentative="1">
      <w:start w:val="1"/>
      <w:numFmt w:val="lowerLetter"/>
      <w:lvlText w:val="%8."/>
      <w:lvlJc w:val="left"/>
      <w:pPr>
        <w:ind w:left="5760" w:hanging="360"/>
      </w:pPr>
    </w:lvl>
    <w:lvl w:ilvl="8" w:tplc="02BA1D00" w:tentative="1">
      <w:start w:val="1"/>
      <w:numFmt w:val="lowerRoman"/>
      <w:lvlText w:val="%9."/>
      <w:lvlJc w:val="right"/>
      <w:pPr>
        <w:ind w:left="6480" w:hanging="180"/>
      </w:pPr>
    </w:lvl>
  </w:abstractNum>
  <w:abstractNum w:abstractNumId="6" w15:restartNumberingAfterBreak="0">
    <w:nsid w:val="2DB65746"/>
    <w:multiLevelType w:val="hybridMultilevel"/>
    <w:tmpl w:val="986E4094"/>
    <w:lvl w:ilvl="0" w:tplc="CDA61244">
      <w:start w:val="1"/>
      <w:numFmt w:val="lowerRoman"/>
      <w:lvlText w:val="(%1)"/>
      <w:lvlJc w:val="left"/>
      <w:pPr>
        <w:ind w:left="1080" w:hanging="720"/>
      </w:pPr>
      <w:rPr>
        <w:rFonts w:hint="default"/>
      </w:rPr>
    </w:lvl>
    <w:lvl w:ilvl="1" w:tplc="1716099A" w:tentative="1">
      <w:start w:val="1"/>
      <w:numFmt w:val="lowerLetter"/>
      <w:lvlText w:val="%2."/>
      <w:lvlJc w:val="left"/>
      <w:pPr>
        <w:ind w:left="1440" w:hanging="360"/>
      </w:pPr>
    </w:lvl>
    <w:lvl w:ilvl="2" w:tplc="9772941A" w:tentative="1">
      <w:start w:val="1"/>
      <w:numFmt w:val="lowerRoman"/>
      <w:lvlText w:val="%3."/>
      <w:lvlJc w:val="right"/>
      <w:pPr>
        <w:ind w:left="2160" w:hanging="180"/>
      </w:pPr>
    </w:lvl>
    <w:lvl w:ilvl="3" w:tplc="4566B938" w:tentative="1">
      <w:start w:val="1"/>
      <w:numFmt w:val="decimal"/>
      <w:lvlText w:val="%4."/>
      <w:lvlJc w:val="left"/>
      <w:pPr>
        <w:ind w:left="2880" w:hanging="360"/>
      </w:pPr>
    </w:lvl>
    <w:lvl w:ilvl="4" w:tplc="30582A96" w:tentative="1">
      <w:start w:val="1"/>
      <w:numFmt w:val="lowerLetter"/>
      <w:lvlText w:val="%5."/>
      <w:lvlJc w:val="left"/>
      <w:pPr>
        <w:ind w:left="3600" w:hanging="360"/>
      </w:pPr>
    </w:lvl>
    <w:lvl w:ilvl="5" w:tplc="0AE42934" w:tentative="1">
      <w:start w:val="1"/>
      <w:numFmt w:val="lowerRoman"/>
      <w:lvlText w:val="%6."/>
      <w:lvlJc w:val="right"/>
      <w:pPr>
        <w:ind w:left="4320" w:hanging="180"/>
      </w:pPr>
    </w:lvl>
    <w:lvl w:ilvl="6" w:tplc="21F05956" w:tentative="1">
      <w:start w:val="1"/>
      <w:numFmt w:val="decimal"/>
      <w:lvlText w:val="%7."/>
      <w:lvlJc w:val="left"/>
      <w:pPr>
        <w:ind w:left="5040" w:hanging="360"/>
      </w:pPr>
    </w:lvl>
    <w:lvl w:ilvl="7" w:tplc="9DB4A056" w:tentative="1">
      <w:start w:val="1"/>
      <w:numFmt w:val="lowerLetter"/>
      <w:lvlText w:val="%8."/>
      <w:lvlJc w:val="left"/>
      <w:pPr>
        <w:ind w:left="5760" w:hanging="360"/>
      </w:pPr>
    </w:lvl>
    <w:lvl w:ilvl="8" w:tplc="6C9AD5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C1252DC">
      <w:start w:val="1"/>
      <w:numFmt w:val="lowerRoman"/>
      <w:lvlText w:val="(%1)"/>
      <w:lvlJc w:val="left"/>
      <w:pPr>
        <w:ind w:left="1080" w:hanging="720"/>
      </w:pPr>
      <w:rPr>
        <w:rFonts w:hint="default"/>
      </w:rPr>
    </w:lvl>
    <w:lvl w:ilvl="1" w:tplc="2EC49966" w:tentative="1">
      <w:start w:val="1"/>
      <w:numFmt w:val="lowerLetter"/>
      <w:lvlText w:val="%2."/>
      <w:lvlJc w:val="left"/>
      <w:pPr>
        <w:ind w:left="1440" w:hanging="360"/>
      </w:pPr>
    </w:lvl>
    <w:lvl w:ilvl="2" w:tplc="8B968FA4" w:tentative="1">
      <w:start w:val="1"/>
      <w:numFmt w:val="lowerRoman"/>
      <w:lvlText w:val="%3."/>
      <w:lvlJc w:val="right"/>
      <w:pPr>
        <w:ind w:left="2160" w:hanging="180"/>
      </w:pPr>
    </w:lvl>
    <w:lvl w:ilvl="3" w:tplc="EF727B4A" w:tentative="1">
      <w:start w:val="1"/>
      <w:numFmt w:val="decimal"/>
      <w:lvlText w:val="%4."/>
      <w:lvlJc w:val="left"/>
      <w:pPr>
        <w:ind w:left="2880" w:hanging="360"/>
      </w:pPr>
    </w:lvl>
    <w:lvl w:ilvl="4" w:tplc="5C827368" w:tentative="1">
      <w:start w:val="1"/>
      <w:numFmt w:val="lowerLetter"/>
      <w:lvlText w:val="%5."/>
      <w:lvlJc w:val="left"/>
      <w:pPr>
        <w:ind w:left="3600" w:hanging="360"/>
      </w:pPr>
    </w:lvl>
    <w:lvl w:ilvl="5" w:tplc="DFEC0904" w:tentative="1">
      <w:start w:val="1"/>
      <w:numFmt w:val="lowerRoman"/>
      <w:lvlText w:val="%6."/>
      <w:lvlJc w:val="right"/>
      <w:pPr>
        <w:ind w:left="4320" w:hanging="180"/>
      </w:pPr>
    </w:lvl>
    <w:lvl w:ilvl="6" w:tplc="4E6E690E" w:tentative="1">
      <w:start w:val="1"/>
      <w:numFmt w:val="decimal"/>
      <w:lvlText w:val="%7."/>
      <w:lvlJc w:val="left"/>
      <w:pPr>
        <w:ind w:left="5040" w:hanging="360"/>
      </w:pPr>
    </w:lvl>
    <w:lvl w:ilvl="7" w:tplc="AE4E7862" w:tentative="1">
      <w:start w:val="1"/>
      <w:numFmt w:val="lowerLetter"/>
      <w:lvlText w:val="%8."/>
      <w:lvlJc w:val="left"/>
      <w:pPr>
        <w:ind w:left="5760" w:hanging="360"/>
      </w:pPr>
    </w:lvl>
    <w:lvl w:ilvl="8" w:tplc="D34226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B16AD5A">
      <w:start w:val="1"/>
      <w:numFmt w:val="lowerRoman"/>
      <w:lvlText w:val="(%1)"/>
      <w:lvlJc w:val="left"/>
      <w:pPr>
        <w:ind w:left="1080" w:hanging="720"/>
      </w:pPr>
      <w:rPr>
        <w:rFonts w:hint="default"/>
      </w:rPr>
    </w:lvl>
    <w:lvl w:ilvl="1" w:tplc="D478BADC" w:tentative="1">
      <w:start w:val="1"/>
      <w:numFmt w:val="lowerLetter"/>
      <w:lvlText w:val="%2."/>
      <w:lvlJc w:val="left"/>
      <w:pPr>
        <w:ind w:left="1440" w:hanging="360"/>
      </w:pPr>
    </w:lvl>
    <w:lvl w:ilvl="2" w:tplc="2C1A2826" w:tentative="1">
      <w:start w:val="1"/>
      <w:numFmt w:val="lowerRoman"/>
      <w:lvlText w:val="%3."/>
      <w:lvlJc w:val="right"/>
      <w:pPr>
        <w:ind w:left="2160" w:hanging="180"/>
      </w:pPr>
    </w:lvl>
    <w:lvl w:ilvl="3" w:tplc="9BA479A4" w:tentative="1">
      <w:start w:val="1"/>
      <w:numFmt w:val="decimal"/>
      <w:lvlText w:val="%4."/>
      <w:lvlJc w:val="left"/>
      <w:pPr>
        <w:ind w:left="2880" w:hanging="360"/>
      </w:pPr>
    </w:lvl>
    <w:lvl w:ilvl="4" w:tplc="FCCEEE9A" w:tentative="1">
      <w:start w:val="1"/>
      <w:numFmt w:val="lowerLetter"/>
      <w:lvlText w:val="%5."/>
      <w:lvlJc w:val="left"/>
      <w:pPr>
        <w:ind w:left="3600" w:hanging="360"/>
      </w:pPr>
    </w:lvl>
    <w:lvl w:ilvl="5" w:tplc="0CD6D502" w:tentative="1">
      <w:start w:val="1"/>
      <w:numFmt w:val="lowerRoman"/>
      <w:lvlText w:val="%6."/>
      <w:lvlJc w:val="right"/>
      <w:pPr>
        <w:ind w:left="4320" w:hanging="180"/>
      </w:pPr>
    </w:lvl>
    <w:lvl w:ilvl="6" w:tplc="662E4E8E" w:tentative="1">
      <w:start w:val="1"/>
      <w:numFmt w:val="decimal"/>
      <w:lvlText w:val="%7."/>
      <w:lvlJc w:val="left"/>
      <w:pPr>
        <w:ind w:left="5040" w:hanging="360"/>
      </w:pPr>
    </w:lvl>
    <w:lvl w:ilvl="7" w:tplc="0616D248" w:tentative="1">
      <w:start w:val="1"/>
      <w:numFmt w:val="lowerLetter"/>
      <w:lvlText w:val="%8."/>
      <w:lvlJc w:val="left"/>
      <w:pPr>
        <w:ind w:left="5760" w:hanging="360"/>
      </w:pPr>
    </w:lvl>
    <w:lvl w:ilvl="8" w:tplc="AFBEAB8E" w:tentative="1">
      <w:start w:val="1"/>
      <w:numFmt w:val="lowerRoman"/>
      <w:lvlText w:val="%9."/>
      <w:lvlJc w:val="right"/>
      <w:pPr>
        <w:ind w:left="6480" w:hanging="180"/>
      </w:pPr>
    </w:lvl>
  </w:abstractNum>
  <w:abstractNum w:abstractNumId="9" w15:restartNumberingAfterBreak="0">
    <w:nsid w:val="50894B11"/>
    <w:multiLevelType w:val="hybridMultilevel"/>
    <w:tmpl w:val="E52201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06A86D4">
      <w:start w:val="1"/>
      <w:numFmt w:val="lowerRoman"/>
      <w:lvlText w:val="(%1)"/>
      <w:lvlJc w:val="left"/>
      <w:pPr>
        <w:ind w:left="1080" w:hanging="720"/>
      </w:pPr>
      <w:rPr>
        <w:rFonts w:hint="default"/>
      </w:rPr>
    </w:lvl>
    <w:lvl w:ilvl="1" w:tplc="ED4E88AA" w:tentative="1">
      <w:start w:val="1"/>
      <w:numFmt w:val="lowerLetter"/>
      <w:lvlText w:val="%2."/>
      <w:lvlJc w:val="left"/>
      <w:pPr>
        <w:ind w:left="1440" w:hanging="360"/>
      </w:pPr>
    </w:lvl>
    <w:lvl w:ilvl="2" w:tplc="41303A50" w:tentative="1">
      <w:start w:val="1"/>
      <w:numFmt w:val="lowerRoman"/>
      <w:lvlText w:val="%3."/>
      <w:lvlJc w:val="right"/>
      <w:pPr>
        <w:ind w:left="2160" w:hanging="180"/>
      </w:pPr>
    </w:lvl>
    <w:lvl w:ilvl="3" w:tplc="8948F966" w:tentative="1">
      <w:start w:val="1"/>
      <w:numFmt w:val="decimal"/>
      <w:lvlText w:val="%4."/>
      <w:lvlJc w:val="left"/>
      <w:pPr>
        <w:ind w:left="2880" w:hanging="360"/>
      </w:pPr>
    </w:lvl>
    <w:lvl w:ilvl="4" w:tplc="5308BB06" w:tentative="1">
      <w:start w:val="1"/>
      <w:numFmt w:val="lowerLetter"/>
      <w:lvlText w:val="%5."/>
      <w:lvlJc w:val="left"/>
      <w:pPr>
        <w:ind w:left="3600" w:hanging="360"/>
      </w:pPr>
    </w:lvl>
    <w:lvl w:ilvl="5" w:tplc="8A7EA6E0" w:tentative="1">
      <w:start w:val="1"/>
      <w:numFmt w:val="lowerRoman"/>
      <w:lvlText w:val="%6."/>
      <w:lvlJc w:val="right"/>
      <w:pPr>
        <w:ind w:left="4320" w:hanging="180"/>
      </w:pPr>
    </w:lvl>
    <w:lvl w:ilvl="6" w:tplc="813085FC" w:tentative="1">
      <w:start w:val="1"/>
      <w:numFmt w:val="decimal"/>
      <w:lvlText w:val="%7."/>
      <w:lvlJc w:val="left"/>
      <w:pPr>
        <w:ind w:left="5040" w:hanging="360"/>
      </w:pPr>
    </w:lvl>
    <w:lvl w:ilvl="7" w:tplc="A8183E3A" w:tentative="1">
      <w:start w:val="1"/>
      <w:numFmt w:val="lowerLetter"/>
      <w:lvlText w:val="%8."/>
      <w:lvlJc w:val="left"/>
      <w:pPr>
        <w:ind w:left="5760" w:hanging="360"/>
      </w:pPr>
    </w:lvl>
    <w:lvl w:ilvl="8" w:tplc="A9221294" w:tentative="1">
      <w:start w:val="1"/>
      <w:numFmt w:val="lowerRoman"/>
      <w:lvlText w:val="%9."/>
      <w:lvlJc w:val="right"/>
      <w:pPr>
        <w:ind w:left="6480" w:hanging="180"/>
      </w:pPr>
    </w:lvl>
  </w:abstractNum>
  <w:abstractNum w:abstractNumId="11" w15:restartNumberingAfterBreak="0">
    <w:nsid w:val="5CCD6823"/>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94CCC32">
      <w:start w:val="1"/>
      <w:numFmt w:val="lowerRoman"/>
      <w:lvlText w:val="(%1)"/>
      <w:lvlJc w:val="left"/>
      <w:pPr>
        <w:ind w:left="1080" w:hanging="720"/>
      </w:pPr>
      <w:rPr>
        <w:rFonts w:hint="default"/>
      </w:rPr>
    </w:lvl>
    <w:lvl w:ilvl="1" w:tplc="40208A5E" w:tentative="1">
      <w:start w:val="1"/>
      <w:numFmt w:val="lowerLetter"/>
      <w:lvlText w:val="%2."/>
      <w:lvlJc w:val="left"/>
      <w:pPr>
        <w:ind w:left="1440" w:hanging="360"/>
      </w:pPr>
    </w:lvl>
    <w:lvl w:ilvl="2" w:tplc="A23EBB92" w:tentative="1">
      <w:start w:val="1"/>
      <w:numFmt w:val="lowerRoman"/>
      <w:lvlText w:val="%3."/>
      <w:lvlJc w:val="right"/>
      <w:pPr>
        <w:ind w:left="2160" w:hanging="180"/>
      </w:pPr>
    </w:lvl>
    <w:lvl w:ilvl="3" w:tplc="60E8061E" w:tentative="1">
      <w:start w:val="1"/>
      <w:numFmt w:val="decimal"/>
      <w:lvlText w:val="%4."/>
      <w:lvlJc w:val="left"/>
      <w:pPr>
        <w:ind w:left="2880" w:hanging="360"/>
      </w:pPr>
    </w:lvl>
    <w:lvl w:ilvl="4" w:tplc="30E6398E" w:tentative="1">
      <w:start w:val="1"/>
      <w:numFmt w:val="lowerLetter"/>
      <w:lvlText w:val="%5."/>
      <w:lvlJc w:val="left"/>
      <w:pPr>
        <w:ind w:left="3600" w:hanging="360"/>
      </w:pPr>
    </w:lvl>
    <w:lvl w:ilvl="5" w:tplc="72D02080" w:tentative="1">
      <w:start w:val="1"/>
      <w:numFmt w:val="lowerRoman"/>
      <w:lvlText w:val="%6."/>
      <w:lvlJc w:val="right"/>
      <w:pPr>
        <w:ind w:left="4320" w:hanging="180"/>
      </w:pPr>
    </w:lvl>
    <w:lvl w:ilvl="6" w:tplc="46907578" w:tentative="1">
      <w:start w:val="1"/>
      <w:numFmt w:val="decimal"/>
      <w:lvlText w:val="%7."/>
      <w:lvlJc w:val="left"/>
      <w:pPr>
        <w:ind w:left="5040" w:hanging="360"/>
      </w:pPr>
    </w:lvl>
    <w:lvl w:ilvl="7" w:tplc="DBCEF34E" w:tentative="1">
      <w:start w:val="1"/>
      <w:numFmt w:val="lowerLetter"/>
      <w:lvlText w:val="%8."/>
      <w:lvlJc w:val="left"/>
      <w:pPr>
        <w:ind w:left="5760" w:hanging="360"/>
      </w:pPr>
    </w:lvl>
    <w:lvl w:ilvl="8" w:tplc="8E7C9E0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9706461">
    <w:abstractNumId w:val="13"/>
  </w:num>
  <w:num w:numId="2" w16cid:durableId="335807801">
    <w:abstractNumId w:val="4"/>
  </w:num>
  <w:num w:numId="3" w16cid:durableId="783502551">
    <w:abstractNumId w:val="2"/>
  </w:num>
  <w:num w:numId="4" w16cid:durableId="1665666585">
    <w:abstractNumId w:val="7"/>
  </w:num>
  <w:num w:numId="5" w16cid:durableId="1506166303">
    <w:abstractNumId w:val="6"/>
  </w:num>
  <w:num w:numId="6" w16cid:durableId="1182554044">
    <w:abstractNumId w:val="1"/>
  </w:num>
  <w:num w:numId="7" w16cid:durableId="2023163083">
    <w:abstractNumId w:val="10"/>
  </w:num>
  <w:num w:numId="8" w16cid:durableId="936601496">
    <w:abstractNumId w:val="5"/>
  </w:num>
  <w:num w:numId="9" w16cid:durableId="1792087756">
    <w:abstractNumId w:val="8"/>
  </w:num>
  <w:num w:numId="10" w16cid:durableId="776871457">
    <w:abstractNumId w:val="3"/>
  </w:num>
  <w:num w:numId="11" w16cid:durableId="395517854">
    <w:abstractNumId w:val="12"/>
  </w:num>
  <w:num w:numId="12" w16cid:durableId="1791166160">
    <w:abstractNumId w:val="0"/>
  </w:num>
  <w:num w:numId="13" w16cid:durableId="701514288">
    <w:abstractNumId w:val="13"/>
  </w:num>
  <w:num w:numId="14" w16cid:durableId="1763837450">
    <w:abstractNumId w:val="13"/>
  </w:num>
  <w:num w:numId="15" w16cid:durableId="1588030505">
    <w:abstractNumId w:val="11"/>
  </w:num>
  <w:num w:numId="16" w16cid:durableId="1987591738">
    <w:abstractNumId w:val="9"/>
  </w:num>
  <w:num w:numId="17" w16cid:durableId="9611133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4C5"/>
    <w:rsid w:val="00011DB8"/>
    <w:rsid w:val="000911E3"/>
    <w:rsid w:val="000A29E0"/>
    <w:rsid w:val="001226C5"/>
    <w:rsid w:val="00122AD4"/>
    <w:rsid w:val="00152206"/>
    <w:rsid w:val="001E7ADB"/>
    <w:rsid w:val="002D34DB"/>
    <w:rsid w:val="003317B3"/>
    <w:rsid w:val="003B79BF"/>
    <w:rsid w:val="003E04B5"/>
    <w:rsid w:val="003E7315"/>
    <w:rsid w:val="00424ED8"/>
    <w:rsid w:val="00451287"/>
    <w:rsid w:val="004A645B"/>
    <w:rsid w:val="004F56D5"/>
    <w:rsid w:val="00531B52"/>
    <w:rsid w:val="005324C5"/>
    <w:rsid w:val="005B0F67"/>
    <w:rsid w:val="00685349"/>
    <w:rsid w:val="006A67CB"/>
    <w:rsid w:val="00713988"/>
    <w:rsid w:val="007407AF"/>
    <w:rsid w:val="007D3DFA"/>
    <w:rsid w:val="0080687A"/>
    <w:rsid w:val="0087482B"/>
    <w:rsid w:val="008C2379"/>
    <w:rsid w:val="009237A0"/>
    <w:rsid w:val="009A2A6D"/>
    <w:rsid w:val="00A23FB2"/>
    <w:rsid w:val="00AB0304"/>
    <w:rsid w:val="00B15ADE"/>
    <w:rsid w:val="00BC58A9"/>
    <w:rsid w:val="00BD1B08"/>
    <w:rsid w:val="00C32558"/>
    <w:rsid w:val="00D72D06"/>
    <w:rsid w:val="00DF1765"/>
    <w:rsid w:val="00E97CCD"/>
    <w:rsid w:val="00F14ABC"/>
    <w:rsid w:val="00F773B7"/>
    <w:rsid w:val="00F82274"/>
    <w:rsid w:val="00F94C15"/>
    <w:rsid w:val="00FC5C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48D2D"/>
  <w15:docId w15:val="{9FF74F61-4022-496A-B238-DD5B292E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3E04B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80687A"/>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11DB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93482">
      <w:bodyDiv w:val="1"/>
      <w:marLeft w:val="0"/>
      <w:marRight w:val="0"/>
      <w:marTop w:val="0"/>
      <w:marBottom w:val="0"/>
      <w:divBdr>
        <w:top w:val="none" w:sz="0" w:space="0" w:color="auto"/>
        <w:left w:val="none" w:sz="0" w:space="0" w:color="auto"/>
        <w:bottom w:val="none" w:sz="0" w:space="0" w:color="auto"/>
        <w:right w:val="none" w:sz="0" w:space="0" w:color="auto"/>
      </w:divBdr>
    </w:div>
    <w:div w:id="1364398623">
      <w:bodyDiv w:val="1"/>
      <w:marLeft w:val="0"/>
      <w:marRight w:val="0"/>
      <w:marTop w:val="0"/>
      <w:marBottom w:val="0"/>
      <w:divBdr>
        <w:top w:val="none" w:sz="0" w:space="0" w:color="auto"/>
        <w:left w:val="none" w:sz="0" w:space="0" w:color="auto"/>
        <w:bottom w:val="none" w:sz="0" w:space="0" w:color="auto"/>
        <w:right w:val="none" w:sz="0" w:space="0" w:color="auto"/>
      </w:divBdr>
    </w:div>
    <w:div w:id="1392267713">
      <w:bodyDiv w:val="1"/>
      <w:marLeft w:val="0"/>
      <w:marRight w:val="0"/>
      <w:marTop w:val="0"/>
      <w:marBottom w:val="0"/>
      <w:divBdr>
        <w:top w:val="none" w:sz="0" w:space="0" w:color="auto"/>
        <w:left w:val="none" w:sz="0" w:space="0" w:color="auto"/>
        <w:bottom w:val="none" w:sz="0" w:space="0" w:color="auto"/>
        <w:right w:val="none" w:sz="0" w:space="0" w:color="auto"/>
      </w:divBdr>
    </w:div>
    <w:div w:id="170074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23AC4" w:rsidRDefault="00335A4C">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1588B" w:rsidRDefault="00335A4C"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1588B" w:rsidRDefault="00335A4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1588B" w:rsidRDefault="00335A4C"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1588B" w:rsidRDefault="00335A4C" w:rsidP="00AF0AC5">
          <w:pPr>
            <w:pStyle w:val="39029122E116421E9EE19D2FCE4517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1588B" w:rsidRDefault="00335A4C" w:rsidP="00AF0AC5">
          <w:pPr>
            <w:pStyle w:val="2006D617159A4DBD950ADA2AF1263BED"/>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1588B" w:rsidRDefault="00335A4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588B"/>
    <w:rsid w:val="0004777E"/>
    <w:rsid w:val="001556F4"/>
    <w:rsid w:val="00335A4C"/>
    <w:rsid w:val="004C5501"/>
    <w:rsid w:val="0057422E"/>
    <w:rsid w:val="005C76E2"/>
    <w:rsid w:val="00B23AC4"/>
    <w:rsid w:val="00D15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2006D617159A4DBD950ADA2AF1263BED">
    <w:name w:val="2006D617159A4DBD950ADA2AF1263BED"/>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1795</Words>
  <Characters>10234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2024-05-30T05:29:00Z</dcterms:created>
  <dcterms:modified xsi:type="dcterms:W3CDTF">2024-05-30T05:29:00Z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