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3DB7" w14:textId="77777777" w:rsidR="007D7940" w:rsidRPr="002C3EBF" w:rsidRDefault="00C00B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1E2DBB" wp14:editId="66CD5B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B9A728B" w14:textId="77777777" w:rsidR="007D7940" w:rsidRDefault="00C00B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2908E6" w14:textId="77777777" w:rsidR="007D7940" w:rsidRDefault="00C00B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47478E" w14:textId="77777777" w:rsidR="007D7940" w:rsidRPr="002C3EBF" w:rsidRDefault="00C00B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2469" w14:paraId="49FE790C" w14:textId="77777777" w:rsidTr="00552469">
        <w:tc>
          <w:tcPr>
            <w:cnfStyle w:val="001000000000" w:firstRow="0" w:lastRow="0" w:firstColumn="1" w:lastColumn="0" w:oddVBand="0" w:evenVBand="0" w:oddHBand="0" w:evenHBand="0" w:firstRowFirstColumn="0" w:firstRowLastColumn="0" w:lastRowFirstColumn="0" w:lastRowLastColumn="0"/>
            <w:tcW w:w="3227" w:type="dxa"/>
          </w:tcPr>
          <w:p w14:paraId="7D90F0EB" w14:textId="77777777" w:rsidR="007D7940" w:rsidRPr="00996FAF" w:rsidRDefault="00C00B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775B83" w14:textId="77777777" w:rsidR="007D7940" w:rsidRPr="00996FAF" w:rsidRDefault="00C00B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Kelso</w:t>
            </w:r>
          </w:p>
        </w:tc>
      </w:tr>
      <w:tr w:rsidR="00552469" w14:paraId="67CD30B4" w14:textId="77777777" w:rsidTr="00552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768DA3" w14:textId="77777777" w:rsidR="007D7940" w:rsidRPr="00996FAF" w:rsidRDefault="00C00B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247C9B" w14:textId="77777777" w:rsidR="007D7940" w:rsidRPr="00C27BE3" w:rsidRDefault="00C00B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0269</w:t>
            </w:r>
          </w:p>
        </w:tc>
      </w:tr>
      <w:tr w:rsidR="00552469" w14:paraId="3E7FC927" w14:textId="77777777" w:rsidTr="00552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266E5" w14:textId="77777777" w:rsidR="007D7940" w:rsidRPr="00996FAF" w:rsidRDefault="00C00B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C2428C" w14:textId="77777777" w:rsidR="007D7940" w:rsidRPr="00996FAF" w:rsidRDefault="00C00B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Ilumba</w:t>
            </w:r>
            <w:r>
              <w:rPr>
                <w:rFonts w:ascii="Arial" w:eastAsia="Times New Roman" w:hAnsi="Arial" w:cs="Arial"/>
                <w:lang w:eastAsia="en-AU"/>
              </w:rPr>
              <w:t xml:space="preserve"> Way, KELSO, New South Wales, 2795</w:t>
            </w:r>
          </w:p>
        </w:tc>
      </w:tr>
      <w:tr w:rsidR="00552469" w14:paraId="35A1EE18" w14:textId="77777777" w:rsidTr="00552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54C445" w14:textId="77777777" w:rsidR="007D7940" w:rsidRPr="00996FAF" w:rsidRDefault="00C00B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FA6283" w14:textId="77777777" w:rsidR="007D7940" w:rsidRPr="00996FAF" w:rsidRDefault="00C00B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52469" w14:paraId="113F1C4D" w14:textId="77777777" w:rsidTr="005524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D288" w14:textId="77777777" w:rsidR="007D7940" w:rsidRPr="00996FAF" w:rsidRDefault="00C00B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946DA5" w14:textId="3A090D14" w:rsidR="007D7940" w:rsidRPr="00996FAF" w:rsidRDefault="00C00B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w:t>
            </w:r>
          </w:p>
        </w:tc>
      </w:tr>
      <w:tr w:rsidR="00552469" w14:paraId="7AA86EE5" w14:textId="77777777" w:rsidTr="00552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2D62C8" w14:textId="77777777" w:rsidR="007D7940" w:rsidRPr="00996FAF" w:rsidRDefault="00C00B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221272"/>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11335DF6" w14:textId="6CF5A1CC" w:rsidR="007D7940" w:rsidRPr="00996FAF" w:rsidRDefault="00CD13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552469" w14:paraId="1BBE609F" w14:textId="77777777" w:rsidTr="005524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B340CD" w14:textId="77777777" w:rsidR="007D7940" w:rsidRPr="00996FAF" w:rsidRDefault="00C00B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C9CAD2" w14:textId="77777777" w:rsidR="007D7940" w:rsidRPr="009B6303" w:rsidRDefault="00C00B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0D76A5AC" w14:textId="77777777" w:rsidR="007D7940" w:rsidRPr="009B6303" w:rsidRDefault="00C00B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285 The Whiddon Group - Kelso</w:t>
            </w:r>
          </w:p>
        </w:tc>
      </w:tr>
    </w:tbl>
    <w:bookmarkEnd w:id="0"/>
    <w:p w14:paraId="718D82E2" w14:textId="77777777" w:rsidR="007D7940" w:rsidRPr="00996FAF" w:rsidRDefault="00C00B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E3111C" w14:textId="77777777" w:rsidR="007D7940" w:rsidRPr="00996FAF" w:rsidRDefault="00C00B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144680" w14:textId="77777777" w:rsidR="007D7940" w:rsidRPr="00996FAF" w:rsidRDefault="00C00BF4" w:rsidP="0036130C">
      <w:pPr>
        <w:pStyle w:val="NormalArial"/>
      </w:pPr>
      <w:r w:rsidRPr="00996FAF">
        <w:t xml:space="preserve">This performance report for </w:t>
      </w:r>
      <w:r w:rsidRPr="00C27BE3">
        <w:rPr>
          <w:color w:val="auto"/>
        </w:rPr>
        <w:t>The Whiddon Group - Kelso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E1627C" w14:textId="77777777" w:rsidR="007D7940" w:rsidRPr="00996FAF" w:rsidRDefault="00C00B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8BFB8C" w14:textId="77777777" w:rsidR="007D7940" w:rsidRPr="00996FAF" w:rsidRDefault="00C00BF4" w:rsidP="0036130C">
      <w:pPr>
        <w:pStyle w:val="NormalArial"/>
      </w:pPr>
      <w:r w:rsidRPr="00996FAF">
        <w:t>The report also specifies any areas in which improvements must be made to ensure the Quality Standards are complied with.</w:t>
      </w:r>
    </w:p>
    <w:p w14:paraId="5C3E1528" w14:textId="77777777" w:rsidR="007D7940" w:rsidRPr="00996FAF" w:rsidRDefault="00C00BF4" w:rsidP="00712752">
      <w:pPr>
        <w:pStyle w:val="Heading1"/>
        <w:spacing w:before="240" w:after="240" w:line="22" w:lineRule="atLeast"/>
        <w:rPr>
          <w:rFonts w:ascii="Arial" w:hAnsi="Arial" w:cs="Arial"/>
        </w:rPr>
      </w:pPr>
      <w:r w:rsidRPr="00996FAF">
        <w:rPr>
          <w:rFonts w:ascii="Arial" w:hAnsi="Arial" w:cs="Arial"/>
        </w:rPr>
        <w:t>Material relied on</w:t>
      </w:r>
    </w:p>
    <w:p w14:paraId="54BE7D91" w14:textId="77777777" w:rsidR="007D7940" w:rsidRPr="00996FAF" w:rsidRDefault="00C00BF4" w:rsidP="0036130C">
      <w:pPr>
        <w:pStyle w:val="NormalArial"/>
      </w:pPr>
      <w:r w:rsidRPr="00996FAF">
        <w:t>The following information has been considered in preparing the performance report:</w:t>
      </w:r>
    </w:p>
    <w:p w14:paraId="2AE3FBF1" w14:textId="205DB0D8" w:rsidR="007D7940" w:rsidRPr="00A35ECB" w:rsidRDefault="00C00BF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35ECB">
        <w:rPr>
          <w:rFonts w:ascii="Arial" w:hAnsi="Arial" w:cs="Arial"/>
          <w:color w:val="auto"/>
        </w:rPr>
        <w:t>by a site assessment, observations at the service, review of documents and interviews with staff, consumers/representatives and others</w:t>
      </w:r>
    </w:p>
    <w:p w14:paraId="07452558" w14:textId="70BD0CE4" w:rsidR="007D7940" w:rsidRPr="009F6A2D" w:rsidRDefault="00C00BF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9F6A2D">
        <w:rPr>
          <w:rFonts w:ascii="Arial" w:hAnsi="Arial" w:cs="Arial"/>
        </w:rPr>
        <w:t>Performance Report dated 24 January 2023 for the Site Audit conducted from 1 November 2022 to 8 December 2022.</w:t>
      </w:r>
    </w:p>
    <w:p w14:paraId="062D8C09" w14:textId="77777777" w:rsidR="009F6A2D" w:rsidRPr="009F6A2D" w:rsidRDefault="009F6A2D" w:rsidP="009F6A2D">
      <w:pPr>
        <w:spacing w:line="240" w:lineRule="atLeast"/>
        <w:ind w:left="357"/>
        <w:rPr>
          <w:rFonts w:ascii="Arial" w:hAnsi="Arial" w:cs="Arial"/>
          <w:color w:val="FF0000"/>
        </w:rPr>
      </w:pPr>
    </w:p>
    <w:p w14:paraId="26C4B8B8" w14:textId="6950ED5D" w:rsidR="007D7940" w:rsidRPr="00A35ECB" w:rsidRDefault="00C00BF4" w:rsidP="00A35ECB">
      <w:pPr>
        <w:spacing w:line="22" w:lineRule="atLeast"/>
        <w:ind w:left="357"/>
        <w:rPr>
          <w:rFonts w:ascii="Arial" w:hAnsi="Arial" w:cs="Arial"/>
        </w:rPr>
      </w:pPr>
      <w:r w:rsidRPr="00A35ECB">
        <w:rPr>
          <w:rFonts w:ascii="Arial" w:hAnsi="Arial" w:cs="Arial"/>
        </w:rPr>
        <w:br w:type="page"/>
      </w:r>
    </w:p>
    <w:p w14:paraId="63EF322C" w14:textId="77777777" w:rsidR="007D7940" w:rsidRPr="00996FAF" w:rsidRDefault="00C00B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552469" w14:paraId="37E48743" w14:textId="77777777" w:rsidTr="00B16E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B7DFE6D" w14:textId="77777777" w:rsidR="007D7940" w:rsidRPr="00996FAF" w:rsidRDefault="00C00BF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537" w:type="pct"/>
            <w:shd w:val="clear" w:color="auto" w:fill="auto"/>
          </w:tcPr>
          <w:p w14:paraId="5B968120" w14:textId="3F9A3596" w:rsidR="007D7940" w:rsidRPr="00B16ECA" w:rsidRDefault="00DF6D7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91983918"/>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B16ECA" w:rsidRPr="00B16ECA">
                  <w:rPr>
                    <w:rFonts w:ascii="Arial" w:hAnsi="Arial" w:cs="Arial"/>
                  </w:rPr>
                  <w:t>Not applicable as not all requirements assessed</w:t>
                </w:r>
              </w:sdtContent>
            </w:sdt>
          </w:p>
        </w:tc>
      </w:tr>
      <w:tr w:rsidR="00552469" w14:paraId="62B9CCE6" w14:textId="77777777" w:rsidTr="00B16ECA">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525D8A0" w14:textId="77777777" w:rsidR="007D7940" w:rsidRPr="00996FAF" w:rsidRDefault="00C00BF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27F45050" w14:textId="291871E4" w:rsidR="007D7940" w:rsidRPr="002C5FA9" w:rsidRDefault="00DF6D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031922"/>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B16ECA">
                  <w:rPr>
                    <w:rFonts w:ascii="Arial" w:hAnsi="Arial" w:cs="Arial"/>
                    <w:b/>
                    <w:bCs/>
                  </w:rPr>
                  <w:t>Not applicable as not all requirements assessed</w:t>
                </w:r>
              </w:sdtContent>
            </w:sdt>
          </w:p>
        </w:tc>
      </w:tr>
    </w:tbl>
    <w:p w14:paraId="0194D6A2" w14:textId="63482236" w:rsidR="007D7940" w:rsidRPr="00996FAF" w:rsidRDefault="00C00BF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B16ECA">
        <w:rPr>
          <w:rFonts w:ascii="Arial" w:hAnsi="Arial" w:cs="Arial"/>
        </w:rPr>
        <w:t>Requirement</w:t>
      </w:r>
      <w:r w:rsidRPr="00996FAF">
        <w:rPr>
          <w:rFonts w:ascii="Arial" w:hAnsi="Arial" w:cs="Arial"/>
        </w:rPr>
        <w:t>.</w:t>
      </w:r>
    </w:p>
    <w:p w14:paraId="45FABA20" w14:textId="77777777" w:rsidR="007D7940" w:rsidRPr="00996FAF" w:rsidRDefault="00C00BF4" w:rsidP="00712752">
      <w:pPr>
        <w:pStyle w:val="Heading1"/>
        <w:spacing w:before="0" w:after="240" w:line="22" w:lineRule="atLeast"/>
        <w:rPr>
          <w:rFonts w:ascii="Arial" w:hAnsi="Arial" w:cs="Arial"/>
        </w:rPr>
      </w:pPr>
      <w:r w:rsidRPr="00996FAF">
        <w:rPr>
          <w:rFonts w:ascii="Arial" w:hAnsi="Arial" w:cs="Arial"/>
        </w:rPr>
        <w:t>Areas for improvement</w:t>
      </w:r>
    </w:p>
    <w:p w14:paraId="630B43AA" w14:textId="77777777" w:rsidR="007D7940" w:rsidRPr="00996FAF" w:rsidRDefault="00C00BF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F96B22" w14:textId="61556B13" w:rsidR="007D7940" w:rsidRPr="00996FAF" w:rsidRDefault="00C00BF4" w:rsidP="0036130C">
      <w:pPr>
        <w:pStyle w:val="NormalArial"/>
      </w:pPr>
      <w:r w:rsidRPr="00996FAF">
        <w:br w:type="page"/>
      </w:r>
    </w:p>
    <w:p w14:paraId="491D875D" w14:textId="77777777" w:rsidR="007D7940" w:rsidRPr="00996FAF" w:rsidRDefault="00C00BF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52469" w14:paraId="15D59090" w14:textId="77777777" w:rsidTr="00552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CDECDBC" w14:textId="77777777" w:rsidR="007D7940" w:rsidRPr="0075021E" w:rsidRDefault="00C00BF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875BB2" w14:textId="77777777" w:rsidR="007D7940" w:rsidRPr="00996FAF" w:rsidRDefault="007D79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52469" w14:paraId="3602BDA9" w14:textId="77777777" w:rsidTr="0055246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179012" w14:textId="77777777" w:rsidR="007D7940" w:rsidRPr="00996FAF" w:rsidRDefault="00C00BF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FEDF60" w14:textId="77777777" w:rsidR="007D7940" w:rsidRPr="00996FAF" w:rsidRDefault="00C00B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CC41BE" w14:textId="77777777" w:rsidR="007D7940" w:rsidRPr="00996FAF" w:rsidRDefault="00DF6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84610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00BF4" w:rsidRPr="00B952AA">
                  <w:rPr>
                    <w:rFonts w:ascii="Arial" w:hAnsi="Arial" w:cs="Arial"/>
                  </w:rPr>
                  <w:t>Compliant</w:t>
                </w:r>
              </w:sdtContent>
            </w:sdt>
          </w:p>
        </w:tc>
      </w:tr>
    </w:tbl>
    <w:p w14:paraId="71B84FDE" w14:textId="77777777" w:rsidR="007D7940" w:rsidRDefault="00C00BF4" w:rsidP="00D87E7C">
      <w:pPr>
        <w:pStyle w:val="Heading20"/>
      </w:pPr>
      <w:r w:rsidRPr="00996FAF">
        <w:t>Findings</w:t>
      </w:r>
    </w:p>
    <w:p w14:paraId="725F6151" w14:textId="41CDEC51" w:rsidR="00A35ECB" w:rsidRDefault="00A35ECB" w:rsidP="00A35ECB">
      <w:pPr>
        <w:rPr>
          <w:rFonts w:ascii="Arial" w:hAnsi="Arial" w:cs="Arial"/>
        </w:rPr>
      </w:pPr>
      <w:r w:rsidRPr="00A35ECB">
        <w:rPr>
          <w:rFonts w:ascii="Arial" w:hAnsi="Arial" w:cs="Arial"/>
        </w:rPr>
        <w:t xml:space="preserve">Consumers and consumer representatives discussed being regularly consulted about assessment and care planning, and were offered copies of their care plans. Comprehensive care plans were constructed from entry and </w:t>
      </w:r>
      <w:r w:rsidR="00FF2F96">
        <w:rPr>
          <w:rFonts w:ascii="Arial" w:hAnsi="Arial" w:cs="Arial"/>
        </w:rPr>
        <w:t xml:space="preserve">were </w:t>
      </w:r>
      <w:r w:rsidRPr="00A35ECB">
        <w:rPr>
          <w:rFonts w:ascii="Arial" w:hAnsi="Arial" w:cs="Arial"/>
        </w:rPr>
        <w:t xml:space="preserve">reviewed every 3 months, and when </w:t>
      </w:r>
      <w:r>
        <w:rPr>
          <w:rFonts w:ascii="Arial" w:hAnsi="Arial" w:cs="Arial"/>
        </w:rPr>
        <w:t xml:space="preserve">consumer </w:t>
      </w:r>
      <w:r w:rsidRPr="00A35ECB">
        <w:rPr>
          <w:rFonts w:ascii="Arial" w:hAnsi="Arial" w:cs="Arial"/>
        </w:rPr>
        <w:t>care needs and preferences changed. Care assessment and planning reflected consumer engagement in risk</w:t>
      </w:r>
      <w:r>
        <w:rPr>
          <w:rFonts w:ascii="Arial" w:hAnsi="Arial" w:cs="Arial"/>
        </w:rPr>
        <w:t xml:space="preserve"> planning and</w:t>
      </w:r>
      <w:r w:rsidRPr="00A35ECB">
        <w:rPr>
          <w:rFonts w:ascii="Arial" w:hAnsi="Arial" w:cs="Arial"/>
        </w:rPr>
        <w:t xml:space="preserve"> management, which included mobility risks, medication risks and health deterioration. Staff described risks associated with individual consumers and appropriate risk management</w:t>
      </w:r>
      <w:r>
        <w:rPr>
          <w:rFonts w:ascii="Arial" w:hAnsi="Arial" w:cs="Arial"/>
        </w:rPr>
        <w:t xml:space="preserve"> strategies associated </w:t>
      </w:r>
      <w:r w:rsidR="00CC5B96">
        <w:rPr>
          <w:rFonts w:ascii="Arial" w:hAnsi="Arial" w:cs="Arial"/>
        </w:rPr>
        <w:t>which included</w:t>
      </w:r>
      <w:r>
        <w:rPr>
          <w:rFonts w:ascii="Arial" w:hAnsi="Arial" w:cs="Arial"/>
        </w:rPr>
        <w:t xml:space="preserve"> consumer independence, medication administration and consumer deterioration.</w:t>
      </w:r>
    </w:p>
    <w:p w14:paraId="12B4D627" w14:textId="77777777" w:rsidR="00A35ECB" w:rsidRPr="00A35ECB" w:rsidRDefault="00A35ECB" w:rsidP="00A35ECB">
      <w:pPr>
        <w:rPr>
          <w:rFonts w:ascii="Arial" w:hAnsi="Arial" w:cs="Arial"/>
        </w:rPr>
      </w:pPr>
    </w:p>
    <w:p w14:paraId="23DE51CF" w14:textId="77777777" w:rsidR="007D7940" w:rsidRPr="00334B7D" w:rsidRDefault="00C00BF4" w:rsidP="0036130C">
      <w:pPr>
        <w:pStyle w:val="NormalArial"/>
      </w:pPr>
      <w:r w:rsidRPr="00996FAF">
        <w:t xml:space="preserve"> </w:t>
      </w:r>
      <w:r w:rsidRPr="00996FAF">
        <w:br w:type="page"/>
      </w:r>
    </w:p>
    <w:p w14:paraId="22F53EC7" w14:textId="77777777" w:rsidR="007D7940" w:rsidRPr="00996FAF" w:rsidRDefault="00C00B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52469" w14:paraId="04DA13E9" w14:textId="77777777" w:rsidTr="00A35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5762432" w14:textId="77777777" w:rsidR="007D7940" w:rsidRPr="00996FAF" w:rsidRDefault="00C00BF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576C15" w14:textId="77777777" w:rsidR="007D7940" w:rsidRPr="00996FAF" w:rsidRDefault="007D79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52469" w14:paraId="3BDC6EDA" w14:textId="77777777" w:rsidTr="005524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A808D" w14:textId="77777777" w:rsidR="007D7940" w:rsidRPr="00996FAF" w:rsidRDefault="00C00BF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626FD3" w14:textId="77777777" w:rsidR="007D7940" w:rsidRPr="00996FAF" w:rsidRDefault="00C00BF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68B9E2" w14:textId="77777777" w:rsidR="007D7940" w:rsidRPr="00996FAF" w:rsidRDefault="00C00B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AFF0D7" w14:textId="77777777" w:rsidR="007D7940" w:rsidRPr="00996FAF" w:rsidRDefault="00C00B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B72480" w14:textId="77777777" w:rsidR="007D7940" w:rsidRPr="00996FAF" w:rsidRDefault="00C00BF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00056A" w14:textId="77777777" w:rsidR="007D7940" w:rsidRPr="00996FAF" w:rsidRDefault="00DF6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5763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00BF4" w:rsidRPr="002C2F15">
                  <w:rPr>
                    <w:rFonts w:ascii="Arial" w:hAnsi="Arial" w:cs="Arial"/>
                  </w:rPr>
                  <w:t>Compliant</w:t>
                </w:r>
              </w:sdtContent>
            </w:sdt>
          </w:p>
        </w:tc>
      </w:tr>
      <w:tr w:rsidR="00552469" w14:paraId="63A90929" w14:textId="77777777" w:rsidTr="005524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AEB22" w14:textId="77777777" w:rsidR="007D7940" w:rsidRPr="00996FAF" w:rsidRDefault="00C00BF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FB485A" w14:textId="77777777" w:rsidR="007D7940" w:rsidRPr="00996FAF" w:rsidRDefault="00C00BF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1365BC" w14:textId="77777777" w:rsidR="007D7940" w:rsidRPr="00996FAF" w:rsidRDefault="00C00BF4"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32AA3F" w14:textId="77777777" w:rsidR="007D7940" w:rsidRPr="00996FAF" w:rsidRDefault="00C00BF4"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4BA21A2" w14:textId="77777777" w:rsidR="007D7940" w:rsidRPr="00996FAF" w:rsidRDefault="00DF6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95315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00BF4" w:rsidRPr="002C2F15">
                  <w:rPr>
                    <w:rFonts w:ascii="Arial" w:hAnsi="Arial" w:cs="Arial"/>
                  </w:rPr>
                  <w:t>Compliant</w:t>
                </w:r>
              </w:sdtContent>
            </w:sdt>
          </w:p>
        </w:tc>
      </w:tr>
    </w:tbl>
    <w:p w14:paraId="66D14468" w14:textId="77777777" w:rsidR="007D7940" w:rsidRDefault="00C00BF4" w:rsidP="00D87E7C">
      <w:pPr>
        <w:pStyle w:val="Heading20"/>
      </w:pPr>
      <w:r w:rsidRPr="00996FAF">
        <w:t>Findings</w:t>
      </w:r>
    </w:p>
    <w:p w14:paraId="00FB10DF" w14:textId="5DADE6B9" w:rsidR="00A35ECB" w:rsidRPr="00A35ECB" w:rsidRDefault="00A35ECB" w:rsidP="00A35ECB">
      <w:pPr>
        <w:rPr>
          <w:rFonts w:ascii="Arial" w:hAnsi="Arial" w:cs="Arial"/>
        </w:rPr>
      </w:pPr>
      <w:r w:rsidRPr="00A35ECB">
        <w:rPr>
          <w:rFonts w:ascii="Arial" w:hAnsi="Arial" w:cs="Arial"/>
        </w:rPr>
        <w:t xml:space="preserve">Consumers and consumer representatives were satisfied with the care provided, which </w:t>
      </w:r>
      <w:r w:rsidR="00CC5B96">
        <w:rPr>
          <w:rFonts w:ascii="Arial" w:hAnsi="Arial" w:cs="Arial"/>
        </w:rPr>
        <w:t xml:space="preserve">they considered </w:t>
      </w:r>
      <w:r w:rsidRPr="00A35ECB">
        <w:rPr>
          <w:rFonts w:ascii="Arial" w:hAnsi="Arial" w:cs="Arial"/>
        </w:rPr>
        <w:t xml:space="preserve">was safe and right for them. Care documentation evidenced care and services which </w:t>
      </w:r>
      <w:r w:rsidR="005935FF">
        <w:rPr>
          <w:rFonts w:ascii="Arial" w:hAnsi="Arial" w:cs="Arial"/>
        </w:rPr>
        <w:t>were</w:t>
      </w:r>
      <w:r w:rsidRPr="00A35ECB">
        <w:rPr>
          <w:rFonts w:ascii="Arial" w:hAnsi="Arial" w:cs="Arial"/>
        </w:rPr>
        <w:t xml:space="preserve"> individually tailored for consumers and specific to their needs and preferences. Consumers with acute and complex pain were managed effectively, with appropriate pain assessments and monitoring </w:t>
      </w:r>
      <w:r w:rsidR="000E00ED">
        <w:rPr>
          <w:rFonts w:ascii="Arial" w:hAnsi="Arial" w:cs="Arial"/>
        </w:rPr>
        <w:t>completed</w:t>
      </w:r>
      <w:r w:rsidRPr="00A35ECB">
        <w:rPr>
          <w:rFonts w:ascii="Arial" w:hAnsi="Arial" w:cs="Arial"/>
        </w:rPr>
        <w:t>. Clinical staff discussed pain assessments and medication management and escalation of pain occurrences to medical officers as required. Care staff were familiar with non-verbal pain cues, escalation procedures to clinical staff and non-pharmacological pain relief such as heat packs, ice packs, repositioning and massage.</w:t>
      </w:r>
    </w:p>
    <w:p w14:paraId="39E76B6A" w14:textId="0DAF177A" w:rsidR="00A35ECB" w:rsidRPr="00B16ECA" w:rsidRDefault="00A35ECB" w:rsidP="00A35ECB">
      <w:pPr>
        <w:rPr>
          <w:rFonts w:ascii="Arial" w:hAnsi="Arial" w:cs="Arial"/>
          <w:color w:val="auto"/>
        </w:rPr>
      </w:pPr>
      <w:r w:rsidRPr="00B16ECA">
        <w:rPr>
          <w:rFonts w:ascii="Arial" w:hAnsi="Arial" w:cs="Arial"/>
          <w:color w:val="auto"/>
        </w:rPr>
        <w:t xml:space="preserve">Falls prevention and management included comprehensive post-fall assessments and hospital transfers </w:t>
      </w:r>
      <w:r w:rsidR="00CC5B96" w:rsidRPr="00B16ECA">
        <w:rPr>
          <w:rFonts w:ascii="Arial" w:hAnsi="Arial" w:cs="Arial"/>
          <w:color w:val="auto"/>
        </w:rPr>
        <w:t>when</w:t>
      </w:r>
      <w:r w:rsidRPr="00B16ECA">
        <w:rPr>
          <w:rFonts w:ascii="Arial" w:hAnsi="Arial" w:cs="Arial"/>
          <w:color w:val="auto"/>
        </w:rPr>
        <w:t xml:space="preserve"> required.</w:t>
      </w:r>
      <w:r w:rsidR="00CC5B96" w:rsidRPr="00B16ECA">
        <w:rPr>
          <w:rFonts w:ascii="Arial" w:hAnsi="Arial" w:cs="Arial"/>
          <w:color w:val="auto"/>
        </w:rPr>
        <w:t xml:space="preserve"> </w:t>
      </w:r>
      <w:r w:rsidRPr="00B16ECA">
        <w:rPr>
          <w:rFonts w:ascii="Arial" w:hAnsi="Arial" w:cs="Arial"/>
          <w:color w:val="auto"/>
        </w:rPr>
        <w:t xml:space="preserve">Physiotherapy </w:t>
      </w:r>
      <w:r w:rsidR="00CC5B96" w:rsidRPr="00B16ECA">
        <w:rPr>
          <w:rFonts w:ascii="Arial" w:hAnsi="Arial" w:cs="Arial"/>
          <w:color w:val="auto"/>
        </w:rPr>
        <w:t>support and assessment</w:t>
      </w:r>
      <w:r w:rsidR="000E00ED">
        <w:rPr>
          <w:rFonts w:ascii="Arial" w:hAnsi="Arial" w:cs="Arial"/>
          <w:color w:val="auto"/>
        </w:rPr>
        <w:t>s were provided</w:t>
      </w:r>
      <w:r w:rsidR="00CC5B96" w:rsidRPr="00B16ECA">
        <w:rPr>
          <w:rFonts w:ascii="Arial" w:hAnsi="Arial" w:cs="Arial"/>
          <w:color w:val="auto"/>
        </w:rPr>
        <w:t xml:space="preserve"> for consumers with</w:t>
      </w:r>
      <w:r w:rsidRPr="00B16ECA">
        <w:rPr>
          <w:rFonts w:ascii="Arial" w:hAnsi="Arial" w:cs="Arial"/>
          <w:color w:val="auto"/>
        </w:rPr>
        <w:t xml:space="preserve"> mobility changes</w:t>
      </w:r>
      <w:r w:rsidR="00CC5B96" w:rsidRPr="00B16ECA">
        <w:rPr>
          <w:rFonts w:ascii="Arial" w:hAnsi="Arial" w:cs="Arial"/>
          <w:color w:val="auto"/>
        </w:rPr>
        <w:t xml:space="preserve"> and increased falls risks, with </w:t>
      </w:r>
      <w:r w:rsidRPr="00B16ECA">
        <w:rPr>
          <w:rFonts w:ascii="Arial" w:hAnsi="Arial" w:cs="Arial"/>
          <w:color w:val="auto"/>
        </w:rPr>
        <w:t>group exercises, individual mobility and strengthening programs and staff education</w:t>
      </w:r>
      <w:r w:rsidR="00CC5B96" w:rsidRPr="00B16ECA">
        <w:rPr>
          <w:rFonts w:ascii="Arial" w:hAnsi="Arial" w:cs="Arial"/>
          <w:color w:val="auto"/>
        </w:rPr>
        <w:t xml:space="preserve"> delivered when required</w:t>
      </w:r>
      <w:r w:rsidRPr="00B16ECA">
        <w:rPr>
          <w:rFonts w:ascii="Arial" w:hAnsi="Arial" w:cs="Arial"/>
          <w:color w:val="auto"/>
        </w:rPr>
        <w:t xml:space="preserve">. </w:t>
      </w:r>
      <w:r w:rsidR="00AB5FCC">
        <w:rPr>
          <w:rFonts w:ascii="Arial" w:hAnsi="Arial" w:cs="Arial"/>
          <w:color w:val="auto"/>
        </w:rPr>
        <w:t>Care s</w:t>
      </w:r>
      <w:r w:rsidR="00CC5B96" w:rsidRPr="00B16ECA">
        <w:rPr>
          <w:rFonts w:ascii="Arial" w:hAnsi="Arial" w:cs="Arial"/>
          <w:color w:val="auto"/>
        </w:rPr>
        <w:t xml:space="preserve">taff described generalised falls reduction strategies implemented for consumers and </w:t>
      </w:r>
      <w:r w:rsidR="00AB5FCC">
        <w:rPr>
          <w:rFonts w:ascii="Arial" w:hAnsi="Arial" w:cs="Arial"/>
          <w:color w:val="auto"/>
        </w:rPr>
        <w:t xml:space="preserve">clinical staff </w:t>
      </w:r>
      <w:r w:rsidR="00CC5B96" w:rsidRPr="00B16ECA">
        <w:rPr>
          <w:rFonts w:ascii="Arial" w:hAnsi="Arial" w:cs="Arial"/>
          <w:color w:val="auto"/>
        </w:rPr>
        <w:t>were knowledgeable about post falls management.</w:t>
      </w:r>
    </w:p>
    <w:p w14:paraId="34B91D86" w14:textId="4ABA1D43" w:rsidR="00CC5B96" w:rsidRPr="00B16ECA" w:rsidRDefault="00CC5B96" w:rsidP="00A35ECB">
      <w:pPr>
        <w:rPr>
          <w:rFonts w:ascii="Arial" w:hAnsi="Arial" w:cs="Arial"/>
          <w:color w:val="auto"/>
        </w:rPr>
      </w:pPr>
      <w:r w:rsidRPr="00B16ECA">
        <w:rPr>
          <w:rFonts w:ascii="Arial" w:hAnsi="Arial" w:cs="Arial"/>
          <w:color w:val="auto"/>
        </w:rPr>
        <w:t xml:space="preserve">Restrictive practices were safe and effective and were managed in accordance with legislative requirements. Care documentation </w:t>
      </w:r>
      <w:r w:rsidR="00B16ECA" w:rsidRPr="00B16ECA">
        <w:rPr>
          <w:rFonts w:ascii="Arial" w:hAnsi="Arial" w:cs="Arial"/>
          <w:color w:val="auto"/>
        </w:rPr>
        <w:t>reviewed confirmed</w:t>
      </w:r>
      <w:r w:rsidRPr="00B16ECA">
        <w:rPr>
          <w:rFonts w:ascii="Arial" w:hAnsi="Arial" w:cs="Arial"/>
          <w:color w:val="auto"/>
        </w:rPr>
        <w:t xml:space="preserve"> </w:t>
      </w:r>
      <w:r w:rsidR="00B16ECA" w:rsidRPr="00B16ECA">
        <w:rPr>
          <w:rFonts w:ascii="Arial" w:hAnsi="Arial" w:cs="Arial"/>
          <w:color w:val="auto"/>
        </w:rPr>
        <w:t xml:space="preserve">appropriate behaviour support plans were in place which identified behaviour types, behaviour triggers and non-restrictive strategies </w:t>
      </w:r>
      <w:r w:rsidR="009F6A2D" w:rsidRPr="00B16ECA">
        <w:rPr>
          <w:rFonts w:ascii="Arial" w:hAnsi="Arial" w:cs="Arial"/>
          <w:color w:val="auto"/>
        </w:rPr>
        <w:t>used</w:t>
      </w:r>
      <w:r w:rsidR="00B16ECA" w:rsidRPr="00B16ECA">
        <w:rPr>
          <w:rFonts w:ascii="Arial" w:hAnsi="Arial" w:cs="Arial"/>
          <w:color w:val="auto"/>
        </w:rPr>
        <w:t xml:space="preserve"> prior to chemical restraint being administered. </w:t>
      </w:r>
      <w:r w:rsidR="00AB5FCC">
        <w:rPr>
          <w:rFonts w:ascii="Arial" w:hAnsi="Arial" w:cs="Arial"/>
          <w:color w:val="auto"/>
        </w:rPr>
        <w:t>Staff</w:t>
      </w:r>
      <w:r w:rsidR="00B16ECA" w:rsidRPr="00B16ECA">
        <w:rPr>
          <w:rFonts w:ascii="Arial" w:hAnsi="Arial" w:cs="Arial"/>
          <w:color w:val="auto"/>
        </w:rPr>
        <w:t xml:space="preserve"> interviewed were familiar with individual consumer behaviours, potential behaviour triggers and </w:t>
      </w:r>
      <w:r w:rsidR="00B16ECA">
        <w:rPr>
          <w:rFonts w:ascii="Arial" w:hAnsi="Arial" w:cs="Arial"/>
          <w:color w:val="auto"/>
        </w:rPr>
        <w:t xml:space="preserve">when </w:t>
      </w:r>
      <w:r w:rsidR="00B16ECA" w:rsidRPr="00B16ECA">
        <w:rPr>
          <w:rFonts w:ascii="Arial" w:hAnsi="Arial" w:cs="Arial"/>
          <w:color w:val="auto"/>
        </w:rPr>
        <w:t>escalation for further management</w:t>
      </w:r>
      <w:r w:rsidR="00B16ECA">
        <w:rPr>
          <w:rFonts w:ascii="Arial" w:hAnsi="Arial" w:cs="Arial"/>
          <w:color w:val="auto"/>
        </w:rPr>
        <w:t xml:space="preserve"> was required</w:t>
      </w:r>
      <w:r w:rsidR="00B16ECA" w:rsidRPr="00B16ECA">
        <w:rPr>
          <w:rFonts w:ascii="Arial" w:hAnsi="Arial" w:cs="Arial"/>
          <w:color w:val="auto"/>
        </w:rPr>
        <w:t>.</w:t>
      </w:r>
    </w:p>
    <w:p w14:paraId="0433DD20" w14:textId="7E109905" w:rsidR="00A35ECB" w:rsidRPr="00A35ECB" w:rsidRDefault="00A35ECB" w:rsidP="00A35ECB">
      <w:pPr>
        <w:rPr>
          <w:rFonts w:ascii="Arial" w:hAnsi="Arial" w:cs="Arial"/>
        </w:rPr>
      </w:pPr>
      <w:r w:rsidRPr="00A35ECB">
        <w:rPr>
          <w:rFonts w:ascii="Arial" w:hAnsi="Arial" w:cs="Arial"/>
        </w:rPr>
        <w:t xml:space="preserve">Consumers and consumer representatives provided positive feedback about infection management and infection control practices. Care documentation reflected pathology intervention prior to antibiotic commencement and prompt treatment for consumers. Staff demonstrated sound knowledge of infection minimisation practices and the appropriate use of antibiotics, and were observed using appropriate hand hygiene during care delivery to consumers. Infections management included trend monitoring and continuous improvement actions like toolbox talks on correct hygiene practices during personal care provision. </w:t>
      </w:r>
    </w:p>
    <w:p w14:paraId="24E24080" w14:textId="3FC23D5B" w:rsidR="007D7940" w:rsidRPr="00262C0B" w:rsidRDefault="007D7940" w:rsidP="0036130C">
      <w:pPr>
        <w:pStyle w:val="NormalArial"/>
      </w:pPr>
    </w:p>
    <w:sectPr w:rsidR="007D794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78D01" w14:textId="77777777" w:rsidR="0022355B" w:rsidRDefault="0022355B">
      <w:pPr>
        <w:spacing w:after="0"/>
      </w:pPr>
      <w:r>
        <w:separator/>
      </w:r>
    </w:p>
  </w:endnote>
  <w:endnote w:type="continuationSeparator" w:id="0">
    <w:p w14:paraId="76DF3FDC" w14:textId="77777777" w:rsidR="0022355B" w:rsidRDefault="00223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4704" w14:textId="77777777" w:rsidR="007D7940" w:rsidRPr="00DF37F2" w:rsidRDefault="00C00B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Whiddon Group - Kelso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FA15D4" w14:textId="77777777" w:rsidR="007D7940" w:rsidRPr="00DF37F2" w:rsidRDefault="00C00B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0269</w:t>
    </w:r>
    <w:bookmarkEnd w:id="1"/>
    <w:r w:rsidRPr="00DF37F2">
      <w:rPr>
        <w:rStyle w:val="FooterBold"/>
        <w:rFonts w:ascii="Arial" w:hAnsi="Arial"/>
        <w:b w:val="0"/>
      </w:rPr>
      <w:tab/>
      <w:t xml:space="preserve">OFFICIAL: Sensitive </w:t>
    </w:r>
  </w:p>
  <w:p w14:paraId="6A245AC0" w14:textId="77777777" w:rsidR="007D7940" w:rsidRPr="00DF37F2" w:rsidRDefault="00C00B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930A" w14:textId="77777777" w:rsidR="007D7940" w:rsidRDefault="007D79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7FBFF" w14:textId="77777777" w:rsidR="0022355B" w:rsidRDefault="0022355B" w:rsidP="00D71F88">
      <w:pPr>
        <w:spacing w:after="0"/>
      </w:pPr>
      <w:r>
        <w:separator/>
      </w:r>
    </w:p>
  </w:footnote>
  <w:footnote w:type="continuationSeparator" w:id="0">
    <w:p w14:paraId="0EB24ED8" w14:textId="77777777" w:rsidR="0022355B" w:rsidRDefault="0022355B" w:rsidP="00D71F88">
      <w:pPr>
        <w:spacing w:after="0"/>
      </w:pPr>
      <w:r>
        <w:continuationSeparator/>
      </w:r>
    </w:p>
  </w:footnote>
  <w:footnote w:id="1">
    <w:p w14:paraId="718414E6" w14:textId="4BD5EF7A" w:rsidR="007D7940" w:rsidRDefault="00C00B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5ECB">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322A8A6" w14:textId="77777777" w:rsidR="007D7940" w:rsidRDefault="007D79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6C33" w14:textId="77777777" w:rsidR="007D7940" w:rsidRDefault="00C00BF4">
    <w:pPr>
      <w:pStyle w:val="Header"/>
    </w:pPr>
    <w:r>
      <w:rPr>
        <w:noProof/>
        <w:color w:val="2B579A"/>
        <w:shd w:val="clear" w:color="auto" w:fill="E6E6E6"/>
        <w:lang w:val="en-US"/>
      </w:rPr>
      <w:drawing>
        <wp:anchor distT="0" distB="0" distL="114300" distR="114300" simplePos="0" relativeHeight="251658241" behindDoc="1" locked="0" layoutInCell="1" allowOverlap="1" wp14:anchorId="0565CEF9" wp14:editId="2DC1CDF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DD91" w14:textId="77777777" w:rsidR="007D7940" w:rsidRDefault="00C00BF4">
    <w:pPr>
      <w:pStyle w:val="Header"/>
    </w:pPr>
    <w:r>
      <w:rPr>
        <w:noProof/>
      </w:rPr>
      <w:drawing>
        <wp:anchor distT="0" distB="0" distL="114300" distR="114300" simplePos="0" relativeHeight="251658240" behindDoc="0" locked="0" layoutInCell="1" allowOverlap="1" wp14:anchorId="7F068C2F" wp14:editId="393CEE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DACD7E">
      <w:start w:val="1"/>
      <w:numFmt w:val="lowerRoman"/>
      <w:lvlText w:val="(%1)"/>
      <w:lvlJc w:val="left"/>
      <w:pPr>
        <w:ind w:left="1080" w:hanging="720"/>
      </w:pPr>
      <w:rPr>
        <w:rFonts w:hint="default"/>
      </w:rPr>
    </w:lvl>
    <w:lvl w:ilvl="1" w:tplc="F15E4666" w:tentative="1">
      <w:start w:val="1"/>
      <w:numFmt w:val="lowerLetter"/>
      <w:lvlText w:val="%2."/>
      <w:lvlJc w:val="left"/>
      <w:pPr>
        <w:ind w:left="1440" w:hanging="360"/>
      </w:pPr>
    </w:lvl>
    <w:lvl w:ilvl="2" w:tplc="4E266826" w:tentative="1">
      <w:start w:val="1"/>
      <w:numFmt w:val="lowerRoman"/>
      <w:lvlText w:val="%3."/>
      <w:lvlJc w:val="right"/>
      <w:pPr>
        <w:ind w:left="2160" w:hanging="180"/>
      </w:pPr>
    </w:lvl>
    <w:lvl w:ilvl="3" w:tplc="F74CD536" w:tentative="1">
      <w:start w:val="1"/>
      <w:numFmt w:val="decimal"/>
      <w:lvlText w:val="%4."/>
      <w:lvlJc w:val="left"/>
      <w:pPr>
        <w:ind w:left="2880" w:hanging="360"/>
      </w:pPr>
    </w:lvl>
    <w:lvl w:ilvl="4" w:tplc="3ADEE60E" w:tentative="1">
      <w:start w:val="1"/>
      <w:numFmt w:val="lowerLetter"/>
      <w:lvlText w:val="%5."/>
      <w:lvlJc w:val="left"/>
      <w:pPr>
        <w:ind w:left="3600" w:hanging="360"/>
      </w:pPr>
    </w:lvl>
    <w:lvl w:ilvl="5" w:tplc="27E60EB8" w:tentative="1">
      <w:start w:val="1"/>
      <w:numFmt w:val="lowerRoman"/>
      <w:lvlText w:val="%6."/>
      <w:lvlJc w:val="right"/>
      <w:pPr>
        <w:ind w:left="4320" w:hanging="180"/>
      </w:pPr>
    </w:lvl>
    <w:lvl w:ilvl="6" w:tplc="01C2B450" w:tentative="1">
      <w:start w:val="1"/>
      <w:numFmt w:val="decimal"/>
      <w:lvlText w:val="%7."/>
      <w:lvlJc w:val="left"/>
      <w:pPr>
        <w:ind w:left="5040" w:hanging="360"/>
      </w:pPr>
    </w:lvl>
    <w:lvl w:ilvl="7" w:tplc="ED2C5662" w:tentative="1">
      <w:start w:val="1"/>
      <w:numFmt w:val="lowerLetter"/>
      <w:lvlText w:val="%8."/>
      <w:lvlJc w:val="left"/>
      <w:pPr>
        <w:ind w:left="5760" w:hanging="360"/>
      </w:pPr>
    </w:lvl>
    <w:lvl w:ilvl="8" w:tplc="8728B0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A6D238">
      <w:start w:val="1"/>
      <w:numFmt w:val="lowerRoman"/>
      <w:lvlText w:val="(%1)"/>
      <w:lvlJc w:val="left"/>
      <w:pPr>
        <w:ind w:left="1080" w:hanging="720"/>
      </w:pPr>
      <w:rPr>
        <w:rFonts w:hint="default"/>
      </w:rPr>
    </w:lvl>
    <w:lvl w:ilvl="1" w:tplc="5DF4B642" w:tentative="1">
      <w:start w:val="1"/>
      <w:numFmt w:val="lowerLetter"/>
      <w:lvlText w:val="%2."/>
      <w:lvlJc w:val="left"/>
      <w:pPr>
        <w:ind w:left="1440" w:hanging="360"/>
      </w:pPr>
    </w:lvl>
    <w:lvl w:ilvl="2" w:tplc="8BCA4332" w:tentative="1">
      <w:start w:val="1"/>
      <w:numFmt w:val="lowerRoman"/>
      <w:lvlText w:val="%3."/>
      <w:lvlJc w:val="right"/>
      <w:pPr>
        <w:ind w:left="2160" w:hanging="180"/>
      </w:pPr>
    </w:lvl>
    <w:lvl w:ilvl="3" w:tplc="2CD0B57A" w:tentative="1">
      <w:start w:val="1"/>
      <w:numFmt w:val="decimal"/>
      <w:lvlText w:val="%4."/>
      <w:lvlJc w:val="left"/>
      <w:pPr>
        <w:ind w:left="2880" w:hanging="360"/>
      </w:pPr>
    </w:lvl>
    <w:lvl w:ilvl="4" w:tplc="AFB2B134" w:tentative="1">
      <w:start w:val="1"/>
      <w:numFmt w:val="lowerLetter"/>
      <w:lvlText w:val="%5."/>
      <w:lvlJc w:val="left"/>
      <w:pPr>
        <w:ind w:left="3600" w:hanging="360"/>
      </w:pPr>
    </w:lvl>
    <w:lvl w:ilvl="5" w:tplc="9A7AC840" w:tentative="1">
      <w:start w:val="1"/>
      <w:numFmt w:val="lowerRoman"/>
      <w:lvlText w:val="%6."/>
      <w:lvlJc w:val="right"/>
      <w:pPr>
        <w:ind w:left="4320" w:hanging="180"/>
      </w:pPr>
    </w:lvl>
    <w:lvl w:ilvl="6" w:tplc="B9DA543E" w:tentative="1">
      <w:start w:val="1"/>
      <w:numFmt w:val="decimal"/>
      <w:lvlText w:val="%7."/>
      <w:lvlJc w:val="left"/>
      <w:pPr>
        <w:ind w:left="5040" w:hanging="360"/>
      </w:pPr>
    </w:lvl>
    <w:lvl w:ilvl="7" w:tplc="60180FBC" w:tentative="1">
      <w:start w:val="1"/>
      <w:numFmt w:val="lowerLetter"/>
      <w:lvlText w:val="%8."/>
      <w:lvlJc w:val="left"/>
      <w:pPr>
        <w:ind w:left="5760" w:hanging="360"/>
      </w:pPr>
    </w:lvl>
    <w:lvl w:ilvl="8" w:tplc="0D5E18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5C8CAC">
      <w:start w:val="1"/>
      <w:numFmt w:val="lowerRoman"/>
      <w:lvlText w:val="(%1)"/>
      <w:lvlJc w:val="left"/>
      <w:pPr>
        <w:ind w:left="1080" w:hanging="720"/>
      </w:pPr>
      <w:rPr>
        <w:rFonts w:hint="default"/>
      </w:rPr>
    </w:lvl>
    <w:lvl w:ilvl="1" w:tplc="11E25498" w:tentative="1">
      <w:start w:val="1"/>
      <w:numFmt w:val="lowerLetter"/>
      <w:lvlText w:val="%2."/>
      <w:lvlJc w:val="left"/>
      <w:pPr>
        <w:ind w:left="1440" w:hanging="360"/>
      </w:pPr>
    </w:lvl>
    <w:lvl w:ilvl="2" w:tplc="B91608A4" w:tentative="1">
      <w:start w:val="1"/>
      <w:numFmt w:val="lowerRoman"/>
      <w:lvlText w:val="%3."/>
      <w:lvlJc w:val="right"/>
      <w:pPr>
        <w:ind w:left="2160" w:hanging="180"/>
      </w:pPr>
    </w:lvl>
    <w:lvl w:ilvl="3" w:tplc="CE5AF47A" w:tentative="1">
      <w:start w:val="1"/>
      <w:numFmt w:val="decimal"/>
      <w:lvlText w:val="%4."/>
      <w:lvlJc w:val="left"/>
      <w:pPr>
        <w:ind w:left="2880" w:hanging="360"/>
      </w:pPr>
    </w:lvl>
    <w:lvl w:ilvl="4" w:tplc="8534A814" w:tentative="1">
      <w:start w:val="1"/>
      <w:numFmt w:val="lowerLetter"/>
      <w:lvlText w:val="%5."/>
      <w:lvlJc w:val="left"/>
      <w:pPr>
        <w:ind w:left="3600" w:hanging="360"/>
      </w:pPr>
    </w:lvl>
    <w:lvl w:ilvl="5" w:tplc="ABF8D610" w:tentative="1">
      <w:start w:val="1"/>
      <w:numFmt w:val="lowerRoman"/>
      <w:lvlText w:val="%6."/>
      <w:lvlJc w:val="right"/>
      <w:pPr>
        <w:ind w:left="4320" w:hanging="180"/>
      </w:pPr>
    </w:lvl>
    <w:lvl w:ilvl="6" w:tplc="AFAE1CE0" w:tentative="1">
      <w:start w:val="1"/>
      <w:numFmt w:val="decimal"/>
      <w:lvlText w:val="%7."/>
      <w:lvlJc w:val="left"/>
      <w:pPr>
        <w:ind w:left="5040" w:hanging="360"/>
      </w:pPr>
    </w:lvl>
    <w:lvl w:ilvl="7" w:tplc="0B38BC3A" w:tentative="1">
      <w:start w:val="1"/>
      <w:numFmt w:val="lowerLetter"/>
      <w:lvlText w:val="%8."/>
      <w:lvlJc w:val="left"/>
      <w:pPr>
        <w:ind w:left="5760" w:hanging="360"/>
      </w:pPr>
    </w:lvl>
    <w:lvl w:ilvl="8" w:tplc="8BD28C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CEE442">
      <w:start w:val="1"/>
      <w:numFmt w:val="bullet"/>
      <w:lvlText w:val=""/>
      <w:lvlJc w:val="left"/>
      <w:pPr>
        <w:ind w:left="720" w:hanging="360"/>
      </w:pPr>
      <w:rPr>
        <w:rFonts w:ascii="Symbol" w:hAnsi="Symbol" w:hint="default"/>
        <w:color w:val="auto"/>
        <w:sz w:val="24"/>
        <w:szCs w:val="24"/>
      </w:rPr>
    </w:lvl>
    <w:lvl w:ilvl="1" w:tplc="7C928020" w:tentative="1">
      <w:start w:val="1"/>
      <w:numFmt w:val="bullet"/>
      <w:lvlText w:val="o"/>
      <w:lvlJc w:val="left"/>
      <w:pPr>
        <w:ind w:left="1440" w:hanging="360"/>
      </w:pPr>
      <w:rPr>
        <w:rFonts w:ascii="Courier New" w:hAnsi="Courier New" w:cs="Courier New" w:hint="default"/>
      </w:rPr>
    </w:lvl>
    <w:lvl w:ilvl="2" w:tplc="D58E4C74" w:tentative="1">
      <w:start w:val="1"/>
      <w:numFmt w:val="bullet"/>
      <w:lvlText w:val=""/>
      <w:lvlJc w:val="left"/>
      <w:pPr>
        <w:ind w:left="2160" w:hanging="360"/>
      </w:pPr>
      <w:rPr>
        <w:rFonts w:ascii="Wingdings" w:hAnsi="Wingdings" w:hint="default"/>
      </w:rPr>
    </w:lvl>
    <w:lvl w:ilvl="3" w:tplc="4E3CDA00" w:tentative="1">
      <w:start w:val="1"/>
      <w:numFmt w:val="bullet"/>
      <w:lvlText w:val=""/>
      <w:lvlJc w:val="left"/>
      <w:pPr>
        <w:ind w:left="2880" w:hanging="360"/>
      </w:pPr>
      <w:rPr>
        <w:rFonts w:ascii="Symbol" w:hAnsi="Symbol" w:hint="default"/>
      </w:rPr>
    </w:lvl>
    <w:lvl w:ilvl="4" w:tplc="C2329462" w:tentative="1">
      <w:start w:val="1"/>
      <w:numFmt w:val="bullet"/>
      <w:lvlText w:val="o"/>
      <w:lvlJc w:val="left"/>
      <w:pPr>
        <w:ind w:left="3600" w:hanging="360"/>
      </w:pPr>
      <w:rPr>
        <w:rFonts w:ascii="Courier New" w:hAnsi="Courier New" w:cs="Courier New" w:hint="default"/>
      </w:rPr>
    </w:lvl>
    <w:lvl w:ilvl="5" w:tplc="DAA44A7A" w:tentative="1">
      <w:start w:val="1"/>
      <w:numFmt w:val="bullet"/>
      <w:lvlText w:val=""/>
      <w:lvlJc w:val="left"/>
      <w:pPr>
        <w:ind w:left="4320" w:hanging="360"/>
      </w:pPr>
      <w:rPr>
        <w:rFonts w:ascii="Wingdings" w:hAnsi="Wingdings" w:hint="default"/>
      </w:rPr>
    </w:lvl>
    <w:lvl w:ilvl="6" w:tplc="A022E4AC" w:tentative="1">
      <w:start w:val="1"/>
      <w:numFmt w:val="bullet"/>
      <w:lvlText w:val=""/>
      <w:lvlJc w:val="left"/>
      <w:pPr>
        <w:ind w:left="5040" w:hanging="360"/>
      </w:pPr>
      <w:rPr>
        <w:rFonts w:ascii="Symbol" w:hAnsi="Symbol" w:hint="default"/>
      </w:rPr>
    </w:lvl>
    <w:lvl w:ilvl="7" w:tplc="53E4C338" w:tentative="1">
      <w:start w:val="1"/>
      <w:numFmt w:val="bullet"/>
      <w:lvlText w:val="o"/>
      <w:lvlJc w:val="left"/>
      <w:pPr>
        <w:ind w:left="5760" w:hanging="360"/>
      </w:pPr>
      <w:rPr>
        <w:rFonts w:ascii="Courier New" w:hAnsi="Courier New" w:cs="Courier New" w:hint="default"/>
      </w:rPr>
    </w:lvl>
    <w:lvl w:ilvl="8" w:tplc="E2AEAF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E9E50AA">
      <w:start w:val="1"/>
      <w:numFmt w:val="lowerRoman"/>
      <w:lvlText w:val="(%1)"/>
      <w:lvlJc w:val="left"/>
      <w:pPr>
        <w:ind w:left="1080" w:hanging="720"/>
      </w:pPr>
      <w:rPr>
        <w:rFonts w:hint="default"/>
      </w:rPr>
    </w:lvl>
    <w:lvl w:ilvl="1" w:tplc="049E9E4C" w:tentative="1">
      <w:start w:val="1"/>
      <w:numFmt w:val="lowerLetter"/>
      <w:lvlText w:val="%2."/>
      <w:lvlJc w:val="left"/>
      <w:pPr>
        <w:ind w:left="1440" w:hanging="360"/>
      </w:pPr>
    </w:lvl>
    <w:lvl w:ilvl="2" w:tplc="62525742" w:tentative="1">
      <w:start w:val="1"/>
      <w:numFmt w:val="lowerRoman"/>
      <w:lvlText w:val="%3."/>
      <w:lvlJc w:val="right"/>
      <w:pPr>
        <w:ind w:left="2160" w:hanging="180"/>
      </w:pPr>
    </w:lvl>
    <w:lvl w:ilvl="3" w:tplc="19867F3C" w:tentative="1">
      <w:start w:val="1"/>
      <w:numFmt w:val="decimal"/>
      <w:lvlText w:val="%4."/>
      <w:lvlJc w:val="left"/>
      <w:pPr>
        <w:ind w:left="2880" w:hanging="360"/>
      </w:pPr>
    </w:lvl>
    <w:lvl w:ilvl="4" w:tplc="AFC488B2" w:tentative="1">
      <w:start w:val="1"/>
      <w:numFmt w:val="lowerLetter"/>
      <w:lvlText w:val="%5."/>
      <w:lvlJc w:val="left"/>
      <w:pPr>
        <w:ind w:left="3600" w:hanging="360"/>
      </w:pPr>
    </w:lvl>
    <w:lvl w:ilvl="5" w:tplc="B412A5EA" w:tentative="1">
      <w:start w:val="1"/>
      <w:numFmt w:val="lowerRoman"/>
      <w:lvlText w:val="%6."/>
      <w:lvlJc w:val="right"/>
      <w:pPr>
        <w:ind w:left="4320" w:hanging="180"/>
      </w:pPr>
    </w:lvl>
    <w:lvl w:ilvl="6" w:tplc="749C1EC2" w:tentative="1">
      <w:start w:val="1"/>
      <w:numFmt w:val="decimal"/>
      <w:lvlText w:val="%7."/>
      <w:lvlJc w:val="left"/>
      <w:pPr>
        <w:ind w:left="5040" w:hanging="360"/>
      </w:pPr>
    </w:lvl>
    <w:lvl w:ilvl="7" w:tplc="7228C92C" w:tentative="1">
      <w:start w:val="1"/>
      <w:numFmt w:val="lowerLetter"/>
      <w:lvlText w:val="%8."/>
      <w:lvlJc w:val="left"/>
      <w:pPr>
        <w:ind w:left="5760" w:hanging="360"/>
      </w:pPr>
    </w:lvl>
    <w:lvl w:ilvl="8" w:tplc="2CF2C6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EC7A6E">
      <w:start w:val="1"/>
      <w:numFmt w:val="lowerRoman"/>
      <w:lvlText w:val="(%1)"/>
      <w:lvlJc w:val="left"/>
      <w:pPr>
        <w:ind w:left="1080" w:hanging="720"/>
      </w:pPr>
      <w:rPr>
        <w:rFonts w:hint="default"/>
      </w:rPr>
    </w:lvl>
    <w:lvl w:ilvl="1" w:tplc="6F102628" w:tentative="1">
      <w:start w:val="1"/>
      <w:numFmt w:val="lowerLetter"/>
      <w:lvlText w:val="%2."/>
      <w:lvlJc w:val="left"/>
      <w:pPr>
        <w:ind w:left="1440" w:hanging="360"/>
      </w:pPr>
    </w:lvl>
    <w:lvl w:ilvl="2" w:tplc="59F45618" w:tentative="1">
      <w:start w:val="1"/>
      <w:numFmt w:val="lowerRoman"/>
      <w:lvlText w:val="%3."/>
      <w:lvlJc w:val="right"/>
      <w:pPr>
        <w:ind w:left="2160" w:hanging="180"/>
      </w:pPr>
    </w:lvl>
    <w:lvl w:ilvl="3" w:tplc="3AE498B4" w:tentative="1">
      <w:start w:val="1"/>
      <w:numFmt w:val="decimal"/>
      <w:lvlText w:val="%4."/>
      <w:lvlJc w:val="left"/>
      <w:pPr>
        <w:ind w:left="2880" w:hanging="360"/>
      </w:pPr>
    </w:lvl>
    <w:lvl w:ilvl="4" w:tplc="B978E998" w:tentative="1">
      <w:start w:val="1"/>
      <w:numFmt w:val="lowerLetter"/>
      <w:lvlText w:val="%5."/>
      <w:lvlJc w:val="left"/>
      <w:pPr>
        <w:ind w:left="3600" w:hanging="360"/>
      </w:pPr>
    </w:lvl>
    <w:lvl w:ilvl="5" w:tplc="F2D0C85E" w:tentative="1">
      <w:start w:val="1"/>
      <w:numFmt w:val="lowerRoman"/>
      <w:lvlText w:val="%6."/>
      <w:lvlJc w:val="right"/>
      <w:pPr>
        <w:ind w:left="4320" w:hanging="180"/>
      </w:pPr>
    </w:lvl>
    <w:lvl w:ilvl="6" w:tplc="379EF278" w:tentative="1">
      <w:start w:val="1"/>
      <w:numFmt w:val="decimal"/>
      <w:lvlText w:val="%7."/>
      <w:lvlJc w:val="left"/>
      <w:pPr>
        <w:ind w:left="5040" w:hanging="360"/>
      </w:pPr>
    </w:lvl>
    <w:lvl w:ilvl="7" w:tplc="ADE83778" w:tentative="1">
      <w:start w:val="1"/>
      <w:numFmt w:val="lowerLetter"/>
      <w:lvlText w:val="%8."/>
      <w:lvlJc w:val="left"/>
      <w:pPr>
        <w:ind w:left="5760" w:hanging="360"/>
      </w:pPr>
    </w:lvl>
    <w:lvl w:ilvl="8" w:tplc="81CAB6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B03742">
      <w:start w:val="1"/>
      <w:numFmt w:val="lowerRoman"/>
      <w:lvlText w:val="(%1)"/>
      <w:lvlJc w:val="left"/>
      <w:pPr>
        <w:ind w:left="1080" w:hanging="720"/>
      </w:pPr>
      <w:rPr>
        <w:rFonts w:hint="default"/>
      </w:rPr>
    </w:lvl>
    <w:lvl w:ilvl="1" w:tplc="6B181A5E" w:tentative="1">
      <w:start w:val="1"/>
      <w:numFmt w:val="lowerLetter"/>
      <w:lvlText w:val="%2."/>
      <w:lvlJc w:val="left"/>
      <w:pPr>
        <w:ind w:left="1440" w:hanging="360"/>
      </w:pPr>
    </w:lvl>
    <w:lvl w:ilvl="2" w:tplc="FE8005C8" w:tentative="1">
      <w:start w:val="1"/>
      <w:numFmt w:val="lowerRoman"/>
      <w:lvlText w:val="%3."/>
      <w:lvlJc w:val="right"/>
      <w:pPr>
        <w:ind w:left="2160" w:hanging="180"/>
      </w:pPr>
    </w:lvl>
    <w:lvl w:ilvl="3" w:tplc="2DE27F2A" w:tentative="1">
      <w:start w:val="1"/>
      <w:numFmt w:val="decimal"/>
      <w:lvlText w:val="%4."/>
      <w:lvlJc w:val="left"/>
      <w:pPr>
        <w:ind w:left="2880" w:hanging="360"/>
      </w:pPr>
    </w:lvl>
    <w:lvl w:ilvl="4" w:tplc="FF10AFFE" w:tentative="1">
      <w:start w:val="1"/>
      <w:numFmt w:val="lowerLetter"/>
      <w:lvlText w:val="%5."/>
      <w:lvlJc w:val="left"/>
      <w:pPr>
        <w:ind w:left="3600" w:hanging="360"/>
      </w:pPr>
    </w:lvl>
    <w:lvl w:ilvl="5" w:tplc="1D885BDC" w:tentative="1">
      <w:start w:val="1"/>
      <w:numFmt w:val="lowerRoman"/>
      <w:lvlText w:val="%6."/>
      <w:lvlJc w:val="right"/>
      <w:pPr>
        <w:ind w:left="4320" w:hanging="180"/>
      </w:pPr>
    </w:lvl>
    <w:lvl w:ilvl="6" w:tplc="857A404E" w:tentative="1">
      <w:start w:val="1"/>
      <w:numFmt w:val="decimal"/>
      <w:lvlText w:val="%7."/>
      <w:lvlJc w:val="left"/>
      <w:pPr>
        <w:ind w:left="5040" w:hanging="360"/>
      </w:pPr>
    </w:lvl>
    <w:lvl w:ilvl="7" w:tplc="81F2B8AA" w:tentative="1">
      <w:start w:val="1"/>
      <w:numFmt w:val="lowerLetter"/>
      <w:lvlText w:val="%8."/>
      <w:lvlJc w:val="left"/>
      <w:pPr>
        <w:ind w:left="5760" w:hanging="360"/>
      </w:pPr>
    </w:lvl>
    <w:lvl w:ilvl="8" w:tplc="014E46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890F606">
      <w:start w:val="1"/>
      <w:numFmt w:val="lowerRoman"/>
      <w:lvlText w:val="(%1)"/>
      <w:lvlJc w:val="left"/>
      <w:pPr>
        <w:ind w:left="1080" w:hanging="720"/>
      </w:pPr>
      <w:rPr>
        <w:rFonts w:hint="default"/>
      </w:rPr>
    </w:lvl>
    <w:lvl w:ilvl="1" w:tplc="0658D4E2" w:tentative="1">
      <w:start w:val="1"/>
      <w:numFmt w:val="lowerLetter"/>
      <w:lvlText w:val="%2."/>
      <w:lvlJc w:val="left"/>
      <w:pPr>
        <w:ind w:left="1440" w:hanging="360"/>
      </w:pPr>
    </w:lvl>
    <w:lvl w:ilvl="2" w:tplc="95BCCAE0" w:tentative="1">
      <w:start w:val="1"/>
      <w:numFmt w:val="lowerRoman"/>
      <w:lvlText w:val="%3."/>
      <w:lvlJc w:val="right"/>
      <w:pPr>
        <w:ind w:left="2160" w:hanging="180"/>
      </w:pPr>
    </w:lvl>
    <w:lvl w:ilvl="3" w:tplc="96F262F6" w:tentative="1">
      <w:start w:val="1"/>
      <w:numFmt w:val="decimal"/>
      <w:lvlText w:val="%4."/>
      <w:lvlJc w:val="left"/>
      <w:pPr>
        <w:ind w:left="2880" w:hanging="360"/>
      </w:pPr>
    </w:lvl>
    <w:lvl w:ilvl="4" w:tplc="FED4C7F4" w:tentative="1">
      <w:start w:val="1"/>
      <w:numFmt w:val="lowerLetter"/>
      <w:lvlText w:val="%5."/>
      <w:lvlJc w:val="left"/>
      <w:pPr>
        <w:ind w:left="3600" w:hanging="360"/>
      </w:pPr>
    </w:lvl>
    <w:lvl w:ilvl="5" w:tplc="7692564C" w:tentative="1">
      <w:start w:val="1"/>
      <w:numFmt w:val="lowerRoman"/>
      <w:lvlText w:val="%6."/>
      <w:lvlJc w:val="right"/>
      <w:pPr>
        <w:ind w:left="4320" w:hanging="180"/>
      </w:pPr>
    </w:lvl>
    <w:lvl w:ilvl="6" w:tplc="0FD82DBA" w:tentative="1">
      <w:start w:val="1"/>
      <w:numFmt w:val="decimal"/>
      <w:lvlText w:val="%7."/>
      <w:lvlJc w:val="left"/>
      <w:pPr>
        <w:ind w:left="5040" w:hanging="360"/>
      </w:pPr>
    </w:lvl>
    <w:lvl w:ilvl="7" w:tplc="802C8DFC" w:tentative="1">
      <w:start w:val="1"/>
      <w:numFmt w:val="lowerLetter"/>
      <w:lvlText w:val="%8."/>
      <w:lvlJc w:val="left"/>
      <w:pPr>
        <w:ind w:left="5760" w:hanging="360"/>
      </w:pPr>
    </w:lvl>
    <w:lvl w:ilvl="8" w:tplc="A190AD3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FA0B0AA">
      <w:start w:val="1"/>
      <w:numFmt w:val="lowerRoman"/>
      <w:lvlText w:val="(%1)"/>
      <w:lvlJc w:val="left"/>
      <w:pPr>
        <w:ind w:left="1080" w:hanging="720"/>
      </w:pPr>
      <w:rPr>
        <w:rFonts w:hint="default"/>
      </w:rPr>
    </w:lvl>
    <w:lvl w:ilvl="1" w:tplc="0C50AD66" w:tentative="1">
      <w:start w:val="1"/>
      <w:numFmt w:val="lowerLetter"/>
      <w:lvlText w:val="%2."/>
      <w:lvlJc w:val="left"/>
      <w:pPr>
        <w:ind w:left="1440" w:hanging="360"/>
      </w:pPr>
    </w:lvl>
    <w:lvl w:ilvl="2" w:tplc="9E664954" w:tentative="1">
      <w:start w:val="1"/>
      <w:numFmt w:val="lowerRoman"/>
      <w:lvlText w:val="%3."/>
      <w:lvlJc w:val="right"/>
      <w:pPr>
        <w:ind w:left="2160" w:hanging="180"/>
      </w:pPr>
    </w:lvl>
    <w:lvl w:ilvl="3" w:tplc="9962C0A0" w:tentative="1">
      <w:start w:val="1"/>
      <w:numFmt w:val="decimal"/>
      <w:lvlText w:val="%4."/>
      <w:lvlJc w:val="left"/>
      <w:pPr>
        <w:ind w:left="2880" w:hanging="360"/>
      </w:pPr>
    </w:lvl>
    <w:lvl w:ilvl="4" w:tplc="2D5CA1BE" w:tentative="1">
      <w:start w:val="1"/>
      <w:numFmt w:val="lowerLetter"/>
      <w:lvlText w:val="%5."/>
      <w:lvlJc w:val="left"/>
      <w:pPr>
        <w:ind w:left="3600" w:hanging="360"/>
      </w:pPr>
    </w:lvl>
    <w:lvl w:ilvl="5" w:tplc="A336D3CA" w:tentative="1">
      <w:start w:val="1"/>
      <w:numFmt w:val="lowerRoman"/>
      <w:lvlText w:val="%6."/>
      <w:lvlJc w:val="right"/>
      <w:pPr>
        <w:ind w:left="4320" w:hanging="180"/>
      </w:pPr>
    </w:lvl>
    <w:lvl w:ilvl="6" w:tplc="A7C6C206" w:tentative="1">
      <w:start w:val="1"/>
      <w:numFmt w:val="decimal"/>
      <w:lvlText w:val="%7."/>
      <w:lvlJc w:val="left"/>
      <w:pPr>
        <w:ind w:left="5040" w:hanging="360"/>
      </w:pPr>
    </w:lvl>
    <w:lvl w:ilvl="7" w:tplc="F37462DA" w:tentative="1">
      <w:start w:val="1"/>
      <w:numFmt w:val="lowerLetter"/>
      <w:lvlText w:val="%8."/>
      <w:lvlJc w:val="left"/>
      <w:pPr>
        <w:ind w:left="5760" w:hanging="360"/>
      </w:pPr>
    </w:lvl>
    <w:lvl w:ilvl="8" w:tplc="D5F84D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CEDCD6">
      <w:start w:val="1"/>
      <w:numFmt w:val="lowerRoman"/>
      <w:lvlText w:val="(%1)"/>
      <w:lvlJc w:val="left"/>
      <w:pPr>
        <w:ind w:left="1080" w:hanging="720"/>
      </w:pPr>
      <w:rPr>
        <w:rFonts w:hint="default"/>
      </w:rPr>
    </w:lvl>
    <w:lvl w:ilvl="1" w:tplc="8AD4582E" w:tentative="1">
      <w:start w:val="1"/>
      <w:numFmt w:val="lowerLetter"/>
      <w:lvlText w:val="%2."/>
      <w:lvlJc w:val="left"/>
      <w:pPr>
        <w:ind w:left="1440" w:hanging="360"/>
      </w:pPr>
    </w:lvl>
    <w:lvl w:ilvl="2" w:tplc="6390FC9C" w:tentative="1">
      <w:start w:val="1"/>
      <w:numFmt w:val="lowerRoman"/>
      <w:lvlText w:val="%3."/>
      <w:lvlJc w:val="right"/>
      <w:pPr>
        <w:ind w:left="2160" w:hanging="180"/>
      </w:pPr>
    </w:lvl>
    <w:lvl w:ilvl="3" w:tplc="9744AB58" w:tentative="1">
      <w:start w:val="1"/>
      <w:numFmt w:val="decimal"/>
      <w:lvlText w:val="%4."/>
      <w:lvlJc w:val="left"/>
      <w:pPr>
        <w:ind w:left="2880" w:hanging="360"/>
      </w:pPr>
    </w:lvl>
    <w:lvl w:ilvl="4" w:tplc="C240821A" w:tentative="1">
      <w:start w:val="1"/>
      <w:numFmt w:val="lowerLetter"/>
      <w:lvlText w:val="%5."/>
      <w:lvlJc w:val="left"/>
      <w:pPr>
        <w:ind w:left="3600" w:hanging="360"/>
      </w:pPr>
    </w:lvl>
    <w:lvl w:ilvl="5" w:tplc="872C1386" w:tentative="1">
      <w:start w:val="1"/>
      <w:numFmt w:val="lowerRoman"/>
      <w:lvlText w:val="%6."/>
      <w:lvlJc w:val="right"/>
      <w:pPr>
        <w:ind w:left="4320" w:hanging="180"/>
      </w:pPr>
    </w:lvl>
    <w:lvl w:ilvl="6" w:tplc="3D5E947C" w:tentative="1">
      <w:start w:val="1"/>
      <w:numFmt w:val="decimal"/>
      <w:lvlText w:val="%7."/>
      <w:lvlJc w:val="left"/>
      <w:pPr>
        <w:ind w:left="5040" w:hanging="360"/>
      </w:pPr>
    </w:lvl>
    <w:lvl w:ilvl="7" w:tplc="F9528A1C" w:tentative="1">
      <w:start w:val="1"/>
      <w:numFmt w:val="lowerLetter"/>
      <w:lvlText w:val="%8."/>
      <w:lvlJc w:val="left"/>
      <w:pPr>
        <w:ind w:left="5760" w:hanging="360"/>
      </w:pPr>
    </w:lvl>
    <w:lvl w:ilvl="8" w:tplc="CBD683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5408289">
    <w:abstractNumId w:val="11"/>
  </w:num>
  <w:num w:numId="2" w16cid:durableId="1394161871">
    <w:abstractNumId w:val="4"/>
  </w:num>
  <w:num w:numId="3" w16cid:durableId="271979690">
    <w:abstractNumId w:val="2"/>
  </w:num>
  <w:num w:numId="4" w16cid:durableId="501046958">
    <w:abstractNumId w:val="7"/>
  </w:num>
  <w:num w:numId="5" w16cid:durableId="825972483">
    <w:abstractNumId w:val="6"/>
  </w:num>
  <w:num w:numId="6" w16cid:durableId="385641980">
    <w:abstractNumId w:val="1"/>
  </w:num>
  <w:num w:numId="7" w16cid:durableId="638922379">
    <w:abstractNumId w:val="9"/>
  </w:num>
  <w:num w:numId="8" w16cid:durableId="1618220897">
    <w:abstractNumId w:val="5"/>
  </w:num>
  <w:num w:numId="9" w16cid:durableId="730422344">
    <w:abstractNumId w:val="8"/>
  </w:num>
  <w:num w:numId="10" w16cid:durableId="1191720108">
    <w:abstractNumId w:val="3"/>
  </w:num>
  <w:num w:numId="11" w16cid:durableId="1190024362">
    <w:abstractNumId w:val="10"/>
  </w:num>
  <w:num w:numId="12" w16cid:durableId="2109038706">
    <w:abstractNumId w:val="0"/>
  </w:num>
  <w:num w:numId="13" w16cid:durableId="1357854856">
    <w:abstractNumId w:val="11"/>
  </w:num>
  <w:num w:numId="14" w16cid:durableId="1090812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69"/>
    <w:rsid w:val="000E00ED"/>
    <w:rsid w:val="0022355B"/>
    <w:rsid w:val="004246B1"/>
    <w:rsid w:val="00552469"/>
    <w:rsid w:val="005935FF"/>
    <w:rsid w:val="00781320"/>
    <w:rsid w:val="007D7940"/>
    <w:rsid w:val="009F6A2D"/>
    <w:rsid w:val="00A35ECB"/>
    <w:rsid w:val="00AB5FCC"/>
    <w:rsid w:val="00B16ECA"/>
    <w:rsid w:val="00C00BF4"/>
    <w:rsid w:val="00CC5B96"/>
    <w:rsid w:val="00CD13F4"/>
    <w:rsid w:val="00DC63AE"/>
    <w:rsid w:val="00F652E6"/>
    <w:rsid w:val="00FF2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F728E"/>
  <w15:docId w15:val="{8DF57B72-1478-4427-AAC9-E3358A07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0599B" w:rsidRDefault="0097277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D05FA" w:rsidRDefault="0097277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D05FA" w:rsidRDefault="0097277B"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D05FA" w:rsidRDefault="0097277B"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D05FA" w:rsidRDefault="0097277B"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D05FA" w:rsidRDefault="0097277B"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05FA"/>
    <w:rsid w:val="002E2F75"/>
    <w:rsid w:val="006C5E80"/>
    <w:rsid w:val="0090599B"/>
    <w:rsid w:val="0097277B"/>
    <w:rsid w:val="009D0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922</Words>
  <Characters>5258</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2024-03-05T00:25:00Z</dcterms:created>
  <dcterms:modified xsi:type="dcterms:W3CDTF">2024-03-05T00:26:00Z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