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6F49E" w14:textId="77777777" w:rsidR="00D2559D" w:rsidRPr="002C3EBF" w:rsidRDefault="008A745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C06F5DA" wp14:editId="3C06F5D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449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C06F49F" w14:textId="77777777" w:rsidR="00D2559D" w:rsidRDefault="008A745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C06F4A0" w14:textId="77777777" w:rsidR="00D2559D" w:rsidRDefault="008A745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C06F4A1" w14:textId="77777777" w:rsidR="00D2559D" w:rsidRPr="002C3EBF" w:rsidRDefault="008A745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02347" w14:paraId="3C06F4A4" w14:textId="77777777" w:rsidTr="00C02347">
        <w:tc>
          <w:tcPr>
            <w:cnfStyle w:val="001000000000" w:firstRow="0" w:lastRow="0" w:firstColumn="1" w:lastColumn="0" w:oddVBand="0" w:evenVBand="0" w:oddHBand="0" w:evenHBand="0" w:firstRowFirstColumn="0" w:firstRowLastColumn="0" w:lastRowFirstColumn="0" w:lastRowLastColumn="0"/>
            <w:tcW w:w="3227" w:type="dxa"/>
          </w:tcPr>
          <w:p w14:paraId="3C06F4A2" w14:textId="77777777" w:rsidR="00D2559D" w:rsidRPr="00996FAF" w:rsidRDefault="008A745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C06F4A3" w14:textId="77777777" w:rsidR="00D2559D" w:rsidRPr="00996FAF" w:rsidRDefault="008A74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Trinity Manor</w:t>
            </w:r>
          </w:p>
        </w:tc>
      </w:tr>
      <w:tr w:rsidR="00C02347" w14:paraId="3C06F4A7" w14:textId="77777777" w:rsidTr="00C02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06F4A5" w14:textId="77777777" w:rsidR="00CA37CB" w:rsidRPr="00996FAF" w:rsidRDefault="008A745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C06F4A6" w14:textId="77777777" w:rsidR="00CA37CB" w:rsidRPr="00996FAF" w:rsidRDefault="008A745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10-14 Pretoria Street</w:t>
            </w:r>
            <w:r w:rsidRPr="00602258">
              <w:rPr>
                <w:rFonts w:ascii="Arial" w:hAnsi="Arial" w:cs="Arial"/>
                <w:color w:val="auto"/>
              </w:rPr>
              <w:t xml:space="preserve"> DEEPDENE VIC 3103</w:t>
            </w:r>
          </w:p>
        </w:tc>
      </w:tr>
      <w:tr w:rsidR="00C02347" w14:paraId="3C06F4AA" w14:textId="77777777" w:rsidTr="00C023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06F4A8" w14:textId="77777777" w:rsidR="00CA37CB" w:rsidRPr="00996FAF" w:rsidRDefault="008A745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C06F4A9" w14:textId="77777777" w:rsidR="00CA37CB" w:rsidRPr="00996FAF" w:rsidRDefault="008A74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4158</w:t>
            </w:r>
          </w:p>
        </w:tc>
      </w:tr>
      <w:tr w:rsidR="00C02347" w14:paraId="3C06F4AD" w14:textId="77777777" w:rsidTr="00C02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06F4AB" w14:textId="77777777" w:rsidR="00D2559D" w:rsidRPr="00996FAF" w:rsidRDefault="008A745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C06F4AC" w14:textId="77777777" w:rsidR="00D2559D" w:rsidRPr="00996FAF" w:rsidRDefault="008A745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Trinity Care Pty Ltd</w:t>
            </w:r>
          </w:p>
        </w:tc>
      </w:tr>
      <w:tr w:rsidR="00C02347" w14:paraId="3C06F4B0" w14:textId="77777777" w:rsidTr="00C023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06F4AE" w14:textId="77777777" w:rsidR="00D2559D" w:rsidRPr="00996FAF" w:rsidRDefault="008A745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C06F4AF" w14:textId="77777777" w:rsidR="00D2559D" w:rsidRPr="00996FAF" w:rsidRDefault="008A74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02347" w14:paraId="3C06F4B3" w14:textId="77777777" w:rsidTr="00C02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06F4B1" w14:textId="77777777" w:rsidR="00D2559D" w:rsidRPr="00996FAF" w:rsidRDefault="008A745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C06F4B2" w14:textId="77777777" w:rsidR="00D2559D" w:rsidRPr="00996FAF" w:rsidRDefault="008A745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October 2022 to 19 October 2022</w:t>
            </w:r>
          </w:p>
        </w:tc>
      </w:tr>
      <w:tr w:rsidR="00C02347" w14:paraId="3C06F4B6" w14:textId="77777777" w:rsidTr="00C0234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06F4B4" w14:textId="77777777" w:rsidR="00D2559D" w:rsidRPr="00996FAF" w:rsidRDefault="008A745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C06F4B5" w14:textId="54B083C9" w:rsidR="00D2559D" w:rsidRPr="00996FAF" w:rsidRDefault="00BF30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w:t>
            </w:r>
            <w:r w:rsidR="00330A6B">
              <w:rPr>
                <w:rFonts w:ascii="Arial" w:hAnsi="Arial" w:cs="Arial"/>
                <w:color w:val="auto"/>
              </w:rPr>
              <w:t xml:space="preserve"> November 2021</w:t>
            </w:r>
          </w:p>
        </w:tc>
      </w:tr>
    </w:tbl>
    <w:bookmarkEnd w:id="0"/>
    <w:p w14:paraId="3C06F4B7" w14:textId="77777777" w:rsidR="00FA0A5B" w:rsidRPr="00996FAF" w:rsidRDefault="008A745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C06F4B8" w14:textId="77777777" w:rsidR="000078F8" w:rsidRPr="00996FAF" w:rsidRDefault="008A745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C06F4B9" w14:textId="42C77CEA" w:rsidR="000078F8" w:rsidRPr="00996FAF" w:rsidRDefault="008A7453" w:rsidP="0036130C">
      <w:pPr>
        <w:pStyle w:val="NormalArial"/>
      </w:pPr>
      <w:r w:rsidRPr="00996FAF">
        <w:t xml:space="preserve">This performance report for </w:t>
      </w:r>
      <w:r w:rsidRPr="00996FAF">
        <w:rPr>
          <w:color w:val="auto"/>
        </w:rPr>
        <w:t>Trinity Manor (</w:t>
      </w:r>
      <w:r w:rsidRPr="00996FAF">
        <w:rPr>
          <w:b/>
          <w:color w:val="auto"/>
        </w:rPr>
        <w:t>the service</w:t>
      </w:r>
      <w:r w:rsidRPr="00996FAF">
        <w:rPr>
          <w:color w:val="auto"/>
        </w:rPr>
        <w:t xml:space="preserve">) has been prepared </w:t>
      </w:r>
      <w:r w:rsidRPr="00BF30D5">
        <w:t xml:space="preserve">by </w:t>
      </w:r>
      <w:r w:rsidR="00BF30D5" w:rsidRPr="00BF30D5">
        <w:t xml:space="preserve">L Glass </w:t>
      </w:r>
      <w:r w:rsidRPr="00BF30D5">
        <w:t xml:space="preserve">delegate </w:t>
      </w:r>
      <w:r w:rsidRPr="00996FAF">
        <w:t>of the Aged Care Quality and Safety Commissioner (Commissioner)</w:t>
      </w:r>
      <w:r>
        <w:rPr>
          <w:rStyle w:val="FootnoteReference"/>
        </w:rPr>
        <w:footnoteReference w:id="1"/>
      </w:r>
      <w:r w:rsidRPr="00996FAF">
        <w:t xml:space="preserve">. </w:t>
      </w:r>
    </w:p>
    <w:p w14:paraId="3C06F4BA" w14:textId="77777777" w:rsidR="000078F8" w:rsidRPr="00996FAF" w:rsidRDefault="008A745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C06F4BB" w14:textId="77777777" w:rsidR="000078F8" w:rsidRPr="00996FAF" w:rsidRDefault="008A7453" w:rsidP="0036130C">
      <w:pPr>
        <w:pStyle w:val="NormalArial"/>
      </w:pPr>
      <w:r w:rsidRPr="00996FAF">
        <w:t>The report also specifies any areas in which improvements must be made to ensure the Quality Standards are complied with.</w:t>
      </w:r>
    </w:p>
    <w:p w14:paraId="3C06F4BC" w14:textId="77777777" w:rsidR="00DF37F2" w:rsidRPr="00996FAF" w:rsidRDefault="008A7453" w:rsidP="00712752">
      <w:pPr>
        <w:pStyle w:val="Heading1"/>
        <w:spacing w:before="240" w:after="240" w:line="22" w:lineRule="atLeast"/>
        <w:rPr>
          <w:rFonts w:ascii="Arial" w:hAnsi="Arial" w:cs="Arial"/>
        </w:rPr>
      </w:pPr>
      <w:r w:rsidRPr="00996FAF">
        <w:rPr>
          <w:rFonts w:ascii="Arial" w:hAnsi="Arial" w:cs="Arial"/>
        </w:rPr>
        <w:t>Material relied on</w:t>
      </w:r>
    </w:p>
    <w:p w14:paraId="3C06F4BD" w14:textId="77777777" w:rsidR="00DF37F2" w:rsidRPr="00996FAF" w:rsidRDefault="008A7453" w:rsidP="0036130C">
      <w:pPr>
        <w:pStyle w:val="NormalArial"/>
      </w:pPr>
      <w:r w:rsidRPr="00996FAF">
        <w:t>The following information has been considered in preparing the performance report:</w:t>
      </w:r>
    </w:p>
    <w:p w14:paraId="3C06F4BE" w14:textId="1F193E68" w:rsidR="00DF37F2" w:rsidRPr="00996FAF" w:rsidRDefault="008A7453"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CF63E4">
        <w:rPr>
          <w:rFonts w:ascii="Arial" w:hAnsi="Arial" w:cs="Arial"/>
          <w:color w:val="auto"/>
        </w:rPr>
        <w:t>by a site assessment, observations at the service, review of documents and interviews with staff, consumers/representatives and others</w:t>
      </w:r>
      <w:r w:rsidR="00CF63E4">
        <w:rPr>
          <w:rFonts w:ascii="Arial" w:hAnsi="Arial" w:cs="Arial"/>
          <w:color w:val="0000FF"/>
        </w:rPr>
        <w:t>.</w:t>
      </w:r>
    </w:p>
    <w:p w14:paraId="3C06F4C2" w14:textId="67A51DBA" w:rsidR="003B1763" w:rsidRPr="00712752" w:rsidRDefault="008A745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C06F4C3" w14:textId="77777777" w:rsidR="00FC045E" w:rsidRPr="00996FAF" w:rsidRDefault="008A745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02347" w14:paraId="3C06F4C6" w14:textId="77777777" w:rsidTr="00C0234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C06F4C4" w14:textId="77777777" w:rsidR="00FC045E" w:rsidRPr="00996FAF" w:rsidRDefault="008A745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C06F4C5" w14:textId="40FC819E" w:rsidR="00FC045E" w:rsidRPr="00996FAF" w:rsidRDefault="00647C0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0A6B">
                  <w:rPr>
                    <w:rFonts w:ascii="Arial" w:hAnsi="Arial" w:cs="Arial"/>
                  </w:rPr>
                  <w:t>Not applicable as not all requirements have been assessed</w:t>
                </w:r>
              </w:sdtContent>
            </w:sdt>
          </w:p>
        </w:tc>
      </w:tr>
      <w:tr w:rsidR="00C02347" w14:paraId="3C06F4C9" w14:textId="77777777" w:rsidTr="00C0234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06F4C7" w14:textId="77777777" w:rsidR="00FC045E" w:rsidRPr="00996FAF" w:rsidRDefault="008A7453"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6F4C8" w14:textId="1168066B" w:rsidR="00FC045E" w:rsidRPr="00996FAF" w:rsidRDefault="00647C0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0A6B">
                  <w:rPr>
                    <w:rFonts w:ascii="Arial" w:hAnsi="Arial" w:cs="Arial"/>
                    <w:b/>
                  </w:rPr>
                  <w:t>Not applicable as not all requirements have been assessed</w:t>
                </w:r>
              </w:sdtContent>
            </w:sdt>
            <w:r w:rsidR="008A7453" w:rsidRPr="00996FAF">
              <w:rPr>
                <w:rFonts w:ascii="Arial" w:hAnsi="Arial" w:cs="Arial"/>
                <w:b/>
              </w:rPr>
              <w:t xml:space="preserve"> </w:t>
            </w:r>
          </w:p>
        </w:tc>
      </w:tr>
      <w:tr w:rsidR="00C02347" w14:paraId="3C06F4CC" w14:textId="77777777" w:rsidTr="00C023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06F4CA" w14:textId="77777777" w:rsidR="00FC045E" w:rsidRPr="00996FAF" w:rsidRDefault="008A7453"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C06F4CB" w14:textId="27FD9BFB" w:rsidR="00FC045E" w:rsidRPr="00996FAF" w:rsidRDefault="00647C0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0A6B">
                  <w:rPr>
                    <w:rFonts w:ascii="Arial" w:hAnsi="Arial" w:cs="Arial"/>
                    <w:b/>
                  </w:rPr>
                  <w:t>Not applicable as not all requirements have been assessed</w:t>
                </w:r>
              </w:sdtContent>
            </w:sdt>
            <w:r w:rsidR="008A7453" w:rsidRPr="00996FAF">
              <w:rPr>
                <w:rFonts w:ascii="Arial" w:hAnsi="Arial" w:cs="Arial"/>
                <w:b/>
              </w:rPr>
              <w:t xml:space="preserve"> </w:t>
            </w:r>
          </w:p>
        </w:tc>
      </w:tr>
      <w:tr w:rsidR="00C02347" w14:paraId="3C06F4CF" w14:textId="77777777" w:rsidTr="00C0234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06F4CD" w14:textId="77777777" w:rsidR="00FC045E" w:rsidRPr="00996FAF" w:rsidRDefault="008A7453"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C06F4CE" w14:textId="4024CB27" w:rsidR="00FC045E" w:rsidRPr="00996FAF" w:rsidRDefault="00647C0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0A6B">
                  <w:rPr>
                    <w:rFonts w:ascii="Arial" w:hAnsi="Arial" w:cs="Arial"/>
                    <w:b/>
                  </w:rPr>
                  <w:t>Not applicable as not all requirements have been assessed</w:t>
                </w:r>
              </w:sdtContent>
            </w:sdt>
            <w:r w:rsidR="008A7453" w:rsidRPr="00996FAF">
              <w:rPr>
                <w:rFonts w:ascii="Arial" w:hAnsi="Arial" w:cs="Arial"/>
                <w:b/>
              </w:rPr>
              <w:t xml:space="preserve"> </w:t>
            </w:r>
          </w:p>
        </w:tc>
      </w:tr>
      <w:tr w:rsidR="00C02347" w14:paraId="3C06F4D2" w14:textId="77777777" w:rsidTr="00C023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06F4D0" w14:textId="77777777" w:rsidR="00FC045E" w:rsidRPr="00996FAF" w:rsidRDefault="008A7453"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C06F4D1" w14:textId="3547F168" w:rsidR="00FC045E" w:rsidRPr="00996FAF" w:rsidRDefault="00647C0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0A6B">
                  <w:rPr>
                    <w:rFonts w:ascii="Arial" w:hAnsi="Arial" w:cs="Arial"/>
                    <w:b/>
                  </w:rPr>
                  <w:t>Not applicable as not all requirements have been assessed</w:t>
                </w:r>
              </w:sdtContent>
            </w:sdt>
            <w:r w:rsidR="008A7453" w:rsidRPr="00996FAF">
              <w:rPr>
                <w:rFonts w:ascii="Arial" w:hAnsi="Arial" w:cs="Arial"/>
                <w:b/>
              </w:rPr>
              <w:t xml:space="preserve"> </w:t>
            </w:r>
          </w:p>
        </w:tc>
      </w:tr>
      <w:tr w:rsidR="00C02347" w14:paraId="3C06F4D5" w14:textId="77777777" w:rsidTr="00C0234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06F4D3" w14:textId="77777777" w:rsidR="00FC045E" w:rsidRPr="00996FAF" w:rsidRDefault="008A7453"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C06F4D4" w14:textId="6AE3F965" w:rsidR="00FC045E" w:rsidRPr="00996FAF" w:rsidRDefault="00647C0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0A6B">
                  <w:rPr>
                    <w:rFonts w:ascii="Arial" w:hAnsi="Arial" w:cs="Arial"/>
                    <w:b/>
                  </w:rPr>
                  <w:t>Not applicable as not all requirements have been assessed</w:t>
                </w:r>
              </w:sdtContent>
            </w:sdt>
            <w:r w:rsidR="008A7453" w:rsidRPr="00996FAF">
              <w:rPr>
                <w:rFonts w:ascii="Arial" w:hAnsi="Arial" w:cs="Arial"/>
                <w:b/>
              </w:rPr>
              <w:t xml:space="preserve"> </w:t>
            </w:r>
          </w:p>
        </w:tc>
      </w:tr>
      <w:tr w:rsidR="00C02347" w14:paraId="3C06F4D8" w14:textId="77777777" w:rsidTr="00C023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06F4D6" w14:textId="77777777" w:rsidR="00FC045E" w:rsidRPr="00996FAF" w:rsidRDefault="008A7453"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C06F4D7" w14:textId="1F92940E" w:rsidR="00FC045E" w:rsidRPr="00996FAF" w:rsidRDefault="00647C0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0A6B">
                  <w:rPr>
                    <w:rFonts w:ascii="Arial" w:hAnsi="Arial" w:cs="Arial"/>
                    <w:b/>
                  </w:rPr>
                  <w:t>Not applicable as not all requirements have been assessed</w:t>
                </w:r>
              </w:sdtContent>
            </w:sdt>
            <w:r w:rsidR="008A7453" w:rsidRPr="00996FAF">
              <w:rPr>
                <w:rFonts w:ascii="Arial" w:hAnsi="Arial" w:cs="Arial"/>
                <w:b/>
              </w:rPr>
              <w:t xml:space="preserve"> </w:t>
            </w:r>
          </w:p>
        </w:tc>
      </w:tr>
      <w:tr w:rsidR="00C02347" w14:paraId="3C06F4DB" w14:textId="77777777" w:rsidTr="00C0234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06F4D9" w14:textId="77777777" w:rsidR="00FC045E" w:rsidRPr="00996FAF" w:rsidRDefault="008A7453"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C06F4DA" w14:textId="0F21D61E" w:rsidR="00FC045E" w:rsidRPr="00996FAF" w:rsidRDefault="00647C0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0A6B">
                  <w:rPr>
                    <w:rFonts w:ascii="Arial" w:hAnsi="Arial" w:cs="Arial"/>
                    <w:b/>
                  </w:rPr>
                  <w:t>Not applicable as not all requirements have been assessed</w:t>
                </w:r>
              </w:sdtContent>
            </w:sdt>
            <w:r w:rsidR="008A7453" w:rsidRPr="00996FAF">
              <w:rPr>
                <w:rFonts w:ascii="Arial" w:hAnsi="Arial" w:cs="Arial"/>
                <w:b/>
              </w:rPr>
              <w:t xml:space="preserve"> </w:t>
            </w:r>
          </w:p>
        </w:tc>
      </w:tr>
    </w:tbl>
    <w:p w14:paraId="3C06F4DC" w14:textId="77777777" w:rsidR="00FC045E" w:rsidRPr="00996FAF" w:rsidRDefault="008A745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C06F4DD" w14:textId="77777777" w:rsidR="00FC045E" w:rsidRPr="00996FAF" w:rsidRDefault="008A7453" w:rsidP="00712752">
      <w:pPr>
        <w:pStyle w:val="Heading1"/>
        <w:spacing w:before="0" w:after="240" w:line="22" w:lineRule="atLeast"/>
        <w:rPr>
          <w:rFonts w:ascii="Arial" w:hAnsi="Arial" w:cs="Arial"/>
        </w:rPr>
      </w:pPr>
      <w:r w:rsidRPr="00996FAF">
        <w:rPr>
          <w:rFonts w:ascii="Arial" w:hAnsi="Arial" w:cs="Arial"/>
        </w:rPr>
        <w:t>Areas for improvement</w:t>
      </w:r>
    </w:p>
    <w:p w14:paraId="3C06F4DF" w14:textId="77777777" w:rsidR="00FC045E" w:rsidRPr="00996FAF" w:rsidRDefault="008A745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C06F506" w14:textId="04E65925" w:rsidR="001A5684" w:rsidRPr="00712752" w:rsidRDefault="008A7453" w:rsidP="0036130C">
      <w:pPr>
        <w:pStyle w:val="NormalArial"/>
      </w:pPr>
      <w:r w:rsidRPr="00996FAF">
        <w:br w:type="page"/>
      </w:r>
    </w:p>
    <w:p w14:paraId="3C06F507" w14:textId="77777777" w:rsidR="00FC045E" w:rsidRPr="00996FAF" w:rsidRDefault="008A745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02347" w14:paraId="3C06F50A" w14:textId="77777777" w:rsidTr="00C02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C06F508" w14:textId="77777777" w:rsidR="00FC045E" w:rsidRPr="0075021E" w:rsidRDefault="008A7453"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C06F509" w14:textId="77777777" w:rsidR="00FC045E" w:rsidRPr="00996FAF" w:rsidRDefault="00647C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2347" w14:paraId="3C06F50E" w14:textId="77777777" w:rsidTr="00C0234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06F50B" w14:textId="77777777" w:rsidR="00FC045E" w:rsidRPr="00996FAF" w:rsidRDefault="008A7453"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C06F50C" w14:textId="77777777" w:rsidR="00FC045E" w:rsidRPr="00996FAF" w:rsidRDefault="008A745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C06F50D" w14:textId="4E1B994C" w:rsidR="00FC045E" w:rsidRPr="00996FAF" w:rsidRDefault="00647C0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30A6B">
                  <w:rPr>
                    <w:rFonts w:ascii="Arial" w:hAnsi="Arial" w:cs="Arial"/>
                    <w:color w:val="auto"/>
                  </w:rPr>
                  <w:t>Compliant</w:t>
                </w:r>
              </w:sdtContent>
            </w:sdt>
            <w:r w:rsidR="008A7453" w:rsidRPr="00996FAF">
              <w:rPr>
                <w:rFonts w:ascii="Arial" w:hAnsi="Arial" w:cs="Arial"/>
                <w:color w:val="0000FF"/>
              </w:rPr>
              <w:t xml:space="preserve"> </w:t>
            </w:r>
          </w:p>
        </w:tc>
      </w:tr>
    </w:tbl>
    <w:p w14:paraId="3C06F521" w14:textId="77777777" w:rsidR="00D87E7C" w:rsidRDefault="008A7453" w:rsidP="00D87E7C">
      <w:pPr>
        <w:pStyle w:val="Heading20"/>
      </w:pPr>
      <w:r w:rsidRPr="00996FAF">
        <w:t>Findings</w:t>
      </w:r>
    </w:p>
    <w:p w14:paraId="6980966B" w14:textId="6DBEEDD7" w:rsidR="002D4242" w:rsidRPr="002D4242" w:rsidRDefault="002D4242" w:rsidP="002D4242">
      <w:pPr>
        <w:rPr>
          <w:rFonts w:ascii="Arial" w:hAnsi="Arial" w:cs="Arial"/>
        </w:rPr>
      </w:pPr>
      <w:r w:rsidRPr="00321DEE">
        <w:rPr>
          <w:rFonts w:ascii="Arial" w:hAnsi="Arial" w:cs="Arial"/>
          <w:color w:val="auto"/>
        </w:rPr>
        <w:t xml:space="preserve">The </w:t>
      </w:r>
      <w:r w:rsidR="00FA66A7">
        <w:rPr>
          <w:rFonts w:ascii="Arial" w:hAnsi="Arial" w:cs="Arial"/>
          <w:color w:val="auto"/>
        </w:rPr>
        <w:t>s</w:t>
      </w:r>
      <w:r w:rsidRPr="00321DEE">
        <w:rPr>
          <w:rFonts w:ascii="Arial" w:hAnsi="Arial" w:cs="Arial"/>
          <w:color w:val="auto"/>
        </w:rPr>
        <w:t xml:space="preserve">ervice was found non-compliant in Standard 2 in relation to Requirements 2(3)(a) </w:t>
      </w:r>
      <w:r w:rsidRPr="002D4242">
        <w:rPr>
          <w:rFonts w:ascii="Arial" w:hAnsi="Arial" w:cs="Arial"/>
          <w:color w:val="auto"/>
        </w:rPr>
        <w:t xml:space="preserve">following a site audit in February 2022. </w:t>
      </w:r>
      <w:r w:rsidRPr="002D4242">
        <w:rPr>
          <w:rFonts w:ascii="Arial" w:hAnsi="Arial" w:cs="Arial"/>
        </w:rPr>
        <w:t>Care planning documents did not include a behaviour support plan specific to psychotropic use and chemical restraint</w:t>
      </w:r>
      <w:r>
        <w:rPr>
          <w:rFonts w:ascii="Arial" w:hAnsi="Arial" w:cs="Arial"/>
        </w:rPr>
        <w:t xml:space="preserve"> and risks did not inform care planning</w:t>
      </w:r>
      <w:r w:rsidRPr="002D4242">
        <w:rPr>
          <w:rFonts w:ascii="Arial" w:hAnsi="Arial" w:cs="Arial"/>
        </w:rPr>
        <w:t>.</w:t>
      </w:r>
    </w:p>
    <w:p w14:paraId="71587B70" w14:textId="6EDD6A42" w:rsidR="00164681" w:rsidRDefault="002C0DCB" w:rsidP="0036130C">
      <w:pPr>
        <w:pStyle w:val="NormalArial"/>
        <w:rPr>
          <w:color w:val="auto"/>
        </w:rPr>
      </w:pPr>
      <w:r w:rsidRPr="00265E45">
        <w:rPr>
          <w:color w:val="auto"/>
        </w:rPr>
        <w:t xml:space="preserve">The </w:t>
      </w:r>
      <w:r w:rsidR="00FA66A7">
        <w:rPr>
          <w:color w:val="auto"/>
        </w:rPr>
        <w:t xml:space="preserve">Assessment Team found the </w:t>
      </w:r>
      <w:r w:rsidRPr="00265E45">
        <w:rPr>
          <w:color w:val="auto"/>
        </w:rPr>
        <w:t>service demonstrate</w:t>
      </w:r>
      <w:r w:rsidR="000B5425">
        <w:rPr>
          <w:color w:val="auto"/>
        </w:rPr>
        <w:t>d</w:t>
      </w:r>
      <w:r w:rsidRPr="00265E45">
        <w:rPr>
          <w:color w:val="auto"/>
        </w:rPr>
        <w:t xml:space="preserve"> </w:t>
      </w:r>
      <w:r w:rsidR="002D4242">
        <w:rPr>
          <w:color w:val="auto"/>
        </w:rPr>
        <w:t>improvements in assessment and planning and consideration of risks informing consumer care. The service</w:t>
      </w:r>
      <w:r w:rsidRPr="00265E45">
        <w:rPr>
          <w:color w:val="auto"/>
        </w:rPr>
        <w:t xml:space="preserve"> undertake</w:t>
      </w:r>
      <w:r w:rsidR="000B5425">
        <w:rPr>
          <w:color w:val="auto"/>
        </w:rPr>
        <w:t>s</w:t>
      </w:r>
      <w:r w:rsidRPr="00265E45">
        <w:rPr>
          <w:color w:val="auto"/>
        </w:rPr>
        <w:t xml:space="preserve"> </w:t>
      </w:r>
      <w:r w:rsidR="000B5425">
        <w:rPr>
          <w:color w:val="auto"/>
        </w:rPr>
        <w:t>an</w:t>
      </w:r>
      <w:r w:rsidRPr="00265E45">
        <w:rPr>
          <w:color w:val="auto"/>
        </w:rPr>
        <w:t xml:space="preserve"> assessment process when consumers first enter the service to ensure all relevant information is captured to ensure safe and effective care and services are delivered to all consumers. Care planning documentation</w:t>
      </w:r>
      <w:r w:rsidR="000B5425">
        <w:rPr>
          <w:color w:val="auto"/>
        </w:rPr>
        <w:t xml:space="preserve"> demonstrated</w:t>
      </w:r>
      <w:r w:rsidRPr="00265E45">
        <w:rPr>
          <w:color w:val="auto"/>
        </w:rPr>
        <w:t xml:space="preserve"> a range of clinical risk assessment tools are </w:t>
      </w:r>
      <w:r w:rsidR="000B5425">
        <w:rPr>
          <w:color w:val="auto"/>
        </w:rPr>
        <w:t xml:space="preserve">used to complete assessments </w:t>
      </w:r>
      <w:r w:rsidRPr="00265E45">
        <w:rPr>
          <w:color w:val="auto"/>
        </w:rPr>
        <w:t xml:space="preserve">on entry, including </w:t>
      </w:r>
      <w:r w:rsidR="005B2BF5">
        <w:rPr>
          <w:color w:val="auto"/>
        </w:rPr>
        <w:t xml:space="preserve">for </w:t>
      </w:r>
      <w:r w:rsidRPr="00265E45">
        <w:rPr>
          <w:color w:val="auto"/>
        </w:rPr>
        <w:t xml:space="preserve">skin, mobility, nutrition and hydration, falls, behaviour and medication and, if required wound and diabetes management. </w:t>
      </w:r>
    </w:p>
    <w:p w14:paraId="16F53623" w14:textId="6B213DAF" w:rsidR="00164681" w:rsidRDefault="002C0DCB" w:rsidP="0036130C">
      <w:pPr>
        <w:pStyle w:val="NormalArial"/>
        <w:rPr>
          <w:color w:val="auto"/>
        </w:rPr>
      </w:pPr>
      <w:r w:rsidRPr="00265E45">
        <w:rPr>
          <w:color w:val="auto"/>
        </w:rPr>
        <w:t>Where risk is identified through assessment processes, management strategies are implemented to minimise associated risks. Staff explain</w:t>
      </w:r>
      <w:r w:rsidR="000B5425">
        <w:rPr>
          <w:color w:val="auto"/>
        </w:rPr>
        <w:t>ed</w:t>
      </w:r>
      <w:r w:rsidRPr="00265E45">
        <w:rPr>
          <w:color w:val="auto"/>
        </w:rPr>
        <w:t xml:space="preserve"> the assessment process, how </w:t>
      </w:r>
      <w:r w:rsidR="000B5425" w:rsidRPr="00265E45">
        <w:rPr>
          <w:color w:val="auto"/>
        </w:rPr>
        <w:t xml:space="preserve">risks </w:t>
      </w:r>
      <w:r w:rsidR="000B5425">
        <w:rPr>
          <w:color w:val="auto"/>
        </w:rPr>
        <w:t xml:space="preserve">are </w:t>
      </w:r>
      <w:r w:rsidRPr="00265E45">
        <w:rPr>
          <w:color w:val="auto"/>
        </w:rPr>
        <w:t>identif</w:t>
      </w:r>
      <w:r w:rsidR="000B5425">
        <w:rPr>
          <w:color w:val="auto"/>
        </w:rPr>
        <w:t>ied</w:t>
      </w:r>
      <w:r w:rsidRPr="00265E45">
        <w:rPr>
          <w:color w:val="auto"/>
        </w:rPr>
        <w:t xml:space="preserve"> and how consumers and representatives </w:t>
      </w:r>
      <w:r w:rsidR="000B5425">
        <w:rPr>
          <w:color w:val="auto"/>
        </w:rPr>
        <w:t>a</w:t>
      </w:r>
      <w:r w:rsidRPr="00265E45">
        <w:rPr>
          <w:color w:val="auto"/>
        </w:rPr>
        <w:t xml:space="preserve">re involved in assessments. </w:t>
      </w:r>
      <w:r w:rsidR="003E7574">
        <w:rPr>
          <w:color w:val="auto"/>
        </w:rPr>
        <w:t xml:space="preserve">A </w:t>
      </w:r>
      <w:r w:rsidRPr="00265E45">
        <w:rPr>
          <w:color w:val="auto"/>
        </w:rPr>
        <w:t xml:space="preserve">consumer and 2 representatives </w:t>
      </w:r>
      <w:r w:rsidR="000B5425">
        <w:rPr>
          <w:color w:val="auto"/>
        </w:rPr>
        <w:t>confirmed</w:t>
      </w:r>
      <w:r w:rsidRPr="000B5425">
        <w:rPr>
          <w:color w:val="auto"/>
        </w:rPr>
        <w:t xml:space="preserve"> </w:t>
      </w:r>
      <w:r w:rsidRPr="00265E45">
        <w:rPr>
          <w:color w:val="auto"/>
        </w:rPr>
        <w:t>involve</w:t>
      </w:r>
      <w:r w:rsidR="00D771E6">
        <w:rPr>
          <w:color w:val="auto"/>
        </w:rPr>
        <w:t>ment</w:t>
      </w:r>
      <w:r w:rsidRPr="00265E45">
        <w:rPr>
          <w:color w:val="auto"/>
        </w:rPr>
        <w:t xml:space="preserve"> </w:t>
      </w:r>
      <w:r w:rsidRPr="00CD3736">
        <w:rPr>
          <w:color w:val="auto"/>
        </w:rPr>
        <w:t xml:space="preserve">in assessment </w:t>
      </w:r>
      <w:r w:rsidRPr="002C0DCB">
        <w:rPr>
          <w:color w:val="auto"/>
        </w:rPr>
        <w:t xml:space="preserve">and planning, including in relation to risks to </w:t>
      </w:r>
      <w:r w:rsidR="00D771E6">
        <w:rPr>
          <w:color w:val="auto"/>
        </w:rPr>
        <w:t xml:space="preserve">consumer </w:t>
      </w:r>
      <w:r w:rsidRPr="002C0DCB">
        <w:rPr>
          <w:color w:val="auto"/>
        </w:rPr>
        <w:t xml:space="preserve">health and well-being. </w:t>
      </w:r>
      <w:bookmarkStart w:id="1" w:name="_Hlk119594302"/>
    </w:p>
    <w:p w14:paraId="3F29348D" w14:textId="686D5D21" w:rsidR="005B2BF5" w:rsidRDefault="005B2BF5" w:rsidP="0036130C">
      <w:pPr>
        <w:pStyle w:val="NormalArial"/>
        <w:rPr>
          <w:color w:val="auto"/>
        </w:rPr>
      </w:pPr>
      <w:r>
        <w:rPr>
          <w:color w:val="auto"/>
        </w:rPr>
        <w:t>Three consumers reviewed had</w:t>
      </w:r>
      <w:r w:rsidRPr="005B2BF5">
        <w:rPr>
          <w:color w:val="auto"/>
        </w:rPr>
        <w:t xml:space="preserve"> chemical restraint</w:t>
      </w:r>
      <w:r w:rsidR="00164681">
        <w:rPr>
          <w:color w:val="auto"/>
        </w:rPr>
        <w:t xml:space="preserve"> </w:t>
      </w:r>
      <w:r w:rsidR="00164681" w:rsidRPr="005B2BF5">
        <w:rPr>
          <w:color w:val="auto"/>
        </w:rPr>
        <w:t>identified</w:t>
      </w:r>
      <w:r w:rsidRPr="005B2BF5">
        <w:rPr>
          <w:color w:val="auto"/>
        </w:rPr>
        <w:t xml:space="preserve"> to manage behaviours. Assessments included a risk rating (Elder Risk Impact Rating) with risks such as side effects</w:t>
      </w:r>
      <w:r w:rsidR="00164681" w:rsidRPr="00164681">
        <w:rPr>
          <w:color w:val="auto"/>
        </w:rPr>
        <w:t xml:space="preserve"> </w:t>
      </w:r>
      <w:r w:rsidR="00164681" w:rsidRPr="005B2BF5">
        <w:rPr>
          <w:color w:val="auto"/>
        </w:rPr>
        <w:t>identified</w:t>
      </w:r>
      <w:r w:rsidRPr="005B2BF5">
        <w:rPr>
          <w:color w:val="auto"/>
        </w:rPr>
        <w:t xml:space="preserve">. Behaviours support plans and consent forms for chemical restraint were </w:t>
      </w:r>
      <w:r>
        <w:rPr>
          <w:color w:val="auto"/>
        </w:rPr>
        <w:t>in place.</w:t>
      </w:r>
    </w:p>
    <w:p w14:paraId="6C3B35C9" w14:textId="4F9FA8C5" w:rsidR="00164681" w:rsidRDefault="00164681" w:rsidP="00164681">
      <w:pPr>
        <w:pStyle w:val="NormalArial"/>
        <w:rPr>
          <w:color w:val="auto"/>
        </w:rPr>
      </w:pPr>
      <w:r w:rsidRPr="00D771E6">
        <w:rPr>
          <w:color w:val="auto"/>
        </w:rPr>
        <w:t>Pain assessments are completed. The service utilises Abbey Pain Scales for consumers who are unable to verbalise their pain.</w:t>
      </w:r>
      <w:r>
        <w:rPr>
          <w:color w:val="auto"/>
        </w:rPr>
        <w:t xml:space="preserve"> Four consumers files viewed demonstrated </w:t>
      </w:r>
      <w:r w:rsidRPr="005B2BF5">
        <w:rPr>
          <w:color w:val="auto"/>
        </w:rPr>
        <w:t>when potential or actual pain was identified, pain assessments were completed and analysed by clinical staff, for example,</w:t>
      </w:r>
      <w:r>
        <w:rPr>
          <w:color w:val="auto"/>
        </w:rPr>
        <w:t xml:space="preserve"> for </w:t>
      </w:r>
      <w:r w:rsidRPr="005B2BF5">
        <w:rPr>
          <w:color w:val="auto"/>
        </w:rPr>
        <w:t>wound pain</w:t>
      </w:r>
      <w:r w:rsidR="003E7574">
        <w:rPr>
          <w:color w:val="auto"/>
        </w:rPr>
        <w:t xml:space="preserve"> and </w:t>
      </w:r>
      <w:r w:rsidRPr="005B2BF5">
        <w:rPr>
          <w:color w:val="auto"/>
        </w:rPr>
        <w:t>potential pain following a fall</w:t>
      </w:r>
      <w:r>
        <w:rPr>
          <w:color w:val="auto"/>
        </w:rPr>
        <w:t>.</w:t>
      </w:r>
      <w:r w:rsidRPr="005B2BF5">
        <w:rPr>
          <w:color w:val="auto"/>
        </w:rPr>
        <w:t xml:space="preserve"> </w:t>
      </w:r>
      <w:r>
        <w:rPr>
          <w:color w:val="auto"/>
        </w:rPr>
        <w:t>C</w:t>
      </w:r>
      <w:r w:rsidRPr="005B2BF5">
        <w:rPr>
          <w:color w:val="auto"/>
        </w:rPr>
        <w:t>omplaints of pain were all actioned in line with the service’s pain management process.</w:t>
      </w:r>
    </w:p>
    <w:p w14:paraId="3C06F522" w14:textId="1DF0EE51" w:rsidR="0087700C" w:rsidRPr="000B5425" w:rsidRDefault="00766A36" w:rsidP="0036130C">
      <w:pPr>
        <w:pStyle w:val="NormalArial"/>
        <w:rPr>
          <w:color w:val="auto"/>
        </w:rPr>
      </w:pPr>
      <w:r>
        <w:t>I am satisfied t</w:t>
      </w:r>
      <w:r w:rsidR="005B2BF5">
        <w:t xml:space="preserve">he service demonstrated it undertakes assessment and planning and considers risk to inform the delivery of care and services. </w:t>
      </w:r>
      <w:r w:rsidR="00164681">
        <w:t>Interviews with consumers, representatives and staff documentation review and observations at the service</w:t>
      </w:r>
      <w:r w:rsidR="00164681" w:rsidRPr="00996FAF">
        <w:t xml:space="preserve"> </w:t>
      </w:r>
      <w:r w:rsidR="00164681">
        <w:t xml:space="preserve">confirmed improvements have been made since the last assessment. I find requirement 2(3)a Compliant. </w:t>
      </w:r>
      <w:r w:rsidR="008A7453" w:rsidRPr="00996FAF">
        <w:br w:type="page"/>
      </w:r>
    </w:p>
    <w:bookmarkEnd w:id="1"/>
    <w:p w14:paraId="3C06F523" w14:textId="4DC73323" w:rsidR="00FC045E" w:rsidRPr="00996FAF" w:rsidRDefault="008A745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02347" w14:paraId="3C06F526" w14:textId="77777777" w:rsidTr="00330A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C06F524" w14:textId="77777777" w:rsidR="00FC045E" w:rsidRPr="00996FAF" w:rsidRDefault="008A745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C06F525" w14:textId="77777777" w:rsidR="00FC045E" w:rsidRPr="00996FAF" w:rsidRDefault="00647C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2347" w14:paraId="3C06F52D" w14:textId="77777777" w:rsidTr="00C023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06F527" w14:textId="77777777" w:rsidR="00FC045E" w:rsidRPr="00996FAF" w:rsidRDefault="008A7453"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C06F528" w14:textId="77777777" w:rsidR="00FC045E" w:rsidRPr="00996FAF" w:rsidRDefault="008A745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C06F529" w14:textId="77777777" w:rsidR="00FC045E" w:rsidRPr="00996FAF" w:rsidRDefault="008A745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C06F52A" w14:textId="77777777" w:rsidR="00FC045E" w:rsidRPr="00996FAF" w:rsidRDefault="008A745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C06F52B" w14:textId="77777777" w:rsidR="00FC045E" w:rsidRPr="00996FAF" w:rsidRDefault="008A745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C06F52C" w14:textId="68F5FC4A" w:rsidR="00FC045E" w:rsidRPr="00996FAF" w:rsidRDefault="00647C0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30A6B">
                  <w:rPr>
                    <w:rFonts w:ascii="Arial" w:hAnsi="Arial" w:cs="Arial"/>
                    <w:color w:val="auto"/>
                  </w:rPr>
                  <w:t>Compliant</w:t>
                </w:r>
              </w:sdtContent>
            </w:sdt>
            <w:r w:rsidR="008A7453" w:rsidRPr="00996FAF">
              <w:rPr>
                <w:rFonts w:ascii="Arial" w:hAnsi="Arial" w:cs="Arial"/>
                <w:color w:val="0000FF"/>
              </w:rPr>
              <w:t xml:space="preserve"> </w:t>
            </w:r>
          </w:p>
        </w:tc>
      </w:tr>
      <w:tr w:rsidR="00C02347" w14:paraId="3C06F547" w14:textId="77777777" w:rsidTr="00C02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06F542" w14:textId="77777777" w:rsidR="00FC045E" w:rsidRPr="00996FAF" w:rsidRDefault="008A7453"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C06F543" w14:textId="77777777" w:rsidR="00FC045E" w:rsidRPr="00996FAF" w:rsidRDefault="008A745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C06F544" w14:textId="77777777" w:rsidR="00FC045E" w:rsidRPr="00996FAF" w:rsidRDefault="008A7453"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C06F545" w14:textId="77777777" w:rsidR="00FC045E" w:rsidRPr="00996FAF" w:rsidRDefault="008A7453"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C06F546" w14:textId="0B21FA6E" w:rsidR="00FC045E" w:rsidRPr="00996FAF" w:rsidRDefault="00647C0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30A6B">
                  <w:rPr>
                    <w:rFonts w:ascii="Arial" w:hAnsi="Arial" w:cs="Arial"/>
                    <w:color w:val="auto"/>
                  </w:rPr>
                  <w:t>Compliant</w:t>
                </w:r>
              </w:sdtContent>
            </w:sdt>
            <w:r w:rsidR="008A7453" w:rsidRPr="00996FAF">
              <w:rPr>
                <w:rFonts w:ascii="Arial" w:hAnsi="Arial" w:cs="Arial"/>
                <w:color w:val="0000FF"/>
              </w:rPr>
              <w:t xml:space="preserve"> </w:t>
            </w:r>
          </w:p>
        </w:tc>
      </w:tr>
    </w:tbl>
    <w:p w14:paraId="3C06F548" w14:textId="77777777" w:rsidR="00D87E7C" w:rsidRDefault="008A7453" w:rsidP="00D87E7C">
      <w:pPr>
        <w:pStyle w:val="Heading20"/>
      </w:pPr>
      <w:r w:rsidRPr="00996FAF">
        <w:t>Findings</w:t>
      </w:r>
    </w:p>
    <w:p w14:paraId="1E657004" w14:textId="4A6C1DFC" w:rsidR="002D4242" w:rsidRDefault="002D4242" w:rsidP="0036130C">
      <w:pPr>
        <w:pStyle w:val="NormalArial"/>
        <w:rPr>
          <w:color w:val="auto"/>
        </w:rPr>
      </w:pPr>
      <w:r w:rsidRPr="002D4242">
        <w:rPr>
          <w:color w:val="auto"/>
        </w:rPr>
        <w:t>The Service was found non-compliant in Standard 3 in relation to Requirements 3(3)(a) and 3(3)(g) following a site audit in February 2022</w:t>
      </w:r>
      <w:r>
        <w:rPr>
          <w:color w:val="auto"/>
        </w:rPr>
        <w:t xml:space="preserve">. </w:t>
      </w:r>
      <w:r w:rsidRPr="002D4242">
        <w:rPr>
          <w:color w:val="auto"/>
        </w:rPr>
        <w:t>The service was not able to demonstrate clinical care related to wound management or chemical restraint were consistently in line with best practice.</w:t>
      </w:r>
      <w:r>
        <w:rPr>
          <w:color w:val="auto"/>
        </w:rPr>
        <w:t xml:space="preserve"> </w:t>
      </w:r>
      <w:r w:rsidRPr="002D4242">
        <w:rPr>
          <w:color w:val="auto"/>
        </w:rPr>
        <w:t>The service did not recognise consumers who were chemically restrained and had not considered or assessed risks associated with chemical restraint.</w:t>
      </w:r>
      <w:r>
        <w:rPr>
          <w:color w:val="auto"/>
        </w:rPr>
        <w:t xml:space="preserve"> </w:t>
      </w:r>
      <w:r w:rsidR="00FA66A7" w:rsidRPr="00FA66A7">
        <w:rPr>
          <w:color w:val="auto"/>
        </w:rPr>
        <w:t>The service did not minimise the use of chemical restraint or ensure consultation and informed consent had been obtained.</w:t>
      </w:r>
    </w:p>
    <w:p w14:paraId="52D4E79A" w14:textId="540A9D17" w:rsidR="00164681" w:rsidRDefault="002C0DCB" w:rsidP="0036130C">
      <w:pPr>
        <w:pStyle w:val="NormalArial"/>
        <w:rPr>
          <w:rFonts w:eastAsia="Arial"/>
          <w:color w:val="auto"/>
        </w:rPr>
      </w:pPr>
      <w:r w:rsidRPr="00207DF1">
        <w:rPr>
          <w:rFonts w:eastAsia="Arial"/>
          <w:color w:val="auto"/>
        </w:rPr>
        <w:t xml:space="preserve">The </w:t>
      </w:r>
      <w:r w:rsidR="00FA66A7">
        <w:rPr>
          <w:rFonts w:eastAsia="Arial"/>
          <w:color w:val="auto"/>
        </w:rPr>
        <w:t xml:space="preserve">Assessment Team found </w:t>
      </w:r>
      <w:r w:rsidR="00F56AE8">
        <w:rPr>
          <w:rFonts w:eastAsia="Arial"/>
          <w:color w:val="auto"/>
        </w:rPr>
        <w:t xml:space="preserve">the </w:t>
      </w:r>
      <w:r w:rsidRPr="00207DF1">
        <w:rPr>
          <w:rFonts w:eastAsia="Arial"/>
          <w:color w:val="auto"/>
        </w:rPr>
        <w:t>service demonstrate</w:t>
      </w:r>
      <w:r w:rsidR="00164681">
        <w:rPr>
          <w:rFonts w:eastAsia="Arial"/>
          <w:color w:val="auto"/>
        </w:rPr>
        <w:t>d</w:t>
      </w:r>
      <w:r w:rsidRPr="00207DF1">
        <w:rPr>
          <w:rFonts w:eastAsia="Arial"/>
          <w:color w:val="auto"/>
        </w:rPr>
        <w:t xml:space="preserve"> </w:t>
      </w:r>
      <w:r w:rsidR="00FA66A7">
        <w:rPr>
          <w:rFonts w:eastAsia="Arial"/>
          <w:color w:val="auto"/>
        </w:rPr>
        <w:t xml:space="preserve">improvements </w:t>
      </w:r>
      <w:r w:rsidR="00F56AE8">
        <w:rPr>
          <w:rFonts w:eastAsia="Arial"/>
          <w:color w:val="auto"/>
        </w:rPr>
        <w:t xml:space="preserve">have been made since the site audit </w:t>
      </w:r>
      <w:r w:rsidR="00FA66A7">
        <w:rPr>
          <w:rFonts w:eastAsia="Arial"/>
          <w:color w:val="auto"/>
        </w:rPr>
        <w:t xml:space="preserve">and </w:t>
      </w:r>
      <w:r w:rsidR="00164681">
        <w:rPr>
          <w:rFonts w:eastAsia="Arial"/>
          <w:color w:val="auto"/>
        </w:rPr>
        <w:t xml:space="preserve">consumers receive </w:t>
      </w:r>
      <w:r w:rsidRPr="00207DF1">
        <w:rPr>
          <w:rFonts w:eastAsia="Arial"/>
          <w:color w:val="auto"/>
        </w:rPr>
        <w:t>safe and effective personal and clinical care. Care plans reflect</w:t>
      </w:r>
      <w:r w:rsidR="00164681">
        <w:rPr>
          <w:rFonts w:eastAsia="Arial"/>
          <w:color w:val="auto"/>
        </w:rPr>
        <w:t>ed</w:t>
      </w:r>
      <w:r w:rsidRPr="00207DF1">
        <w:rPr>
          <w:rFonts w:eastAsia="Arial"/>
          <w:color w:val="auto"/>
        </w:rPr>
        <w:t xml:space="preserve"> best practice principles</w:t>
      </w:r>
      <w:r w:rsidR="00B13AA5">
        <w:rPr>
          <w:rFonts w:eastAsia="Arial"/>
          <w:color w:val="auto"/>
        </w:rPr>
        <w:t>.</w:t>
      </w:r>
      <w:r w:rsidRPr="00207DF1">
        <w:rPr>
          <w:rFonts w:eastAsia="Arial"/>
          <w:color w:val="auto"/>
        </w:rPr>
        <w:t xml:space="preserve"> </w:t>
      </w:r>
      <w:r w:rsidR="00B13AA5">
        <w:rPr>
          <w:rFonts w:eastAsia="Arial"/>
          <w:color w:val="auto"/>
        </w:rPr>
        <w:t>I</w:t>
      </w:r>
      <w:r w:rsidRPr="00207DF1">
        <w:rPr>
          <w:rFonts w:eastAsia="Arial"/>
          <w:color w:val="auto"/>
        </w:rPr>
        <w:t xml:space="preserve">ndividualised </w:t>
      </w:r>
      <w:r w:rsidR="00B13AA5">
        <w:rPr>
          <w:rFonts w:eastAsia="Arial"/>
          <w:color w:val="auto"/>
        </w:rPr>
        <w:t xml:space="preserve">care </w:t>
      </w:r>
      <w:r w:rsidRPr="00207DF1">
        <w:rPr>
          <w:rFonts w:eastAsia="Arial"/>
          <w:color w:val="auto"/>
        </w:rPr>
        <w:t>address</w:t>
      </w:r>
      <w:r w:rsidR="00B13AA5">
        <w:rPr>
          <w:rFonts w:eastAsia="Arial"/>
          <w:color w:val="auto"/>
        </w:rPr>
        <w:t>ed consumer</w:t>
      </w:r>
      <w:r w:rsidRPr="00207DF1">
        <w:rPr>
          <w:rFonts w:eastAsia="Arial"/>
          <w:color w:val="auto"/>
        </w:rPr>
        <w:t xml:space="preserve"> needs, goals and preferences </w:t>
      </w:r>
      <w:r w:rsidR="00164681" w:rsidRPr="00207DF1">
        <w:rPr>
          <w:rFonts w:eastAsia="Arial"/>
          <w:color w:val="auto"/>
        </w:rPr>
        <w:t xml:space="preserve">in consultation </w:t>
      </w:r>
      <w:r w:rsidRPr="00207DF1">
        <w:rPr>
          <w:rFonts w:eastAsia="Arial"/>
          <w:color w:val="auto"/>
        </w:rPr>
        <w:t xml:space="preserve">with consumers and/or their representatives and where required in collaboration with health providers external to the service. </w:t>
      </w:r>
    </w:p>
    <w:p w14:paraId="64B66303" w14:textId="4B0B1D56" w:rsidR="00FA66A7" w:rsidRDefault="002C0DCB" w:rsidP="0036130C">
      <w:pPr>
        <w:pStyle w:val="NormalArial"/>
        <w:rPr>
          <w:rFonts w:eastAsia="Arial"/>
          <w:color w:val="auto"/>
        </w:rPr>
      </w:pPr>
      <w:r w:rsidRPr="00207DF1">
        <w:rPr>
          <w:rFonts w:eastAsia="Arial"/>
          <w:color w:val="auto"/>
        </w:rPr>
        <w:t>Consumers and/or their representatives are satisfied with the tailored care the service provides to consumers, particularly with the management of consumer</w:t>
      </w:r>
      <w:r w:rsidR="00F56AE8">
        <w:rPr>
          <w:rFonts w:eastAsia="Arial"/>
          <w:color w:val="auto"/>
        </w:rPr>
        <w:t>’</w:t>
      </w:r>
      <w:r w:rsidRPr="00207DF1">
        <w:rPr>
          <w:rFonts w:eastAsia="Arial"/>
          <w:color w:val="auto"/>
        </w:rPr>
        <w:t xml:space="preserve">s wounds, pain and personal care. </w:t>
      </w:r>
      <w:r w:rsidR="002D4242">
        <w:rPr>
          <w:rFonts w:eastAsia="Arial"/>
          <w:color w:val="auto"/>
        </w:rPr>
        <w:t>Wound specialists are engaged</w:t>
      </w:r>
      <w:r w:rsidR="00FA66A7">
        <w:rPr>
          <w:rFonts w:eastAsia="Arial"/>
          <w:color w:val="auto"/>
        </w:rPr>
        <w:t xml:space="preserve"> to advise and consult about wound healing. </w:t>
      </w:r>
    </w:p>
    <w:p w14:paraId="7A816B84" w14:textId="687544D3" w:rsidR="00BF30D5" w:rsidRDefault="002C0DCB" w:rsidP="0036130C">
      <w:pPr>
        <w:pStyle w:val="NormalArial"/>
        <w:rPr>
          <w:rFonts w:eastAsia="Arial"/>
          <w:color w:val="auto"/>
        </w:rPr>
      </w:pPr>
      <w:r w:rsidRPr="00207DF1">
        <w:rPr>
          <w:rFonts w:eastAsia="Arial"/>
          <w:color w:val="auto"/>
        </w:rPr>
        <w:t>Restrictive practices including chemical restraint</w:t>
      </w:r>
      <w:r w:rsidR="008A7453">
        <w:rPr>
          <w:rFonts w:eastAsia="Arial"/>
          <w:color w:val="auto"/>
        </w:rPr>
        <w:t xml:space="preserve"> is </w:t>
      </w:r>
      <w:r w:rsidRPr="00207DF1">
        <w:rPr>
          <w:rFonts w:eastAsia="Arial"/>
          <w:color w:val="auto"/>
        </w:rPr>
        <w:t xml:space="preserve">managed in accordance </w:t>
      </w:r>
      <w:r>
        <w:rPr>
          <w:rFonts w:eastAsia="Arial"/>
          <w:color w:val="auto"/>
        </w:rPr>
        <w:t>with</w:t>
      </w:r>
      <w:r w:rsidRPr="00207DF1">
        <w:rPr>
          <w:rFonts w:eastAsia="Arial"/>
          <w:color w:val="auto"/>
        </w:rPr>
        <w:t xml:space="preserve"> legislative requiremen</w:t>
      </w:r>
      <w:r w:rsidRPr="23A81F4C">
        <w:rPr>
          <w:rFonts w:eastAsia="Arial"/>
        </w:rPr>
        <w:t>ts</w:t>
      </w:r>
      <w:r w:rsidR="008A7453">
        <w:rPr>
          <w:rFonts w:eastAsia="Arial"/>
        </w:rPr>
        <w:t>.</w:t>
      </w:r>
      <w:r w:rsidRPr="23A81F4C">
        <w:rPr>
          <w:rFonts w:eastAsia="Arial"/>
        </w:rPr>
        <w:t xml:space="preserve"> </w:t>
      </w:r>
      <w:r w:rsidR="008A7453">
        <w:rPr>
          <w:rFonts w:eastAsia="Arial"/>
        </w:rPr>
        <w:t xml:space="preserve">Consumers are </w:t>
      </w:r>
      <w:r w:rsidRPr="23A81F4C">
        <w:rPr>
          <w:rFonts w:eastAsia="Arial"/>
        </w:rPr>
        <w:t>review</w:t>
      </w:r>
      <w:r w:rsidR="008A7453">
        <w:rPr>
          <w:rFonts w:eastAsia="Arial"/>
        </w:rPr>
        <w:t>ed</w:t>
      </w:r>
      <w:r w:rsidRPr="23A81F4C">
        <w:rPr>
          <w:rFonts w:eastAsia="Arial"/>
        </w:rPr>
        <w:t>, consultation</w:t>
      </w:r>
      <w:r w:rsidR="008A7453">
        <w:rPr>
          <w:rFonts w:eastAsia="Arial"/>
        </w:rPr>
        <w:t xml:space="preserve"> occurs</w:t>
      </w:r>
      <w:r w:rsidRPr="23A81F4C">
        <w:rPr>
          <w:rFonts w:eastAsia="Arial"/>
        </w:rPr>
        <w:t xml:space="preserve">, consent </w:t>
      </w:r>
      <w:r w:rsidR="008A7453">
        <w:rPr>
          <w:rFonts w:eastAsia="Arial"/>
        </w:rPr>
        <w:t xml:space="preserve">is obtained </w:t>
      </w:r>
      <w:r w:rsidRPr="23A81F4C">
        <w:rPr>
          <w:rFonts w:eastAsia="Arial"/>
        </w:rPr>
        <w:t xml:space="preserve">and </w:t>
      </w:r>
      <w:r w:rsidR="008A7453">
        <w:rPr>
          <w:rFonts w:eastAsia="Arial"/>
        </w:rPr>
        <w:t xml:space="preserve">there is </w:t>
      </w:r>
      <w:r w:rsidRPr="23A81F4C">
        <w:rPr>
          <w:rFonts w:eastAsia="Arial"/>
        </w:rPr>
        <w:t>ongoing monitori</w:t>
      </w:r>
      <w:r w:rsidRPr="00F66076">
        <w:rPr>
          <w:rFonts w:eastAsia="Arial"/>
          <w:color w:val="auto"/>
        </w:rPr>
        <w:t>ng</w:t>
      </w:r>
      <w:r w:rsidR="00B13AA5">
        <w:rPr>
          <w:rFonts w:eastAsia="Arial"/>
          <w:color w:val="auto"/>
        </w:rPr>
        <w:t xml:space="preserve"> of consumers</w:t>
      </w:r>
      <w:r w:rsidRPr="00F66076">
        <w:rPr>
          <w:rFonts w:eastAsia="Arial"/>
          <w:color w:val="auto"/>
        </w:rPr>
        <w:t xml:space="preserve">. </w:t>
      </w:r>
      <w:r w:rsidRPr="00387E4C">
        <w:rPr>
          <w:rFonts w:eastAsia="Arial"/>
          <w:color w:val="auto"/>
        </w:rPr>
        <w:t>Clinical staff</w:t>
      </w:r>
      <w:r>
        <w:rPr>
          <w:rFonts w:eastAsia="Arial"/>
          <w:color w:val="FF0000"/>
        </w:rPr>
        <w:t xml:space="preserve"> </w:t>
      </w:r>
      <w:r w:rsidR="00B13AA5">
        <w:rPr>
          <w:rFonts w:eastAsia="Arial"/>
          <w:color w:val="auto"/>
        </w:rPr>
        <w:t>explained</w:t>
      </w:r>
      <w:r>
        <w:rPr>
          <w:rFonts w:eastAsia="Arial"/>
          <w:color w:val="auto"/>
        </w:rPr>
        <w:t xml:space="preserve"> non-pharmacological interventions for individual consumers </w:t>
      </w:r>
      <w:r w:rsidR="00B13AA5">
        <w:rPr>
          <w:rFonts w:eastAsia="Arial"/>
          <w:color w:val="auto"/>
        </w:rPr>
        <w:t xml:space="preserve">are </w:t>
      </w:r>
      <w:r>
        <w:rPr>
          <w:rFonts w:eastAsia="Arial"/>
          <w:color w:val="auto"/>
        </w:rPr>
        <w:t>trial</w:t>
      </w:r>
      <w:r w:rsidR="00B13AA5">
        <w:rPr>
          <w:rFonts w:eastAsia="Arial"/>
          <w:color w:val="auto"/>
        </w:rPr>
        <w:t>led</w:t>
      </w:r>
      <w:r>
        <w:rPr>
          <w:rFonts w:eastAsia="Arial"/>
          <w:color w:val="auto"/>
        </w:rPr>
        <w:t xml:space="preserve"> prior to administering medications and monitoring</w:t>
      </w:r>
      <w:r w:rsidR="00B13AA5">
        <w:rPr>
          <w:rFonts w:eastAsia="Arial"/>
          <w:color w:val="auto"/>
        </w:rPr>
        <w:t xml:space="preserve"> is</w:t>
      </w:r>
      <w:r>
        <w:rPr>
          <w:rFonts w:eastAsia="Arial"/>
          <w:color w:val="auto"/>
        </w:rPr>
        <w:t xml:space="preserve"> document</w:t>
      </w:r>
      <w:r w:rsidR="00B13AA5">
        <w:rPr>
          <w:rFonts w:eastAsia="Arial"/>
          <w:color w:val="auto"/>
        </w:rPr>
        <w:t>ed</w:t>
      </w:r>
      <w:r>
        <w:rPr>
          <w:rFonts w:eastAsia="Arial"/>
          <w:color w:val="auto"/>
        </w:rPr>
        <w:t xml:space="preserve"> </w:t>
      </w:r>
      <w:r w:rsidR="00B13AA5">
        <w:rPr>
          <w:rFonts w:eastAsia="Arial"/>
          <w:color w:val="auto"/>
        </w:rPr>
        <w:t>for example</w:t>
      </w:r>
      <w:r w:rsidR="00F56AE8">
        <w:rPr>
          <w:rFonts w:eastAsia="Arial"/>
          <w:color w:val="auto"/>
        </w:rPr>
        <w:t>,</w:t>
      </w:r>
      <w:r w:rsidR="00B13AA5">
        <w:rPr>
          <w:rFonts w:eastAsia="Arial"/>
          <w:color w:val="auto"/>
        </w:rPr>
        <w:t xml:space="preserve"> for </w:t>
      </w:r>
      <w:r>
        <w:rPr>
          <w:rFonts w:eastAsia="Arial"/>
          <w:color w:val="auto"/>
        </w:rPr>
        <w:t xml:space="preserve">behaviour, </w:t>
      </w:r>
      <w:r w:rsidR="00F56AE8">
        <w:rPr>
          <w:rFonts w:eastAsia="Arial"/>
          <w:color w:val="auto"/>
        </w:rPr>
        <w:t xml:space="preserve">for </w:t>
      </w:r>
      <w:r>
        <w:rPr>
          <w:rFonts w:eastAsia="Arial"/>
          <w:color w:val="auto"/>
        </w:rPr>
        <w:t>pain using the Abb</w:t>
      </w:r>
      <w:r w:rsidR="00F56AE8">
        <w:rPr>
          <w:rFonts w:eastAsia="Arial"/>
          <w:color w:val="auto"/>
        </w:rPr>
        <w:t>e</w:t>
      </w:r>
      <w:r>
        <w:rPr>
          <w:rFonts w:eastAsia="Arial"/>
          <w:color w:val="auto"/>
        </w:rPr>
        <w:t xml:space="preserve">y </w:t>
      </w:r>
      <w:r w:rsidR="00F56AE8">
        <w:rPr>
          <w:rFonts w:eastAsia="Arial"/>
          <w:color w:val="auto"/>
        </w:rPr>
        <w:t xml:space="preserve">pain </w:t>
      </w:r>
      <w:r>
        <w:rPr>
          <w:rFonts w:eastAsia="Arial"/>
          <w:color w:val="auto"/>
        </w:rPr>
        <w:t>scale and sight charting</w:t>
      </w:r>
      <w:r w:rsidR="00F56AE8">
        <w:rPr>
          <w:rFonts w:eastAsia="Arial"/>
          <w:color w:val="auto"/>
        </w:rPr>
        <w:t xml:space="preserve"> informs management of consumer behaviour</w:t>
      </w:r>
      <w:r>
        <w:rPr>
          <w:rFonts w:eastAsia="Arial"/>
          <w:color w:val="auto"/>
        </w:rPr>
        <w:t>.</w:t>
      </w:r>
      <w:r w:rsidRPr="00F66076">
        <w:rPr>
          <w:rFonts w:eastAsia="Arial"/>
          <w:color w:val="auto"/>
        </w:rPr>
        <w:t xml:space="preserve"> Clinical and care staff demonstrated knowledge of </w:t>
      </w:r>
      <w:r w:rsidR="00B13AA5">
        <w:rPr>
          <w:rFonts w:eastAsia="Arial"/>
          <w:color w:val="auto"/>
        </w:rPr>
        <w:t xml:space="preserve">individual </w:t>
      </w:r>
      <w:r w:rsidRPr="00F66076">
        <w:rPr>
          <w:rFonts w:eastAsia="Arial"/>
          <w:color w:val="auto"/>
        </w:rPr>
        <w:t>consumers and skill in managing clinical and personal care of consumers</w:t>
      </w:r>
      <w:r w:rsidR="00B13AA5">
        <w:rPr>
          <w:rFonts w:eastAsia="Arial"/>
          <w:color w:val="auto"/>
        </w:rPr>
        <w:t>.</w:t>
      </w:r>
    </w:p>
    <w:p w14:paraId="75FE7B17" w14:textId="3F547C92" w:rsidR="002C0DCB" w:rsidRPr="00905E0A" w:rsidRDefault="00905E0A" w:rsidP="0036130C">
      <w:pPr>
        <w:pStyle w:val="NormalArial"/>
        <w:rPr>
          <w:rFonts w:eastAsia="Calibri"/>
        </w:rPr>
      </w:pPr>
      <w:r>
        <w:rPr>
          <w:rStyle w:val="normaltextrun"/>
          <w:rFonts w:eastAsia="Calibri"/>
        </w:rPr>
        <w:t xml:space="preserve">I find the service demonstrated </w:t>
      </w:r>
      <w:r w:rsidR="00FA66A7">
        <w:rPr>
          <w:rStyle w:val="normaltextrun"/>
          <w:rFonts w:eastAsia="Calibri"/>
        </w:rPr>
        <w:t xml:space="preserve">improvements are in place since the site audit in February 2022 and </w:t>
      </w:r>
      <w:r>
        <w:rPr>
          <w:rStyle w:val="normaltextrun"/>
          <w:rFonts w:eastAsia="Calibri"/>
        </w:rPr>
        <w:t>c</w:t>
      </w:r>
      <w:r w:rsidR="00B13AA5">
        <w:rPr>
          <w:rStyle w:val="normaltextrun"/>
          <w:rFonts w:eastAsia="Calibri"/>
        </w:rPr>
        <w:t xml:space="preserve">linical and personal care is delivered safely and effectively and tailored to individual consumer needs. </w:t>
      </w:r>
      <w:r w:rsidR="00347661">
        <w:rPr>
          <w:rStyle w:val="normaltextrun"/>
          <w:rFonts w:eastAsia="Calibri"/>
        </w:rPr>
        <w:t xml:space="preserve">Consumers and their representatives confirmed their satisfaction with the care and services delivered. </w:t>
      </w:r>
      <w:r>
        <w:rPr>
          <w:rStyle w:val="normaltextrun"/>
          <w:rFonts w:eastAsia="Calibri"/>
        </w:rPr>
        <w:t>S</w:t>
      </w:r>
      <w:r w:rsidR="00347661">
        <w:rPr>
          <w:rStyle w:val="normaltextrun"/>
          <w:rFonts w:eastAsia="Calibri"/>
        </w:rPr>
        <w:t xml:space="preserve">taff were knowledgeable about </w:t>
      </w:r>
      <w:r>
        <w:rPr>
          <w:rStyle w:val="normaltextrun"/>
          <w:rFonts w:eastAsia="Calibri"/>
        </w:rPr>
        <w:t>best practice approaches to care, knew individuals and their care needs</w:t>
      </w:r>
      <w:r w:rsidR="00FA66A7">
        <w:rPr>
          <w:rStyle w:val="normaltextrun"/>
          <w:rFonts w:eastAsia="Calibri"/>
        </w:rPr>
        <w:t>, engaged specialists when needed</w:t>
      </w:r>
      <w:r>
        <w:rPr>
          <w:rStyle w:val="normaltextrun"/>
          <w:rFonts w:eastAsia="Calibri"/>
        </w:rPr>
        <w:t xml:space="preserve"> and implemented legislative requirements. I</w:t>
      </w:r>
      <w:r w:rsidR="00BF30D5">
        <w:rPr>
          <w:rStyle w:val="normaltextrun"/>
          <w:rFonts w:eastAsia="Calibri"/>
        </w:rPr>
        <w:t xml:space="preserve"> find requirement 3(3)a Compliant.</w:t>
      </w:r>
    </w:p>
    <w:p w14:paraId="15CE3FF4" w14:textId="64E8CE01" w:rsidR="00B13AA5" w:rsidRDefault="002C0DCB" w:rsidP="00B13AA5">
      <w:pPr>
        <w:pStyle w:val="NormalArial"/>
        <w:spacing w:before="240"/>
        <w:rPr>
          <w:rStyle w:val="normaltextrun"/>
          <w:rFonts w:eastAsia="Calibri"/>
        </w:rPr>
      </w:pPr>
      <w:r w:rsidRPr="002D242A">
        <w:rPr>
          <w:rStyle w:val="normaltextrun"/>
          <w:rFonts w:eastAsia="Calibri"/>
        </w:rPr>
        <w:lastRenderedPageBreak/>
        <w:t xml:space="preserve">The </w:t>
      </w:r>
      <w:r w:rsidR="00FA66A7">
        <w:rPr>
          <w:rStyle w:val="normaltextrun"/>
          <w:rFonts w:eastAsia="Calibri"/>
        </w:rPr>
        <w:t xml:space="preserve">Assessment Team found the </w:t>
      </w:r>
      <w:r w:rsidRPr="002D242A">
        <w:rPr>
          <w:rStyle w:val="normaltextrun"/>
          <w:rFonts w:eastAsia="Calibri"/>
        </w:rPr>
        <w:t>service demonstrate</w:t>
      </w:r>
      <w:r w:rsidR="00A94A57">
        <w:rPr>
          <w:rStyle w:val="normaltextrun"/>
          <w:rFonts w:eastAsia="Calibri"/>
        </w:rPr>
        <w:t>d</w:t>
      </w:r>
      <w:r w:rsidRPr="002D242A">
        <w:rPr>
          <w:rStyle w:val="normaltextrun"/>
          <w:rFonts w:eastAsia="Calibri"/>
        </w:rPr>
        <w:t xml:space="preserve"> </w:t>
      </w:r>
      <w:r w:rsidR="00F56AE8">
        <w:rPr>
          <w:rStyle w:val="normaltextrun"/>
          <w:rFonts w:eastAsia="Calibri"/>
        </w:rPr>
        <w:t xml:space="preserve">improvements in the </w:t>
      </w:r>
      <w:r w:rsidRPr="002D242A">
        <w:rPr>
          <w:rStyle w:val="normaltextrun"/>
          <w:rFonts w:eastAsia="Calibri"/>
        </w:rPr>
        <w:t>minimis</w:t>
      </w:r>
      <w:r w:rsidR="00A94A57">
        <w:rPr>
          <w:rStyle w:val="normaltextrun"/>
          <w:rFonts w:eastAsia="Calibri"/>
        </w:rPr>
        <w:t>ation</w:t>
      </w:r>
      <w:r w:rsidRPr="002D242A">
        <w:rPr>
          <w:rStyle w:val="normaltextrun"/>
          <w:rFonts w:eastAsia="Calibri"/>
        </w:rPr>
        <w:t xml:space="preserve"> of infection</w:t>
      </w:r>
      <w:r w:rsidR="0060102D">
        <w:rPr>
          <w:rStyle w:val="normaltextrun"/>
          <w:rFonts w:eastAsia="Calibri"/>
        </w:rPr>
        <w:t xml:space="preserve"> and related risks</w:t>
      </w:r>
      <w:r w:rsidRPr="002D242A">
        <w:rPr>
          <w:rStyle w:val="normaltextrun"/>
          <w:rFonts w:eastAsia="Calibri"/>
        </w:rPr>
        <w:t xml:space="preserve"> and preparedness in the event of an infectious outbreak. All staff were observe</w:t>
      </w:r>
      <w:r>
        <w:rPr>
          <w:rStyle w:val="normaltextrun"/>
          <w:rFonts w:eastAsia="Calibri"/>
        </w:rPr>
        <w:t>d</w:t>
      </w:r>
      <w:r w:rsidRPr="002D242A">
        <w:rPr>
          <w:rStyle w:val="normaltextrun"/>
          <w:rFonts w:eastAsia="Calibri"/>
        </w:rPr>
        <w:t xml:space="preserve"> wearing </w:t>
      </w:r>
      <w:r w:rsidR="00B13AA5">
        <w:rPr>
          <w:rStyle w:val="normaltextrun"/>
          <w:rFonts w:eastAsia="Calibri"/>
        </w:rPr>
        <w:t xml:space="preserve">personal protective equipment (PPE) </w:t>
      </w:r>
      <w:r w:rsidRPr="002D242A">
        <w:rPr>
          <w:rStyle w:val="normaltextrun"/>
          <w:rFonts w:eastAsia="Calibri"/>
        </w:rPr>
        <w:t xml:space="preserve">appropriately, </w:t>
      </w:r>
      <w:r w:rsidR="00B13AA5">
        <w:rPr>
          <w:rStyle w:val="normaltextrun"/>
          <w:rFonts w:eastAsia="Calibri"/>
        </w:rPr>
        <w:t xml:space="preserve">including </w:t>
      </w:r>
      <w:r w:rsidRPr="002D242A">
        <w:rPr>
          <w:rStyle w:val="normaltextrun"/>
          <w:rFonts w:eastAsia="Calibri"/>
        </w:rPr>
        <w:t>staff in the consumer facing areas of the service. Clinical staff demonstrate</w:t>
      </w:r>
      <w:r w:rsidR="00B13AA5">
        <w:rPr>
          <w:rStyle w:val="normaltextrun"/>
          <w:rFonts w:eastAsia="Calibri"/>
        </w:rPr>
        <w:t>d</w:t>
      </w:r>
      <w:r w:rsidRPr="002D242A">
        <w:rPr>
          <w:rStyle w:val="normaltextrun"/>
          <w:rFonts w:eastAsia="Calibri"/>
        </w:rPr>
        <w:t xml:space="preserve"> understanding of antimicrobial stewardship </w:t>
      </w:r>
      <w:r w:rsidR="00B13AA5">
        <w:rPr>
          <w:rStyle w:val="normaltextrun"/>
          <w:rFonts w:eastAsia="Calibri"/>
        </w:rPr>
        <w:t>(</w:t>
      </w:r>
      <w:r w:rsidR="00B13AA5" w:rsidRPr="008E64E7">
        <w:rPr>
          <w:color w:val="000000"/>
        </w:rPr>
        <w:t>AMS</w:t>
      </w:r>
      <w:r w:rsidR="00B13AA5">
        <w:rPr>
          <w:color w:val="000000"/>
        </w:rPr>
        <w:t>)</w:t>
      </w:r>
      <w:r w:rsidR="00B13AA5" w:rsidRPr="008E64E7">
        <w:rPr>
          <w:color w:val="000000"/>
        </w:rPr>
        <w:t xml:space="preserve"> </w:t>
      </w:r>
      <w:r w:rsidRPr="002D242A">
        <w:rPr>
          <w:rStyle w:val="normaltextrun"/>
          <w:rFonts w:eastAsia="Calibri"/>
        </w:rPr>
        <w:t>and infection control describing ways to minimise and manage</w:t>
      </w:r>
      <w:r w:rsidR="00B13AA5">
        <w:rPr>
          <w:rStyle w:val="normaltextrun"/>
          <w:rFonts w:eastAsia="Calibri"/>
        </w:rPr>
        <w:t xml:space="preserve"> them</w:t>
      </w:r>
      <w:r w:rsidRPr="002D242A">
        <w:rPr>
          <w:rStyle w:val="normaltextrun"/>
          <w:rFonts w:eastAsia="Calibri"/>
        </w:rPr>
        <w:t xml:space="preserve">. Infections are monitored, recorded, collated and trended monthly. </w:t>
      </w:r>
      <w:r>
        <w:rPr>
          <w:rStyle w:val="normaltextrun"/>
          <w:rFonts w:eastAsia="Calibri"/>
        </w:rPr>
        <w:t xml:space="preserve">Infections, </w:t>
      </w:r>
      <w:r w:rsidRPr="008E64E7">
        <w:rPr>
          <w:color w:val="000000"/>
        </w:rPr>
        <w:t>AMS and antiviral</w:t>
      </w:r>
      <w:r>
        <w:rPr>
          <w:color w:val="000000"/>
        </w:rPr>
        <w:t xml:space="preserve"> medications</w:t>
      </w:r>
      <w:r w:rsidRPr="002D242A">
        <w:rPr>
          <w:rStyle w:val="normaltextrun"/>
          <w:rFonts w:eastAsia="Calibri"/>
        </w:rPr>
        <w:t xml:space="preserve"> are </w:t>
      </w:r>
      <w:r>
        <w:rPr>
          <w:rStyle w:val="normaltextrun"/>
        </w:rPr>
        <w:t>s</w:t>
      </w:r>
      <w:r w:rsidRPr="008E64E7">
        <w:rPr>
          <w:color w:val="000000"/>
        </w:rPr>
        <w:t>tandard item</w:t>
      </w:r>
      <w:r>
        <w:rPr>
          <w:color w:val="000000"/>
        </w:rPr>
        <w:t>s discussed</w:t>
      </w:r>
      <w:r w:rsidRPr="008E64E7">
        <w:rPr>
          <w:color w:val="000000"/>
        </w:rPr>
        <w:t xml:space="preserve"> </w:t>
      </w:r>
      <w:r w:rsidRPr="002D242A">
        <w:rPr>
          <w:rStyle w:val="normaltextrun"/>
          <w:rFonts w:eastAsia="Calibri"/>
        </w:rPr>
        <w:t xml:space="preserve">in the </w:t>
      </w:r>
      <w:r>
        <w:rPr>
          <w:rStyle w:val="normaltextrun"/>
          <w:rFonts w:eastAsia="Calibri"/>
        </w:rPr>
        <w:t>clinical staff meetings and</w:t>
      </w:r>
      <w:r w:rsidRPr="002D242A">
        <w:rPr>
          <w:rStyle w:val="normaltextrun"/>
          <w:rFonts w:eastAsia="Calibri"/>
        </w:rPr>
        <w:t xml:space="preserve"> medical advisory committee (MAC). </w:t>
      </w:r>
    </w:p>
    <w:p w14:paraId="570038C2" w14:textId="3E290372" w:rsidR="00905E0A" w:rsidRDefault="002C0DCB" w:rsidP="00B13AA5">
      <w:pPr>
        <w:pStyle w:val="NormalArial"/>
        <w:spacing w:before="240"/>
        <w:rPr>
          <w:rStyle w:val="normaltextrun"/>
          <w:rFonts w:eastAsia="Calibri"/>
        </w:rPr>
      </w:pPr>
      <w:r w:rsidRPr="002C0DCB">
        <w:rPr>
          <w:rStyle w:val="normaltextrun"/>
          <w:rFonts w:eastAsia="Calibri"/>
        </w:rPr>
        <w:t xml:space="preserve">Consumers and their representatives </w:t>
      </w:r>
      <w:r w:rsidR="00F56AE8">
        <w:rPr>
          <w:rStyle w:val="normaltextrun"/>
          <w:rFonts w:eastAsia="Calibri"/>
        </w:rPr>
        <w:t>a</w:t>
      </w:r>
      <w:r w:rsidRPr="002C0DCB">
        <w:rPr>
          <w:rStyle w:val="normaltextrun"/>
          <w:rFonts w:eastAsia="Calibri"/>
        </w:rPr>
        <w:t>re satisfied with the service’s management of infections and the prescribing of antimicrobials. Representatives understood the rationale for the screening process</w:t>
      </w:r>
      <w:r w:rsidR="00F56AE8">
        <w:rPr>
          <w:rStyle w:val="normaltextrun"/>
          <w:rFonts w:eastAsia="Calibri"/>
        </w:rPr>
        <w:t xml:space="preserve"> in place at the service</w:t>
      </w:r>
      <w:r w:rsidRPr="002C0DCB">
        <w:rPr>
          <w:rStyle w:val="normaltextrun"/>
          <w:rFonts w:eastAsia="Calibri"/>
        </w:rPr>
        <w:t>. The service has 2 infection prevention and control (IPC) leads.</w:t>
      </w:r>
      <w:r>
        <w:t xml:space="preserve"> </w:t>
      </w:r>
      <w:r w:rsidRPr="002C0DCB">
        <w:rPr>
          <w:rStyle w:val="normaltextrun"/>
          <w:rFonts w:eastAsia="Calibri"/>
        </w:rPr>
        <w:t xml:space="preserve">The service has an outbreak management plan </w:t>
      </w:r>
      <w:r w:rsidR="00B13AA5">
        <w:rPr>
          <w:rStyle w:val="normaltextrun"/>
          <w:rFonts w:eastAsia="Calibri"/>
        </w:rPr>
        <w:t xml:space="preserve">that </w:t>
      </w:r>
      <w:r w:rsidRPr="002C0DCB">
        <w:rPr>
          <w:rStyle w:val="normaltextrun"/>
          <w:rFonts w:eastAsia="Calibri"/>
        </w:rPr>
        <w:t>has been reviewed and practi</w:t>
      </w:r>
      <w:r w:rsidR="003E7574">
        <w:rPr>
          <w:rStyle w:val="normaltextrun"/>
          <w:rFonts w:eastAsia="Calibri"/>
        </w:rPr>
        <w:t>s</w:t>
      </w:r>
      <w:r w:rsidRPr="002C0DCB">
        <w:rPr>
          <w:rStyle w:val="normaltextrun"/>
          <w:rFonts w:eastAsia="Calibri"/>
        </w:rPr>
        <w:t>ed.</w:t>
      </w:r>
      <w:r>
        <w:rPr>
          <w:rStyle w:val="normaltextrun"/>
          <w:rFonts w:eastAsia="Calibri"/>
        </w:rPr>
        <w:t xml:space="preserve"> </w:t>
      </w:r>
    </w:p>
    <w:p w14:paraId="4ECB7A13" w14:textId="4A4BC572" w:rsidR="00BF30D5" w:rsidRDefault="003E7574" w:rsidP="00B13AA5">
      <w:pPr>
        <w:pStyle w:val="NormalArial"/>
        <w:spacing w:before="240"/>
        <w:rPr>
          <w:rFonts w:eastAsia="Arial"/>
          <w:color w:val="auto"/>
        </w:rPr>
      </w:pPr>
      <w:r>
        <w:rPr>
          <w:rStyle w:val="normaltextrun"/>
          <w:rFonts w:eastAsia="Calibri"/>
        </w:rPr>
        <w:t>I find t</w:t>
      </w:r>
      <w:r w:rsidR="00905E0A">
        <w:rPr>
          <w:rStyle w:val="normaltextrun"/>
          <w:rFonts w:eastAsia="Calibri"/>
        </w:rPr>
        <w:t>he service demonst</w:t>
      </w:r>
      <w:r>
        <w:rPr>
          <w:rStyle w:val="normaltextrun"/>
          <w:rFonts w:eastAsia="Calibri"/>
        </w:rPr>
        <w:t>ra</w:t>
      </w:r>
      <w:r w:rsidR="00905E0A">
        <w:rPr>
          <w:rStyle w:val="normaltextrun"/>
          <w:rFonts w:eastAsia="Calibri"/>
        </w:rPr>
        <w:t>ted</w:t>
      </w:r>
      <w:r>
        <w:rPr>
          <w:rStyle w:val="normaltextrun"/>
          <w:rFonts w:eastAsia="Calibri"/>
        </w:rPr>
        <w:t xml:space="preserve"> </w:t>
      </w:r>
      <w:r w:rsidR="00FA66A7">
        <w:rPr>
          <w:rStyle w:val="normaltextrun"/>
          <w:rFonts w:eastAsia="Calibri"/>
        </w:rPr>
        <w:t xml:space="preserve">improvements in the </w:t>
      </w:r>
      <w:r>
        <w:rPr>
          <w:rStyle w:val="normaltextrun"/>
          <w:rFonts w:eastAsia="Calibri"/>
        </w:rPr>
        <w:t>implementation of strategies to minimise infection related risks</w:t>
      </w:r>
      <w:r w:rsidR="00FA66A7">
        <w:rPr>
          <w:rStyle w:val="normaltextrun"/>
          <w:rFonts w:eastAsia="Calibri"/>
        </w:rPr>
        <w:t xml:space="preserve"> since the site audit in February 2022</w:t>
      </w:r>
      <w:r>
        <w:rPr>
          <w:rStyle w:val="normaltextrun"/>
          <w:rFonts w:eastAsia="Calibri"/>
        </w:rPr>
        <w:t xml:space="preserve">. An Outbreak </w:t>
      </w:r>
      <w:r w:rsidR="00FA66A7">
        <w:rPr>
          <w:rStyle w:val="normaltextrun"/>
          <w:rFonts w:eastAsia="Calibri"/>
        </w:rPr>
        <w:t xml:space="preserve">Management </w:t>
      </w:r>
      <w:r>
        <w:rPr>
          <w:rStyle w:val="normaltextrun"/>
          <w:rFonts w:eastAsia="Calibri"/>
        </w:rPr>
        <w:t>Plan is in place and it has been reviewed and practised. A</w:t>
      </w:r>
      <w:r w:rsidRPr="002D242A">
        <w:rPr>
          <w:rStyle w:val="normaltextrun"/>
          <w:rFonts w:eastAsia="Calibri"/>
        </w:rPr>
        <w:t>ntimicrobial stewardship</w:t>
      </w:r>
      <w:r>
        <w:rPr>
          <w:rStyle w:val="normaltextrun"/>
          <w:rFonts w:eastAsia="Calibri"/>
        </w:rPr>
        <w:t xml:space="preserve"> is understood and practised by staff. </w:t>
      </w:r>
      <w:r w:rsidR="00BF30D5">
        <w:rPr>
          <w:rStyle w:val="normaltextrun"/>
          <w:rFonts w:eastAsia="Calibri"/>
        </w:rPr>
        <w:t>I find requirement 3(3)g Compliant.</w:t>
      </w:r>
    </w:p>
    <w:p w14:paraId="3C06F5B2" w14:textId="4709848B" w:rsidR="002B0C90" w:rsidRPr="00262C0B" w:rsidRDefault="008A7453" w:rsidP="0036130C">
      <w:pPr>
        <w:pStyle w:val="NormalArial"/>
      </w:pPr>
      <w:r>
        <w:br w:type="page"/>
      </w:r>
    </w:p>
    <w:p w14:paraId="3C06F5B3" w14:textId="77777777" w:rsidR="00FC045E" w:rsidRPr="00996FAF" w:rsidRDefault="008A745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02347" w14:paraId="3C06F5B6" w14:textId="77777777" w:rsidTr="00C02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C06F5B4" w14:textId="77777777" w:rsidR="00FC045E" w:rsidRPr="00996FAF" w:rsidRDefault="008A7453"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C06F5B5" w14:textId="77777777" w:rsidR="00FC045E" w:rsidRPr="00996FAF" w:rsidRDefault="00647C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2347" w14:paraId="3C06F5D7" w14:textId="77777777" w:rsidTr="00C0234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06F5D1" w14:textId="77777777" w:rsidR="00FC045E" w:rsidRPr="00996FAF" w:rsidRDefault="008A7453"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C06F5D2" w14:textId="77777777" w:rsidR="00FC045E" w:rsidRPr="00996FAF" w:rsidRDefault="008A74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C06F5D3" w14:textId="77777777" w:rsidR="00FC045E" w:rsidRPr="00996FAF" w:rsidRDefault="008A745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C06F5D4" w14:textId="77777777" w:rsidR="00FC045E" w:rsidRPr="00996FAF" w:rsidRDefault="008A745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C06F5D5" w14:textId="77777777" w:rsidR="00FC045E" w:rsidRPr="00996FAF" w:rsidRDefault="008A745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C06F5D6" w14:textId="0439516D" w:rsidR="00FC045E" w:rsidRPr="00996FAF" w:rsidRDefault="00647C0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56AE8">
                  <w:rPr>
                    <w:rFonts w:ascii="Arial" w:hAnsi="Arial" w:cs="Arial"/>
                    <w:color w:val="auto"/>
                  </w:rPr>
                  <w:t>Compliant</w:t>
                </w:r>
              </w:sdtContent>
            </w:sdt>
          </w:p>
        </w:tc>
      </w:tr>
    </w:tbl>
    <w:p w14:paraId="3C06F5D8" w14:textId="77777777" w:rsidR="00D87E7C" w:rsidRDefault="008A7453" w:rsidP="00D87E7C">
      <w:pPr>
        <w:pStyle w:val="Heading20"/>
      </w:pPr>
      <w:r w:rsidRPr="00996FAF">
        <w:t>Findings</w:t>
      </w:r>
    </w:p>
    <w:p w14:paraId="40D04DEA" w14:textId="755138D6" w:rsidR="002C0DCB" w:rsidRPr="002C0DCB" w:rsidRDefault="00F56AE8" w:rsidP="002C0DCB">
      <w:pPr>
        <w:rPr>
          <w:rFonts w:ascii="Arial" w:hAnsi="Arial" w:cs="Arial"/>
          <w:szCs w:val="22"/>
        </w:rPr>
      </w:pPr>
      <w:r w:rsidRPr="00F56AE8">
        <w:rPr>
          <w:rFonts w:ascii="Arial" w:hAnsi="Arial" w:cs="Arial"/>
          <w:szCs w:val="22"/>
        </w:rPr>
        <w:t xml:space="preserve">The Service was found non-compliant in Standard </w:t>
      </w:r>
      <w:r>
        <w:rPr>
          <w:rFonts w:ascii="Arial" w:hAnsi="Arial" w:cs="Arial"/>
          <w:szCs w:val="22"/>
        </w:rPr>
        <w:t>8</w:t>
      </w:r>
      <w:r w:rsidRPr="00F56AE8">
        <w:rPr>
          <w:rFonts w:ascii="Arial" w:hAnsi="Arial" w:cs="Arial"/>
          <w:szCs w:val="22"/>
        </w:rPr>
        <w:t xml:space="preserve"> in relation to Requirement </w:t>
      </w:r>
      <w:r>
        <w:rPr>
          <w:rFonts w:ascii="Arial" w:hAnsi="Arial" w:cs="Arial"/>
          <w:szCs w:val="22"/>
        </w:rPr>
        <w:t>8</w:t>
      </w:r>
      <w:r w:rsidRPr="00F56AE8">
        <w:rPr>
          <w:rFonts w:ascii="Arial" w:hAnsi="Arial" w:cs="Arial"/>
          <w:szCs w:val="22"/>
        </w:rPr>
        <w:t>(3)(</w:t>
      </w:r>
      <w:r>
        <w:rPr>
          <w:rFonts w:ascii="Arial" w:hAnsi="Arial" w:cs="Arial"/>
          <w:szCs w:val="22"/>
        </w:rPr>
        <w:t>e</w:t>
      </w:r>
      <w:r w:rsidRPr="00F56AE8">
        <w:rPr>
          <w:rFonts w:ascii="Arial" w:hAnsi="Arial" w:cs="Arial"/>
          <w:szCs w:val="22"/>
        </w:rPr>
        <w:t xml:space="preserve">) following a site audit in February 2022. The service was not able to demonstrate </w:t>
      </w:r>
      <w:proofErr w:type="gramStart"/>
      <w:r w:rsidR="002C0DCB" w:rsidRPr="002C0DCB">
        <w:rPr>
          <w:rFonts w:ascii="Arial" w:hAnsi="Arial" w:cs="Arial"/>
          <w:szCs w:val="22"/>
        </w:rPr>
        <w:t>The</w:t>
      </w:r>
      <w:proofErr w:type="gramEnd"/>
      <w:r w:rsidR="002C0DCB" w:rsidRPr="002C0DCB">
        <w:rPr>
          <w:rFonts w:ascii="Arial" w:hAnsi="Arial" w:cs="Arial"/>
          <w:szCs w:val="22"/>
        </w:rPr>
        <w:t xml:space="preserve"> service demonstrate</w:t>
      </w:r>
      <w:r w:rsidR="00BF30D5">
        <w:rPr>
          <w:rFonts w:ascii="Arial" w:hAnsi="Arial" w:cs="Arial"/>
          <w:szCs w:val="22"/>
        </w:rPr>
        <w:t>d</w:t>
      </w:r>
      <w:r w:rsidR="002C0DCB" w:rsidRPr="002C0DCB">
        <w:rPr>
          <w:rFonts w:ascii="Arial" w:hAnsi="Arial" w:cs="Arial"/>
          <w:szCs w:val="22"/>
        </w:rPr>
        <w:t xml:space="preserve"> the organisation’s clinical governance framework includes policies and practices for antimicrobial stewardship, minimising the use of restraint and open disclosure. </w:t>
      </w:r>
    </w:p>
    <w:p w14:paraId="37B9AD60" w14:textId="7CE44F60" w:rsidR="002C0DCB" w:rsidRPr="002C0DCB" w:rsidRDefault="002C0DCB" w:rsidP="002C0DCB">
      <w:pPr>
        <w:rPr>
          <w:rFonts w:ascii="Arial" w:hAnsi="Arial" w:cs="Arial"/>
          <w:szCs w:val="22"/>
        </w:rPr>
      </w:pPr>
      <w:r w:rsidRPr="002C0DCB">
        <w:rPr>
          <w:rFonts w:ascii="Arial" w:hAnsi="Arial" w:cs="Arial"/>
          <w:szCs w:val="22"/>
        </w:rPr>
        <w:t>Clinical staff were able to describe the concepts of antimicrobial stewardship</w:t>
      </w:r>
      <w:r w:rsidR="00BF30D5">
        <w:rPr>
          <w:rFonts w:ascii="Arial" w:hAnsi="Arial" w:cs="Arial"/>
          <w:szCs w:val="22"/>
        </w:rPr>
        <w:t xml:space="preserve">, </w:t>
      </w:r>
      <w:r w:rsidRPr="002C0DCB">
        <w:rPr>
          <w:rFonts w:ascii="Arial" w:hAnsi="Arial" w:cs="Arial"/>
          <w:szCs w:val="22"/>
        </w:rPr>
        <w:t xml:space="preserve">the measures taken to reduce the use of antibiotics and how this is discussed with the medical practitioners, consumers and their representatives when infections are identified. </w:t>
      </w:r>
    </w:p>
    <w:p w14:paraId="12CCE8C8" w14:textId="5DC60990" w:rsidR="00A40C8B" w:rsidRDefault="00A40C8B" w:rsidP="00A40C8B">
      <w:pPr>
        <w:pStyle w:val="NormalArial"/>
      </w:pPr>
      <w:r>
        <w:t>The service has 2 fully trained infection prevention and control leads</w:t>
      </w:r>
      <w:r w:rsidR="00BF30D5">
        <w:t xml:space="preserve">. </w:t>
      </w:r>
      <w:r>
        <w:t xml:space="preserve">The service manager and corporate services manager oversee the service’s infection rates and associated actions. </w:t>
      </w:r>
    </w:p>
    <w:p w14:paraId="67B917D7" w14:textId="176E4B84" w:rsidR="00A40C8B" w:rsidRDefault="00A40C8B" w:rsidP="00A40C8B">
      <w:pPr>
        <w:pStyle w:val="NormalArial"/>
      </w:pPr>
      <w:r>
        <w:t>Management demonstrated an understanding of requirements in relation to minimising restraint, different aspects of restrictive practices, and appl</w:t>
      </w:r>
      <w:r w:rsidR="00BF30D5">
        <w:t xml:space="preserve">ication </w:t>
      </w:r>
      <w:r>
        <w:t>as per the organisation’s restrictive practice policy.</w:t>
      </w:r>
      <w:r w:rsidR="00BF30D5">
        <w:t xml:space="preserve"> </w:t>
      </w:r>
      <w:r>
        <w:t xml:space="preserve">Clinical and care staff </w:t>
      </w:r>
      <w:r w:rsidR="00BF30D5">
        <w:t xml:space="preserve">demonstrated </w:t>
      </w:r>
      <w:r>
        <w:t>understanding of restrictive practice and their roles in monitoring and reviewing consumers subject to any restrictive practices.</w:t>
      </w:r>
    </w:p>
    <w:p w14:paraId="6F1B9B44" w14:textId="0EE7ADDD" w:rsidR="00A40C8B" w:rsidRDefault="00A40C8B" w:rsidP="00A40C8B">
      <w:pPr>
        <w:pStyle w:val="NormalArial"/>
      </w:pPr>
      <w:r>
        <w:t>Where restraint is used at the service, it is recorded on a restraint assessment form, monitored and evaluated for effectiveness and discussed with the consumer, their representative and general practitioner. A review of the training records demonstrated that staff have participated in training around restrictive practices and the subject is included in staff and medication advisory committee meeting minutes.</w:t>
      </w:r>
    </w:p>
    <w:p w14:paraId="18555972" w14:textId="77777777" w:rsidR="00BF30D5" w:rsidRDefault="00A40C8B" w:rsidP="00A40C8B">
      <w:pPr>
        <w:pStyle w:val="NormalArial"/>
        <w:rPr>
          <w:rStyle w:val="normaltextrun"/>
          <w:rFonts w:eastAsia="Calibri"/>
        </w:rPr>
      </w:pPr>
      <w:r>
        <w:t>Clinical and care staff were familiar with the specific term ‘open disclosure’, they demonstrated an understanding of the practices which support open disclosure such as acknowledging an incident and apologising.</w:t>
      </w:r>
      <w:r w:rsidR="00BF30D5">
        <w:t xml:space="preserve"> </w:t>
      </w:r>
      <w:r w:rsidR="00BF30D5">
        <w:rPr>
          <w:rStyle w:val="normaltextrun"/>
          <w:rFonts w:eastAsia="Calibri"/>
        </w:rPr>
        <w:t xml:space="preserve"> </w:t>
      </w:r>
    </w:p>
    <w:p w14:paraId="3C06F5D9" w14:textId="60967913" w:rsidR="00117022" w:rsidRPr="00712752" w:rsidRDefault="00766A36" w:rsidP="00A40C8B">
      <w:pPr>
        <w:pStyle w:val="NormalArial"/>
      </w:pPr>
      <w:r>
        <w:rPr>
          <w:rStyle w:val="normaltextrun"/>
          <w:rFonts w:eastAsia="Calibri"/>
        </w:rPr>
        <w:t>I am satisfied t</w:t>
      </w:r>
      <w:r w:rsidR="00BF30D5">
        <w:rPr>
          <w:rStyle w:val="normaltextrun"/>
          <w:rFonts w:eastAsia="Calibri"/>
        </w:rPr>
        <w:t xml:space="preserve">he service demonstrated it has an effective </w:t>
      </w:r>
      <w:r w:rsidR="00BF30D5" w:rsidRPr="00BF30D5">
        <w:rPr>
          <w:rStyle w:val="normaltextrun"/>
          <w:rFonts w:eastAsia="Calibri"/>
        </w:rPr>
        <w:t>clinical governance framework</w:t>
      </w:r>
      <w:r w:rsidR="00BF30D5">
        <w:rPr>
          <w:rStyle w:val="normaltextrun"/>
          <w:rFonts w:eastAsia="Calibri"/>
        </w:rPr>
        <w:t>, staff implement the relevant policies, practices and procedures that underpin the framework and demonstrated knowledge of applicable legislative requirements.</w:t>
      </w:r>
      <w:r w:rsidR="00A94A57">
        <w:rPr>
          <w:rStyle w:val="normaltextrun"/>
          <w:rFonts w:eastAsia="Calibri"/>
        </w:rPr>
        <w:t xml:space="preserve"> Open disclosure is understood and practiced.</w:t>
      </w:r>
      <w:r w:rsidR="00BF30D5" w:rsidRPr="00BF30D5">
        <w:rPr>
          <w:rStyle w:val="normaltextrun"/>
          <w:rFonts w:eastAsia="Calibri"/>
        </w:rPr>
        <w:t xml:space="preserve"> </w:t>
      </w:r>
      <w:r w:rsidR="00BF30D5">
        <w:rPr>
          <w:rStyle w:val="normaltextrun"/>
          <w:rFonts w:eastAsia="Calibri"/>
        </w:rPr>
        <w:t>I find requirement 8(3)e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6F5E6" w14:textId="77777777" w:rsidR="003C0409" w:rsidRDefault="008A7453">
      <w:pPr>
        <w:spacing w:after="0"/>
      </w:pPr>
      <w:r>
        <w:separator/>
      </w:r>
    </w:p>
  </w:endnote>
  <w:endnote w:type="continuationSeparator" w:id="0">
    <w:p w14:paraId="3C06F5E8" w14:textId="77777777" w:rsidR="003C0409" w:rsidRDefault="008A74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6F5DF" w14:textId="77777777" w:rsidR="00DF37F2" w:rsidRPr="00DF37F2" w:rsidRDefault="008A7453" w:rsidP="00DF37F2">
    <w:pPr>
      <w:pStyle w:val="FooterArial9"/>
      <w:rPr>
        <w:rStyle w:val="FooterBold"/>
        <w:rFonts w:ascii="Arial" w:hAnsi="Arial"/>
        <w:b w:val="0"/>
      </w:rPr>
    </w:pPr>
    <w:r w:rsidRPr="00DF37F2">
      <w:rPr>
        <w:rStyle w:val="FooterBold"/>
        <w:rFonts w:ascii="Arial" w:hAnsi="Arial"/>
        <w:b w:val="0"/>
      </w:rPr>
      <w:t>Name of service: Trinity Manor</w:t>
    </w:r>
    <w:r w:rsidRPr="00DF37F2">
      <w:rPr>
        <w:rStyle w:val="FooterBold"/>
        <w:rFonts w:ascii="Arial" w:hAnsi="Arial"/>
        <w:b w:val="0"/>
      </w:rPr>
      <w:tab/>
      <w:t xml:space="preserve">RPT-ACC-0122 v3.0 </w:t>
    </w:r>
  </w:p>
  <w:p w14:paraId="3C06F5E0" w14:textId="77777777" w:rsidR="00DF37F2" w:rsidRPr="00DF37F2" w:rsidRDefault="008A7453" w:rsidP="00DF37F2">
    <w:pPr>
      <w:pStyle w:val="FooterArial9"/>
      <w:rPr>
        <w:rStyle w:val="FooterBold"/>
        <w:rFonts w:ascii="Arial" w:hAnsi="Arial"/>
        <w:b w:val="0"/>
      </w:rPr>
    </w:pPr>
    <w:r w:rsidRPr="00DF37F2">
      <w:rPr>
        <w:rStyle w:val="FooterBold"/>
        <w:rFonts w:ascii="Arial" w:hAnsi="Arial"/>
        <w:b w:val="0"/>
      </w:rPr>
      <w:t>Commission ID: 4158</w:t>
    </w:r>
    <w:r w:rsidRPr="00DF37F2">
      <w:rPr>
        <w:rStyle w:val="FooterBold"/>
        <w:rFonts w:ascii="Arial" w:hAnsi="Arial"/>
        <w:b w:val="0"/>
      </w:rPr>
      <w:tab/>
      <w:t xml:space="preserve">OFFICIAL: Sensitive </w:t>
    </w:r>
  </w:p>
  <w:p w14:paraId="3C06F5E1" w14:textId="77777777" w:rsidR="00DF37F2" w:rsidRPr="00DF37F2" w:rsidRDefault="008A745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6F5E3" w14:textId="77777777" w:rsidR="00E2364A" w:rsidRDefault="00647C0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6F5DC" w14:textId="77777777" w:rsidR="00D3157C" w:rsidRDefault="008A7453" w:rsidP="00D71F88">
      <w:pPr>
        <w:spacing w:after="0"/>
      </w:pPr>
      <w:r>
        <w:separator/>
      </w:r>
    </w:p>
  </w:footnote>
  <w:footnote w:type="continuationSeparator" w:id="0">
    <w:p w14:paraId="3C06F5DD" w14:textId="77777777" w:rsidR="00D3157C" w:rsidRDefault="008A7453" w:rsidP="00D71F88">
      <w:pPr>
        <w:spacing w:after="0"/>
      </w:pPr>
      <w:r>
        <w:continuationSeparator/>
      </w:r>
    </w:p>
  </w:footnote>
  <w:footnote w:id="1">
    <w:p w14:paraId="3C06F5E8" w14:textId="78CF7B73" w:rsidR="000078F8" w:rsidRDefault="008A745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30A6B">
        <w:rPr>
          <w:rFonts w:ascii="Arial" w:hAnsi="Arial" w:cs="Arial"/>
          <w:color w:val="auto"/>
          <w:sz w:val="20"/>
          <w:szCs w:val="20"/>
        </w:rPr>
        <w:t>section 68A</w:t>
      </w:r>
      <w:r w:rsidRPr="00330A6B">
        <w:rPr>
          <w:rFonts w:ascii="Arial" w:hAnsi="Arial" w:cs="Arial"/>
          <w:b/>
          <w:color w:val="auto"/>
          <w:sz w:val="20"/>
          <w:szCs w:val="20"/>
        </w:rPr>
        <w:t xml:space="preserve"> </w:t>
      </w:r>
      <w:r w:rsidRPr="00330A6B">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C06F5E9" w14:textId="77777777" w:rsidR="002B0884" w:rsidRDefault="00647C0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6F5DE" w14:textId="77777777" w:rsidR="00D71F88" w:rsidRDefault="008A7453">
    <w:pPr>
      <w:pStyle w:val="Header"/>
    </w:pPr>
    <w:r>
      <w:rPr>
        <w:noProof/>
        <w:color w:val="2B579A"/>
        <w:shd w:val="clear" w:color="auto" w:fill="E6E6E6"/>
        <w:lang w:val="en-US"/>
      </w:rPr>
      <w:drawing>
        <wp:anchor distT="0" distB="0" distL="114300" distR="114300" simplePos="0" relativeHeight="251659264" behindDoc="1" locked="0" layoutInCell="1" allowOverlap="1" wp14:anchorId="3C06F5E4" wp14:editId="3C06F5E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7713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6F5E2" w14:textId="77777777" w:rsidR="00FA0A5B" w:rsidRDefault="008A7453">
    <w:pPr>
      <w:pStyle w:val="Header"/>
    </w:pPr>
    <w:r>
      <w:rPr>
        <w:noProof/>
      </w:rPr>
      <w:drawing>
        <wp:anchor distT="0" distB="0" distL="114300" distR="114300" simplePos="0" relativeHeight="251658240" behindDoc="0" locked="0" layoutInCell="1" allowOverlap="1" wp14:anchorId="3C06F5E6" wp14:editId="3C06F5E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EE83CB0">
      <w:start w:val="1"/>
      <w:numFmt w:val="lowerRoman"/>
      <w:lvlText w:val="(%1)"/>
      <w:lvlJc w:val="left"/>
      <w:pPr>
        <w:ind w:left="1080" w:hanging="720"/>
      </w:pPr>
      <w:rPr>
        <w:rFonts w:hint="default"/>
      </w:rPr>
    </w:lvl>
    <w:lvl w:ilvl="1" w:tplc="B9BA9A9E" w:tentative="1">
      <w:start w:val="1"/>
      <w:numFmt w:val="lowerLetter"/>
      <w:lvlText w:val="%2."/>
      <w:lvlJc w:val="left"/>
      <w:pPr>
        <w:ind w:left="1440" w:hanging="360"/>
      </w:pPr>
    </w:lvl>
    <w:lvl w:ilvl="2" w:tplc="34DA10B0" w:tentative="1">
      <w:start w:val="1"/>
      <w:numFmt w:val="lowerRoman"/>
      <w:lvlText w:val="%3."/>
      <w:lvlJc w:val="right"/>
      <w:pPr>
        <w:ind w:left="2160" w:hanging="180"/>
      </w:pPr>
    </w:lvl>
    <w:lvl w:ilvl="3" w:tplc="AA9E1F80" w:tentative="1">
      <w:start w:val="1"/>
      <w:numFmt w:val="decimal"/>
      <w:lvlText w:val="%4."/>
      <w:lvlJc w:val="left"/>
      <w:pPr>
        <w:ind w:left="2880" w:hanging="360"/>
      </w:pPr>
    </w:lvl>
    <w:lvl w:ilvl="4" w:tplc="D4347F16" w:tentative="1">
      <w:start w:val="1"/>
      <w:numFmt w:val="lowerLetter"/>
      <w:lvlText w:val="%5."/>
      <w:lvlJc w:val="left"/>
      <w:pPr>
        <w:ind w:left="3600" w:hanging="360"/>
      </w:pPr>
    </w:lvl>
    <w:lvl w:ilvl="5" w:tplc="1130A3FC" w:tentative="1">
      <w:start w:val="1"/>
      <w:numFmt w:val="lowerRoman"/>
      <w:lvlText w:val="%6."/>
      <w:lvlJc w:val="right"/>
      <w:pPr>
        <w:ind w:left="4320" w:hanging="180"/>
      </w:pPr>
    </w:lvl>
    <w:lvl w:ilvl="6" w:tplc="9B98C266" w:tentative="1">
      <w:start w:val="1"/>
      <w:numFmt w:val="decimal"/>
      <w:lvlText w:val="%7."/>
      <w:lvlJc w:val="left"/>
      <w:pPr>
        <w:ind w:left="5040" w:hanging="360"/>
      </w:pPr>
    </w:lvl>
    <w:lvl w:ilvl="7" w:tplc="70944286" w:tentative="1">
      <w:start w:val="1"/>
      <w:numFmt w:val="lowerLetter"/>
      <w:lvlText w:val="%8."/>
      <w:lvlJc w:val="left"/>
      <w:pPr>
        <w:ind w:left="5760" w:hanging="360"/>
      </w:pPr>
    </w:lvl>
    <w:lvl w:ilvl="8" w:tplc="6B0C400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E808240">
      <w:start w:val="1"/>
      <w:numFmt w:val="lowerRoman"/>
      <w:lvlText w:val="(%1)"/>
      <w:lvlJc w:val="left"/>
      <w:pPr>
        <w:ind w:left="1080" w:hanging="720"/>
      </w:pPr>
      <w:rPr>
        <w:rFonts w:hint="default"/>
      </w:rPr>
    </w:lvl>
    <w:lvl w:ilvl="1" w:tplc="6792CAEE" w:tentative="1">
      <w:start w:val="1"/>
      <w:numFmt w:val="lowerLetter"/>
      <w:lvlText w:val="%2."/>
      <w:lvlJc w:val="left"/>
      <w:pPr>
        <w:ind w:left="1440" w:hanging="360"/>
      </w:pPr>
    </w:lvl>
    <w:lvl w:ilvl="2" w:tplc="B506255C" w:tentative="1">
      <w:start w:val="1"/>
      <w:numFmt w:val="lowerRoman"/>
      <w:lvlText w:val="%3."/>
      <w:lvlJc w:val="right"/>
      <w:pPr>
        <w:ind w:left="2160" w:hanging="180"/>
      </w:pPr>
    </w:lvl>
    <w:lvl w:ilvl="3" w:tplc="C1C2D8D8" w:tentative="1">
      <w:start w:val="1"/>
      <w:numFmt w:val="decimal"/>
      <w:lvlText w:val="%4."/>
      <w:lvlJc w:val="left"/>
      <w:pPr>
        <w:ind w:left="2880" w:hanging="360"/>
      </w:pPr>
    </w:lvl>
    <w:lvl w:ilvl="4" w:tplc="7F4C188C" w:tentative="1">
      <w:start w:val="1"/>
      <w:numFmt w:val="lowerLetter"/>
      <w:lvlText w:val="%5."/>
      <w:lvlJc w:val="left"/>
      <w:pPr>
        <w:ind w:left="3600" w:hanging="360"/>
      </w:pPr>
    </w:lvl>
    <w:lvl w:ilvl="5" w:tplc="0A0CE156" w:tentative="1">
      <w:start w:val="1"/>
      <w:numFmt w:val="lowerRoman"/>
      <w:lvlText w:val="%6."/>
      <w:lvlJc w:val="right"/>
      <w:pPr>
        <w:ind w:left="4320" w:hanging="180"/>
      </w:pPr>
    </w:lvl>
    <w:lvl w:ilvl="6" w:tplc="38663354" w:tentative="1">
      <w:start w:val="1"/>
      <w:numFmt w:val="decimal"/>
      <w:lvlText w:val="%7."/>
      <w:lvlJc w:val="left"/>
      <w:pPr>
        <w:ind w:left="5040" w:hanging="360"/>
      </w:pPr>
    </w:lvl>
    <w:lvl w:ilvl="7" w:tplc="9C46BA7C" w:tentative="1">
      <w:start w:val="1"/>
      <w:numFmt w:val="lowerLetter"/>
      <w:lvlText w:val="%8."/>
      <w:lvlJc w:val="left"/>
      <w:pPr>
        <w:ind w:left="5760" w:hanging="360"/>
      </w:pPr>
    </w:lvl>
    <w:lvl w:ilvl="8" w:tplc="A4E69E9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5D0AFCA">
      <w:start w:val="1"/>
      <w:numFmt w:val="lowerRoman"/>
      <w:lvlText w:val="(%1)"/>
      <w:lvlJc w:val="left"/>
      <w:pPr>
        <w:ind w:left="1080" w:hanging="720"/>
      </w:pPr>
      <w:rPr>
        <w:rFonts w:hint="default"/>
      </w:rPr>
    </w:lvl>
    <w:lvl w:ilvl="1" w:tplc="84542ED0" w:tentative="1">
      <w:start w:val="1"/>
      <w:numFmt w:val="lowerLetter"/>
      <w:lvlText w:val="%2."/>
      <w:lvlJc w:val="left"/>
      <w:pPr>
        <w:ind w:left="1440" w:hanging="360"/>
      </w:pPr>
    </w:lvl>
    <w:lvl w:ilvl="2" w:tplc="28966DC6" w:tentative="1">
      <w:start w:val="1"/>
      <w:numFmt w:val="lowerRoman"/>
      <w:lvlText w:val="%3."/>
      <w:lvlJc w:val="right"/>
      <w:pPr>
        <w:ind w:left="2160" w:hanging="180"/>
      </w:pPr>
    </w:lvl>
    <w:lvl w:ilvl="3" w:tplc="ADB6A1C0" w:tentative="1">
      <w:start w:val="1"/>
      <w:numFmt w:val="decimal"/>
      <w:lvlText w:val="%4."/>
      <w:lvlJc w:val="left"/>
      <w:pPr>
        <w:ind w:left="2880" w:hanging="360"/>
      </w:pPr>
    </w:lvl>
    <w:lvl w:ilvl="4" w:tplc="BACA7938" w:tentative="1">
      <w:start w:val="1"/>
      <w:numFmt w:val="lowerLetter"/>
      <w:lvlText w:val="%5."/>
      <w:lvlJc w:val="left"/>
      <w:pPr>
        <w:ind w:left="3600" w:hanging="360"/>
      </w:pPr>
    </w:lvl>
    <w:lvl w:ilvl="5" w:tplc="DF22AF06" w:tentative="1">
      <w:start w:val="1"/>
      <w:numFmt w:val="lowerRoman"/>
      <w:lvlText w:val="%6."/>
      <w:lvlJc w:val="right"/>
      <w:pPr>
        <w:ind w:left="4320" w:hanging="180"/>
      </w:pPr>
    </w:lvl>
    <w:lvl w:ilvl="6" w:tplc="17488D58" w:tentative="1">
      <w:start w:val="1"/>
      <w:numFmt w:val="decimal"/>
      <w:lvlText w:val="%7."/>
      <w:lvlJc w:val="left"/>
      <w:pPr>
        <w:ind w:left="5040" w:hanging="360"/>
      </w:pPr>
    </w:lvl>
    <w:lvl w:ilvl="7" w:tplc="14F0A950" w:tentative="1">
      <w:start w:val="1"/>
      <w:numFmt w:val="lowerLetter"/>
      <w:lvlText w:val="%8."/>
      <w:lvlJc w:val="left"/>
      <w:pPr>
        <w:ind w:left="5760" w:hanging="360"/>
      </w:pPr>
    </w:lvl>
    <w:lvl w:ilvl="8" w:tplc="0C1865B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418F366">
      <w:start w:val="1"/>
      <w:numFmt w:val="bullet"/>
      <w:lvlText w:val=""/>
      <w:lvlJc w:val="left"/>
      <w:pPr>
        <w:ind w:left="720" w:hanging="360"/>
      </w:pPr>
      <w:rPr>
        <w:rFonts w:ascii="Symbol" w:hAnsi="Symbol" w:hint="default"/>
        <w:color w:val="auto"/>
        <w:sz w:val="24"/>
        <w:szCs w:val="24"/>
      </w:rPr>
    </w:lvl>
    <w:lvl w:ilvl="1" w:tplc="3606FC0E" w:tentative="1">
      <w:start w:val="1"/>
      <w:numFmt w:val="bullet"/>
      <w:lvlText w:val="o"/>
      <w:lvlJc w:val="left"/>
      <w:pPr>
        <w:ind w:left="1440" w:hanging="360"/>
      </w:pPr>
      <w:rPr>
        <w:rFonts w:ascii="Courier New" w:hAnsi="Courier New" w:cs="Courier New" w:hint="default"/>
      </w:rPr>
    </w:lvl>
    <w:lvl w:ilvl="2" w:tplc="39B08AE6" w:tentative="1">
      <w:start w:val="1"/>
      <w:numFmt w:val="bullet"/>
      <w:lvlText w:val=""/>
      <w:lvlJc w:val="left"/>
      <w:pPr>
        <w:ind w:left="2160" w:hanging="360"/>
      </w:pPr>
      <w:rPr>
        <w:rFonts w:ascii="Wingdings" w:hAnsi="Wingdings" w:hint="default"/>
      </w:rPr>
    </w:lvl>
    <w:lvl w:ilvl="3" w:tplc="027C933E" w:tentative="1">
      <w:start w:val="1"/>
      <w:numFmt w:val="bullet"/>
      <w:lvlText w:val=""/>
      <w:lvlJc w:val="left"/>
      <w:pPr>
        <w:ind w:left="2880" w:hanging="360"/>
      </w:pPr>
      <w:rPr>
        <w:rFonts w:ascii="Symbol" w:hAnsi="Symbol" w:hint="default"/>
      </w:rPr>
    </w:lvl>
    <w:lvl w:ilvl="4" w:tplc="154A1F16" w:tentative="1">
      <w:start w:val="1"/>
      <w:numFmt w:val="bullet"/>
      <w:lvlText w:val="o"/>
      <w:lvlJc w:val="left"/>
      <w:pPr>
        <w:ind w:left="3600" w:hanging="360"/>
      </w:pPr>
      <w:rPr>
        <w:rFonts w:ascii="Courier New" w:hAnsi="Courier New" w:cs="Courier New" w:hint="default"/>
      </w:rPr>
    </w:lvl>
    <w:lvl w:ilvl="5" w:tplc="EA543004" w:tentative="1">
      <w:start w:val="1"/>
      <w:numFmt w:val="bullet"/>
      <w:lvlText w:val=""/>
      <w:lvlJc w:val="left"/>
      <w:pPr>
        <w:ind w:left="4320" w:hanging="360"/>
      </w:pPr>
      <w:rPr>
        <w:rFonts w:ascii="Wingdings" w:hAnsi="Wingdings" w:hint="default"/>
      </w:rPr>
    </w:lvl>
    <w:lvl w:ilvl="6" w:tplc="7F14BE12" w:tentative="1">
      <w:start w:val="1"/>
      <w:numFmt w:val="bullet"/>
      <w:lvlText w:val=""/>
      <w:lvlJc w:val="left"/>
      <w:pPr>
        <w:ind w:left="5040" w:hanging="360"/>
      </w:pPr>
      <w:rPr>
        <w:rFonts w:ascii="Symbol" w:hAnsi="Symbol" w:hint="default"/>
      </w:rPr>
    </w:lvl>
    <w:lvl w:ilvl="7" w:tplc="4F12ED12" w:tentative="1">
      <w:start w:val="1"/>
      <w:numFmt w:val="bullet"/>
      <w:lvlText w:val="o"/>
      <w:lvlJc w:val="left"/>
      <w:pPr>
        <w:ind w:left="5760" w:hanging="360"/>
      </w:pPr>
      <w:rPr>
        <w:rFonts w:ascii="Courier New" w:hAnsi="Courier New" w:cs="Courier New" w:hint="default"/>
      </w:rPr>
    </w:lvl>
    <w:lvl w:ilvl="8" w:tplc="7A244B6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B3C6B24">
      <w:start w:val="1"/>
      <w:numFmt w:val="lowerRoman"/>
      <w:lvlText w:val="(%1)"/>
      <w:lvlJc w:val="left"/>
      <w:pPr>
        <w:ind w:left="1080" w:hanging="720"/>
      </w:pPr>
      <w:rPr>
        <w:rFonts w:hint="default"/>
      </w:rPr>
    </w:lvl>
    <w:lvl w:ilvl="1" w:tplc="CDEEAED8" w:tentative="1">
      <w:start w:val="1"/>
      <w:numFmt w:val="lowerLetter"/>
      <w:lvlText w:val="%2."/>
      <w:lvlJc w:val="left"/>
      <w:pPr>
        <w:ind w:left="1440" w:hanging="360"/>
      </w:pPr>
    </w:lvl>
    <w:lvl w:ilvl="2" w:tplc="22C2E8B2" w:tentative="1">
      <w:start w:val="1"/>
      <w:numFmt w:val="lowerRoman"/>
      <w:lvlText w:val="%3."/>
      <w:lvlJc w:val="right"/>
      <w:pPr>
        <w:ind w:left="2160" w:hanging="180"/>
      </w:pPr>
    </w:lvl>
    <w:lvl w:ilvl="3" w:tplc="BAA03A90" w:tentative="1">
      <w:start w:val="1"/>
      <w:numFmt w:val="decimal"/>
      <w:lvlText w:val="%4."/>
      <w:lvlJc w:val="left"/>
      <w:pPr>
        <w:ind w:left="2880" w:hanging="360"/>
      </w:pPr>
    </w:lvl>
    <w:lvl w:ilvl="4" w:tplc="2D3E1622" w:tentative="1">
      <w:start w:val="1"/>
      <w:numFmt w:val="lowerLetter"/>
      <w:lvlText w:val="%5."/>
      <w:lvlJc w:val="left"/>
      <w:pPr>
        <w:ind w:left="3600" w:hanging="360"/>
      </w:pPr>
    </w:lvl>
    <w:lvl w:ilvl="5" w:tplc="5E08BF9E" w:tentative="1">
      <w:start w:val="1"/>
      <w:numFmt w:val="lowerRoman"/>
      <w:lvlText w:val="%6."/>
      <w:lvlJc w:val="right"/>
      <w:pPr>
        <w:ind w:left="4320" w:hanging="180"/>
      </w:pPr>
    </w:lvl>
    <w:lvl w:ilvl="6" w:tplc="8BEA0BCE" w:tentative="1">
      <w:start w:val="1"/>
      <w:numFmt w:val="decimal"/>
      <w:lvlText w:val="%7."/>
      <w:lvlJc w:val="left"/>
      <w:pPr>
        <w:ind w:left="5040" w:hanging="360"/>
      </w:pPr>
    </w:lvl>
    <w:lvl w:ilvl="7" w:tplc="2368A262" w:tentative="1">
      <w:start w:val="1"/>
      <w:numFmt w:val="lowerLetter"/>
      <w:lvlText w:val="%8."/>
      <w:lvlJc w:val="left"/>
      <w:pPr>
        <w:ind w:left="5760" w:hanging="360"/>
      </w:pPr>
    </w:lvl>
    <w:lvl w:ilvl="8" w:tplc="FDB8256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686DC56">
      <w:start w:val="1"/>
      <w:numFmt w:val="lowerRoman"/>
      <w:lvlText w:val="(%1)"/>
      <w:lvlJc w:val="left"/>
      <w:pPr>
        <w:ind w:left="1080" w:hanging="720"/>
      </w:pPr>
      <w:rPr>
        <w:rFonts w:hint="default"/>
      </w:rPr>
    </w:lvl>
    <w:lvl w:ilvl="1" w:tplc="929A9774" w:tentative="1">
      <w:start w:val="1"/>
      <w:numFmt w:val="lowerLetter"/>
      <w:lvlText w:val="%2."/>
      <w:lvlJc w:val="left"/>
      <w:pPr>
        <w:ind w:left="1440" w:hanging="360"/>
      </w:pPr>
    </w:lvl>
    <w:lvl w:ilvl="2" w:tplc="A3383C8A" w:tentative="1">
      <w:start w:val="1"/>
      <w:numFmt w:val="lowerRoman"/>
      <w:lvlText w:val="%3."/>
      <w:lvlJc w:val="right"/>
      <w:pPr>
        <w:ind w:left="2160" w:hanging="180"/>
      </w:pPr>
    </w:lvl>
    <w:lvl w:ilvl="3" w:tplc="C2C0FC4A" w:tentative="1">
      <w:start w:val="1"/>
      <w:numFmt w:val="decimal"/>
      <w:lvlText w:val="%4."/>
      <w:lvlJc w:val="left"/>
      <w:pPr>
        <w:ind w:left="2880" w:hanging="360"/>
      </w:pPr>
    </w:lvl>
    <w:lvl w:ilvl="4" w:tplc="2DBABD9E" w:tentative="1">
      <w:start w:val="1"/>
      <w:numFmt w:val="lowerLetter"/>
      <w:lvlText w:val="%5."/>
      <w:lvlJc w:val="left"/>
      <w:pPr>
        <w:ind w:left="3600" w:hanging="360"/>
      </w:pPr>
    </w:lvl>
    <w:lvl w:ilvl="5" w:tplc="CCFEAD80" w:tentative="1">
      <w:start w:val="1"/>
      <w:numFmt w:val="lowerRoman"/>
      <w:lvlText w:val="%6."/>
      <w:lvlJc w:val="right"/>
      <w:pPr>
        <w:ind w:left="4320" w:hanging="180"/>
      </w:pPr>
    </w:lvl>
    <w:lvl w:ilvl="6" w:tplc="AD562662" w:tentative="1">
      <w:start w:val="1"/>
      <w:numFmt w:val="decimal"/>
      <w:lvlText w:val="%7."/>
      <w:lvlJc w:val="left"/>
      <w:pPr>
        <w:ind w:left="5040" w:hanging="360"/>
      </w:pPr>
    </w:lvl>
    <w:lvl w:ilvl="7" w:tplc="E432E1CC" w:tentative="1">
      <w:start w:val="1"/>
      <w:numFmt w:val="lowerLetter"/>
      <w:lvlText w:val="%8."/>
      <w:lvlJc w:val="left"/>
      <w:pPr>
        <w:ind w:left="5760" w:hanging="360"/>
      </w:pPr>
    </w:lvl>
    <w:lvl w:ilvl="8" w:tplc="F60A809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23AE15E">
      <w:start w:val="1"/>
      <w:numFmt w:val="lowerRoman"/>
      <w:lvlText w:val="(%1)"/>
      <w:lvlJc w:val="left"/>
      <w:pPr>
        <w:ind w:left="1080" w:hanging="720"/>
      </w:pPr>
      <w:rPr>
        <w:rFonts w:hint="default"/>
      </w:rPr>
    </w:lvl>
    <w:lvl w:ilvl="1" w:tplc="4CDE377A" w:tentative="1">
      <w:start w:val="1"/>
      <w:numFmt w:val="lowerLetter"/>
      <w:lvlText w:val="%2."/>
      <w:lvlJc w:val="left"/>
      <w:pPr>
        <w:ind w:left="1440" w:hanging="360"/>
      </w:pPr>
    </w:lvl>
    <w:lvl w:ilvl="2" w:tplc="C71C0D18" w:tentative="1">
      <w:start w:val="1"/>
      <w:numFmt w:val="lowerRoman"/>
      <w:lvlText w:val="%3."/>
      <w:lvlJc w:val="right"/>
      <w:pPr>
        <w:ind w:left="2160" w:hanging="180"/>
      </w:pPr>
    </w:lvl>
    <w:lvl w:ilvl="3" w:tplc="A8068D66" w:tentative="1">
      <w:start w:val="1"/>
      <w:numFmt w:val="decimal"/>
      <w:lvlText w:val="%4."/>
      <w:lvlJc w:val="left"/>
      <w:pPr>
        <w:ind w:left="2880" w:hanging="360"/>
      </w:pPr>
    </w:lvl>
    <w:lvl w:ilvl="4" w:tplc="E3EA268E" w:tentative="1">
      <w:start w:val="1"/>
      <w:numFmt w:val="lowerLetter"/>
      <w:lvlText w:val="%5."/>
      <w:lvlJc w:val="left"/>
      <w:pPr>
        <w:ind w:left="3600" w:hanging="360"/>
      </w:pPr>
    </w:lvl>
    <w:lvl w:ilvl="5" w:tplc="78D60770" w:tentative="1">
      <w:start w:val="1"/>
      <w:numFmt w:val="lowerRoman"/>
      <w:lvlText w:val="%6."/>
      <w:lvlJc w:val="right"/>
      <w:pPr>
        <w:ind w:left="4320" w:hanging="180"/>
      </w:pPr>
    </w:lvl>
    <w:lvl w:ilvl="6" w:tplc="ABF0B5CC" w:tentative="1">
      <w:start w:val="1"/>
      <w:numFmt w:val="decimal"/>
      <w:lvlText w:val="%7."/>
      <w:lvlJc w:val="left"/>
      <w:pPr>
        <w:ind w:left="5040" w:hanging="360"/>
      </w:pPr>
    </w:lvl>
    <w:lvl w:ilvl="7" w:tplc="CF50BA18" w:tentative="1">
      <w:start w:val="1"/>
      <w:numFmt w:val="lowerLetter"/>
      <w:lvlText w:val="%8."/>
      <w:lvlJc w:val="left"/>
      <w:pPr>
        <w:ind w:left="5760" w:hanging="360"/>
      </w:pPr>
    </w:lvl>
    <w:lvl w:ilvl="8" w:tplc="B6A4694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28433F2">
      <w:start w:val="1"/>
      <w:numFmt w:val="lowerRoman"/>
      <w:lvlText w:val="(%1)"/>
      <w:lvlJc w:val="left"/>
      <w:pPr>
        <w:ind w:left="1080" w:hanging="720"/>
      </w:pPr>
      <w:rPr>
        <w:rFonts w:hint="default"/>
      </w:rPr>
    </w:lvl>
    <w:lvl w:ilvl="1" w:tplc="4B28D3AE" w:tentative="1">
      <w:start w:val="1"/>
      <w:numFmt w:val="lowerLetter"/>
      <w:lvlText w:val="%2."/>
      <w:lvlJc w:val="left"/>
      <w:pPr>
        <w:ind w:left="1440" w:hanging="360"/>
      </w:pPr>
    </w:lvl>
    <w:lvl w:ilvl="2" w:tplc="50B6E6F4" w:tentative="1">
      <w:start w:val="1"/>
      <w:numFmt w:val="lowerRoman"/>
      <w:lvlText w:val="%3."/>
      <w:lvlJc w:val="right"/>
      <w:pPr>
        <w:ind w:left="2160" w:hanging="180"/>
      </w:pPr>
    </w:lvl>
    <w:lvl w:ilvl="3" w:tplc="DC2C3EEE" w:tentative="1">
      <w:start w:val="1"/>
      <w:numFmt w:val="decimal"/>
      <w:lvlText w:val="%4."/>
      <w:lvlJc w:val="left"/>
      <w:pPr>
        <w:ind w:left="2880" w:hanging="360"/>
      </w:pPr>
    </w:lvl>
    <w:lvl w:ilvl="4" w:tplc="8C9A93FA" w:tentative="1">
      <w:start w:val="1"/>
      <w:numFmt w:val="lowerLetter"/>
      <w:lvlText w:val="%5."/>
      <w:lvlJc w:val="left"/>
      <w:pPr>
        <w:ind w:left="3600" w:hanging="360"/>
      </w:pPr>
    </w:lvl>
    <w:lvl w:ilvl="5" w:tplc="754079F2" w:tentative="1">
      <w:start w:val="1"/>
      <w:numFmt w:val="lowerRoman"/>
      <w:lvlText w:val="%6."/>
      <w:lvlJc w:val="right"/>
      <w:pPr>
        <w:ind w:left="4320" w:hanging="180"/>
      </w:pPr>
    </w:lvl>
    <w:lvl w:ilvl="6" w:tplc="B68CB496" w:tentative="1">
      <w:start w:val="1"/>
      <w:numFmt w:val="decimal"/>
      <w:lvlText w:val="%7."/>
      <w:lvlJc w:val="left"/>
      <w:pPr>
        <w:ind w:left="5040" w:hanging="360"/>
      </w:pPr>
    </w:lvl>
    <w:lvl w:ilvl="7" w:tplc="90604582" w:tentative="1">
      <w:start w:val="1"/>
      <w:numFmt w:val="lowerLetter"/>
      <w:lvlText w:val="%8."/>
      <w:lvlJc w:val="left"/>
      <w:pPr>
        <w:ind w:left="5760" w:hanging="360"/>
      </w:pPr>
    </w:lvl>
    <w:lvl w:ilvl="8" w:tplc="17989BE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C248B0C">
      <w:start w:val="1"/>
      <w:numFmt w:val="lowerRoman"/>
      <w:lvlText w:val="(%1)"/>
      <w:lvlJc w:val="left"/>
      <w:pPr>
        <w:ind w:left="1080" w:hanging="720"/>
      </w:pPr>
      <w:rPr>
        <w:rFonts w:hint="default"/>
      </w:rPr>
    </w:lvl>
    <w:lvl w:ilvl="1" w:tplc="ABC8ABD0" w:tentative="1">
      <w:start w:val="1"/>
      <w:numFmt w:val="lowerLetter"/>
      <w:lvlText w:val="%2."/>
      <w:lvlJc w:val="left"/>
      <w:pPr>
        <w:ind w:left="1440" w:hanging="360"/>
      </w:pPr>
    </w:lvl>
    <w:lvl w:ilvl="2" w:tplc="CFB4D1E4" w:tentative="1">
      <w:start w:val="1"/>
      <w:numFmt w:val="lowerRoman"/>
      <w:lvlText w:val="%3."/>
      <w:lvlJc w:val="right"/>
      <w:pPr>
        <w:ind w:left="2160" w:hanging="180"/>
      </w:pPr>
    </w:lvl>
    <w:lvl w:ilvl="3" w:tplc="AAECB042" w:tentative="1">
      <w:start w:val="1"/>
      <w:numFmt w:val="decimal"/>
      <w:lvlText w:val="%4."/>
      <w:lvlJc w:val="left"/>
      <w:pPr>
        <w:ind w:left="2880" w:hanging="360"/>
      </w:pPr>
    </w:lvl>
    <w:lvl w:ilvl="4" w:tplc="47F28C12" w:tentative="1">
      <w:start w:val="1"/>
      <w:numFmt w:val="lowerLetter"/>
      <w:lvlText w:val="%5."/>
      <w:lvlJc w:val="left"/>
      <w:pPr>
        <w:ind w:left="3600" w:hanging="360"/>
      </w:pPr>
    </w:lvl>
    <w:lvl w:ilvl="5" w:tplc="2CC84EA4" w:tentative="1">
      <w:start w:val="1"/>
      <w:numFmt w:val="lowerRoman"/>
      <w:lvlText w:val="%6."/>
      <w:lvlJc w:val="right"/>
      <w:pPr>
        <w:ind w:left="4320" w:hanging="180"/>
      </w:pPr>
    </w:lvl>
    <w:lvl w:ilvl="6" w:tplc="48F44048" w:tentative="1">
      <w:start w:val="1"/>
      <w:numFmt w:val="decimal"/>
      <w:lvlText w:val="%7."/>
      <w:lvlJc w:val="left"/>
      <w:pPr>
        <w:ind w:left="5040" w:hanging="360"/>
      </w:pPr>
    </w:lvl>
    <w:lvl w:ilvl="7" w:tplc="5AC0CEBC" w:tentative="1">
      <w:start w:val="1"/>
      <w:numFmt w:val="lowerLetter"/>
      <w:lvlText w:val="%8."/>
      <w:lvlJc w:val="left"/>
      <w:pPr>
        <w:ind w:left="5760" w:hanging="360"/>
      </w:pPr>
    </w:lvl>
    <w:lvl w:ilvl="8" w:tplc="C068E90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960253C">
      <w:start w:val="1"/>
      <w:numFmt w:val="lowerRoman"/>
      <w:lvlText w:val="(%1)"/>
      <w:lvlJc w:val="left"/>
      <w:pPr>
        <w:ind w:left="1080" w:hanging="720"/>
      </w:pPr>
      <w:rPr>
        <w:rFonts w:hint="default"/>
      </w:rPr>
    </w:lvl>
    <w:lvl w:ilvl="1" w:tplc="CEDC51A8" w:tentative="1">
      <w:start w:val="1"/>
      <w:numFmt w:val="lowerLetter"/>
      <w:lvlText w:val="%2."/>
      <w:lvlJc w:val="left"/>
      <w:pPr>
        <w:ind w:left="1440" w:hanging="360"/>
      </w:pPr>
    </w:lvl>
    <w:lvl w:ilvl="2" w:tplc="0394A076" w:tentative="1">
      <w:start w:val="1"/>
      <w:numFmt w:val="lowerRoman"/>
      <w:lvlText w:val="%3."/>
      <w:lvlJc w:val="right"/>
      <w:pPr>
        <w:ind w:left="2160" w:hanging="180"/>
      </w:pPr>
    </w:lvl>
    <w:lvl w:ilvl="3" w:tplc="4ED80DFA" w:tentative="1">
      <w:start w:val="1"/>
      <w:numFmt w:val="decimal"/>
      <w:lvlText w:val="%4."/>
      <w:lvlJc w:val="left"/>
      <w:pPr>
        <w:ind w:left="2880" w:hanging="360"/>
      </w:pPr>
    </w:lvl>
    <w:lvl w:ilvl="4" w:tplc="8DC65E94" w:tentative="1">
      <w:start w:val="1"/>
      <w:numFmt w:val="lowerLetter"/>
      <w:lvlText w:val="%5."/>
      <w:lvlJc w:val="left"/>
      <w:pPr>
        <w:ind w:left="3600" w:hanging="360"/>
      </w:pPr>
    </w:lvl>
    <w:lvl w:ilvl="5" w:tplc="ECEA7A56" w:tentative="1">
      <w:start w:val="1"/>
      <w:numFmt w:val="lowerRoman"/>
      <w:lvlText w:val="%6."/>
      <w:lvlJc w:val="right"/>
      <w:pPr>
        <w:ind w:left="4320" w:hanging="180"/>
      </w:pPr>
    </w:lvl>
    <w:lvl w:ilvl="6" w:tplc="B8FC376E" w:tentative="1">
      <w:start w:val="1"/>
      <w:numFmt w:val="decimal"/>
      <w:lvlText w:val="%7."/>
      <w:lvlJc w:val="left"/>
      <w:pPr>
        <w:ind w:left="5040" w:hanging="360"/>
      </w:pPr>
    </w:lvl>
    <w:lvl w:ilvl="7" w:tplc="CA582CBA" w:tentative="1">
      <w:start w:val="1"/>
      <w:numFmt w:val="lowerLetter"/>
      <w:lvlText w:val="%8."/>
      <w:lvlJc w:val="left"/>
      <w:pPr>
        <w:ind w:left="5760" w:hanging="360"/>
      </w:pPr>
    </w:lvl>
    <w:lvl w:ilvl="8" w:tplc="639CAE1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347"/>
    <w:rsid w:val="000B5425"/>
    <w:rsid w:val="00164681"/>
    <w:rsid w:val="00257C3D"/>
    <w:rsid w:val="002C0DCB"/>
    <w:rsid w:val="002D4242"/>
    <w:rsid w:val="00330A6B"/>
    <w:rsid w:val="00347661"/>
    <w:rsid w:val="003C0409"/>
    <w:rsid w:val="003E7574"/>
    <w:rsid w:val="00403F8D"/>
    <w:rsid w:val="005B2BF5"/>
    <w:rsid w:val="0060102D"/>
    <w:rsid w:val="00647C09"/>
    <w:rsid w:val="00766A36"/>
    <w:rsid w:val="008A7453"/>
    <w:rsid w:val="00905E0A"/>
    <w:rsid w:val="00A40C8B"/>
    <w:rsid w:val="00A94A57"/>
    <w:rsid w:val="00B13AA5"/>
    <w:rsid w:val="00BF30D5"/>
    <w:rsid w:val="00C02347"/>
    <w:rsid w:val="00CF63E4"/>
    <w:rsid w:val="00D771E6"/>
    <w:rsid w:val="00F56AE8"/>
    <w:rsid w:val="00FA66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6F49E"/>
  <w15:docId w15:val="{1CA18A46-2B18-436F-A05E-50FF9171A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2C0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4D3CFF84B9E742EBAE4541D900D45779">
    <w:name w:val="4D3CFF84B9E742EBAE4541D900D45779"/>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4158</RACS_x0020_ID>
    <Approved_x0020_Provider xmlns="a8338b6e-77a6-4851-82b6-98166143ffdd">Trinity Care Pty Ltd</Approved_x0020_Provider>
    <Management_x0020_Company_x0020_ID xmlns="a8338b6e-77a6-4851-82b6-98166143ffdd" xsi:nil="true"/>
    <Home xmlns="a8338b6e-77a6-4851-82b6-98166143ffdd">Trinity Manor</Home>
    <Signed xmlns="a8338b6e-77a6-4851-82b6-98166143ffdd" xsi:nil="true"/>
    <Uploaded xmlns="a8338b6e-77a6-4851-82b6-98166143ffdd">False</Uploaded>
    <Management_x0020_Company xmlns="a8338b6e-77a6-4851-82b6-98166143ffdd" xsi:nil="true"/>
    <Doc_x0020_Date xmlns="a8338b6e-77a6-4851-82b6-98166143ffdd">2022-10-25T00:53:00+00:00</Doc_x0020_Date>
    <CSI_x0020_ID xmlns="a8338b6e-77a6-4851-82b6-98166143ffdd" xsi:nil="true"/>
    <Case_x0020_ID xmlns="a8338b6e-77a6-4851-82b6-98166143ffdd" xsi:nil="true"/>
    <Approved_x0020_Provider_x0020_ID xmlns="a8338b6e-77a6-4851-82b6-98166143ffdd">DCA70409-77F4-DC11-AD41-005056922186</Approved_x0020_Provider_x0020_ID>
    <Location xmlns="a8338b6e-77a6-4851-82b6-98166143ffdd" xsi:nil="true"/>
    <Home_x0020_ID xmlns="a8338b6e-77a6-4851-82b6-98166143ffdd">E19D338C-7CF4-DC11-AD41-005056922186</Home_x0020_ID>
    <State xmlns="a8338b6e-77a6-4851-82b6-98166143ffdd">VIC</State>
    <Doc_x0020_Sent_Received_x0020_Date xmlns="a8338b6e-77a6-4851-82b6-98166143ffdd">2022-10-25T00:00:00+00:00</Doc_x0020_Sent_Received_x0020_Date>
    <Activity_x0020_ID xmlns="a8338b6e-77a6-4851-82b6-98166143ffdd">609BBF22-B64A-ED11-9AD5-005056922186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purl.org/dc/elements/1.1/"/>
    <ds:schemaRef ds:uri="http://www.w3.org/XML/1998/namespace"/>
    <ds:schemaRef ds:uri="http://schemas.microsoft.com/office/2006/documentManagement/types"/>
    <ds:schemaRef ds:uri="http://purl.org/dc/dcmitype/"/>
    <ds:schemaRef ds:uri="a8338b6e-77a6-4851-82b6-98166143ffdd"/>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7D16979-1917-47FF-A23F-30C35185D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1812</Words>
  <Characters>10332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2022-11-22T23:38:00Z</dcterms:created>
  <dcterms:modified xsi:type="dcterms:W3CDTF">2022-11-22T23:38:00Z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