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71E4" w14:textId="77777777" w:rsidR="00D2559D" w:rsidRPr="002C3EBF" w:rsidRDefault="006803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C9B735" wp14:editId="77861D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961497" w14:textId="77777777" w:rsidR="00D2559D" w:rsidRDefault="006803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A0B9C1" w14:textId="77777777" w:rsidR="00D2559D" w:rsidRDefault="006803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02CCE0" w14:textId="77777777" w:rsidR="00D2559D" w:rsidRPr="002C3EBF" w:rsidRDefault="006803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3EA9" w14:paraId="021215AB" w14:textId="77777777" w:rsidTr="00DD3EA9">
        <w:tc>
          <w:tcPr>
            <w:cnfStyle w:val="001000000000" w:firstRow="0" w:lastRow="0" w:firstColumn="1" w:lastColumn="0" w:oddVBand="0" w:evenVBand="0" w:oddHBand="0" w:evenHBand="0" w:firstRowFirstColumn="0" w:firstRowLastColumn="0" w:lastRowFirstColumn="0" w:lastRowLastColumn="0"/>
            <w:tcW w:w="3227" w:type="dxa"/>
          </w:tcPr>
          <w:p w14:paraId="1B7A63DA" w14:textId="77777777" w:rsidR="00D2559D" w:rsidRPr="00996FAF" w:rsidRDefault="006803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5557B2" w14:textId="77777777" w:rsidR="00D2559D" w:rsidRPr="00996FAF" w:rsidRDefault="00680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Uniting </w:t>
            </w:r>
            <w:proofErr w:type="spellStart"/>
            <w:r w:rsidRPr="00C27BE3">
              <w:rPr>
                <w:rFonts w:ascii="Arial" w:hAnsi="Arial" w:cs="Arial"/>
              </w:rPr>
              <w:t>Edinglassie</w:t>
            </w:r>
            <w:proofErr w:type="spellEnd"/>
            <w:r w:rsidRPr="00C27BE3">
              <w:rPr>
                <w:rFonts w:ascii="Arial" w:hAnsi="Arial" w:cs="Arial"/>
              </w:rPr>
              <w:t xml:space="preserve"> Lodge Penrith</w:t>
            </w:r>
          </w:p>
        </w:tc>
      </w:tr>
      <w:tr w:rsidR="00DD3EA9" w14:paraId="2AEE4214" w14:textId="77777777" w:rsidTr="00DD3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5F7F9" w14:textId="77777777" w:rsidR="009B6303" w:rsidRPr="00996FAF" w:rsidRDefault="0068032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96BD70" w14:textId="77777777" w:rsidR="009B6303" w:rsidRPr="00C27BE3" w:rsidRDefault="006803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0488</w:t>
            </w:r>
          </w:p>
        </w:tc>
      </w:tr>
      <w:tr w:rsidR="00DD3EA9" w14:paraId="52C7C1F4" w14:textId="77777777" w:rsidTr="00DD3E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69C000" w14:textId="77777777" w:rsidR="009B6303" w:rsidRPr="00996FAF" w:rsidRDefault="0068032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F78576" w14:textId="77777777" w:rsidR="009B6303" w:rsidRPr="00996FAF" w:rsidRDefault="006803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Village</w:t>
            </w:r>
            <w:r>
              <w:rPr>
                <w:rFonts w:ascii="Arial" w:eastAsia="Times New Roman" w:hAnsi="Arial" w:cs="Arial"/>
                <w:lang w:eastAsia="en-AU"/>
              </w:rPr>
              <w:t xml:space="preserve"> Crescent, PENRITH, New South Wales, 2750</w:t>
            </w:r>
          </w:p>
        </w:tc>
      </w:tr>
      <w:tr w:rsidR="00DD3EA9" w14:paraId="6CD993DB" w14:textId="77777777" w:rsidTr="00DD3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88F6C" w14:textId="77777777" w:rsidR="009B6303" w:rsidRPr="00996FAF" w:rsidRDefault="0068032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52FDA6" w14:textId="77777777" w:rsidR="009B6303" w:rsidRPr="00996FAF" w:rsidRDefault="006803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D3EA9" w14:paraId="109729C7" w14:textId="77777777" w:rsidTr="00DD3E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A2E7E" w14:textId="77777777" w:rsidR="009B6303" w:rsidRPr="00996FAF" w:rsidRDefault="0068032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A69462" w14:textId="77777777" w:rsidR="009B6303" w:rsidRPr="00996FAF" w:rsidRDefault="006803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September 2023</w:t>
            </w:r>
          </w:p>
        </w:tc>
      </w:tr>
      <w:tr w:rsidR="00DD3EA9" w14:paraId="5BDFE64A" w14:textId="77777777" w:rsidTr="00DD3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2A7749" w14:textId="77777777" w:rsidR="009B6303" w:rsidRPr="00996FAF" w:rsidRDefault="0068032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6225682"/>
            <w:placeholder>
              <w:docPart w:val="DefaultPlaceholder_-1854013437"/>
            </w:placeholder>
            <w:date w:fullDate="2023-10-31T00:00:00Z">
              <w:dateFormat w:val="d MMMM yyyy"/>
              <w:lid w:val="en-AU"/>
              <w:storeMappedDataAs w:val="dateTime"/>
              <w:calendar w:val="gregorian"/>
            </w:date>
          </w:sdtPr>
          <w:sdtEndPr/>
          <w:sdtContent>
            <w:tc>
              <w:tcPr>
                <w:tcW w:w="7114" w:type="dxa"/>
                <w:shd w:val="clear" w:color="auto" w:fill="FFFFFF" w:themeFill="background1"/>
              </w:tcPr>
              <w:p w14:paraId="022EE3A5" w14:textId="6BB8A200" w:rsidR="009B6303" w:rsidRPr="00996FAF" w:rsidRDefault="00C66C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2023</w:t>
                </w:r>
              </w:p>
            </w:tc>
          </w:sdtContent>
        </w:sdt>
      </w:tr>
      <w:tr w:rsidR="00DD3EA9" w14:paraId="660ADBB6" w14:textId="77777777" w:rsidTr="00DD3E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928B50" w14:textId="77777777" w:rsidR="009B6303" w:rsidRPr="00996FAF" w:rsidRDefault="0068032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F75229" w14:textId="77777777" w:rsidR="009B6303" w:rsidRPr="009B6303" w:rsidRDefault="006803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2A17970F" w14:textId="77777777" w:rsidR="009B6303" w:rsidRPr="009B6303" w:rsidRDefault="006803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504 Uniting </w:t>
            </w:r>
            <w:proofErr w:type="spellStart"/>
            <w:r w:rsidRPr="009B6303">
              <w:rPr>
                <w:rFonts w:ascii="Arial" w:hAnsi="Arial" w:cs="Arial"/>
              </w:rPr>
              <w:t>Edinglassie</w:t>
            </w:r>
            <w:proofErr w:type="spellEnd"/>
            <w:r w:rsidRPr="009B6303">
              <w:rPr>
                <w:rFonts w:ascii="Arial" w:hAnsi="Arial" w:cs="Arial"/>
              </w:rPr>
              <w:t xml:space="preserve"> Lodge Penrith</w:t>
            </w:r>
          </w:p>
        </w:tc>
      </w:tr>
    </w:tbl>
    <w:bookmarkEnd w:id="0"/>
    <w:p w14:paraId="499BB6F9" w14:textId="77777777" w:rsidR="00FA0A5B" w:rsidRPr="00996FAF" w:rsidRDefault="006803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C750D6" w14:textId="77777777" w:rsidR="000078F8" w:rsidRPr="00996FAF" w:rsidRDefault="0068032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A750E89" w14:textId="445ECA65" w:rsidR="000078F8" w:rsidRPr="00996FAF" w:rsidRDefault="00680329" w:rsidP="0036130C">
      <w:pPr>
        <w:pStyle w:val="NormalArial"/>
      </w:pPr>
      <w:r w:rsidRPr="00996FAF">
        <w:t xml:space="preserve">This performance report for </w:t>
      </w:r>
      <w:r w:rsidRPr="00C27BE3">
        <w:rPr>
          <w:color w:val="auto"/>
        </w:rPr>
        <w:t xml:space="preserve">Uniting </w:t>
      </w:r>
      <w:proofErr w:type="spellStart"/>
      <w:r w:rsidRPr="00C27BE3">
        <w:rPr>
          <w:color w:val="auto"/>
        </w:rPr>
        <w:t>Edinglassie</w:t>
      </w:r>
      <w:proofErr w:type="spellEnd"/>
      <w:r w:rsidRPr="00C27BE3">
        <w:rPr>
          <w:color w:val="auto"/>
        </w:rPr>
        <w:t xml:space="preserve"> Lodge </w:t>
      </w:r>
      <w:r w:rsidRPr="00C27BE3">
        <w:rPr>
          <w:color w:val="auto"/>
        </w:rPr>
        <w:t>Penrith</w:t>
      </w:r>
      <w:r w:rsidRPr="00996FAF">
        <w:rPr>
          <w:color w:val="auto"/>
        </w:rPr>
        <w:t xml:space="preserve"> (</w:t>
      </w:r>
      <w:r w:rsidRPr="00996FAF">
        <w:rPr>
          <w:b/>
          <w:color w:val="auto"/>
        </w:rPr>
        <w:t>the service</w:t>
      </w:r>
      <w:r w:rsidRPr="00996FAF">
        <w:rPr>
          <w:color w:val="auto"/>
        </w:rPr>
        <w:t xml:space="preserve">) has been prepared </w:t>
      </w:r>
      <w:r w:rsidR="00C66CE7" w:rsidRPr="00996FAF">
        <w:rPr>
          <w:color w:val="auto"/>
        </w:rPr>
        <w:t>by</w:t>
      </w:r>
      <w:r w:rsidR="00C66CE7">
        <w:rPr>
          <w:color w:val="auto"/>
        </w:rPr>
        <w:t xml:space="preserve"> 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7BB9414" w14:textId="77777777" w:rsidR="000078F8" w:rsidRPr="00996FAF" w:rsidRDefault="00680329" w:rsidP="0036130C">
      <w:pPr>
        <w:pStyle w:val="NormalArial"/>
      </w:pPr>
      <w:r w:rsidRPr="00996FAF">
        <w:t>This performance report details the Commissioner’s assessment of the provider’s performance, in relation to the service, again</w:t>
      </w:r>
      <w:r w:rsidRPr="00996FAF">
        <w:t>st the Aged Care Quality Standards (Quality Standards). The Quality Standards and requirements are assessed as either compliant or non-compliant at the Standard and requirement level where applicable.</w:t>
      </w:r>
    </w:p>
    <w:p w14:paraId="722CBC46" w14:textId="77777777" w:rsidR="000078F8" w:rsidRPr="00996FAF" w:rsidRDefault="00680329" w:rsidP="0036130C">
      <w:pPr>
        <w:pStyle w:val="NormalArial"/>
      </w:pPr>
      <w:r w:rsidRPr="00996FAF">
        <w:t>The report also specifies any areas in which improvemen</w:t>
      </w:r>
      <w:r w:rsidRPr="00996FAF">
        <w:t>ts must be made to ensure the Quality Standards are complied with.</w:t>
      </w:r>
    </w:p>
    <w:p w14:paraId="393FB0C2" w14:textId="77777777" w:rsidR="00DF37F2" w:rsidRPr="00996FAF" w:rsidRDefault="00680329" w:rsidP="00712752">
      <w:pPr>
        <w:pStyle w:val="Heading1"/>
        <w:spacing w:before="240" w:after="240" w:line="22" w:lineRule="atLeast"/>
        <w:rPr>
          <w:rFonts w:ascii="Arial" w:hAnsi="Arial" w:cs="Arial"/>
        </w:rPr>
      </w:pPr>
      <w:r w:rsidRPr="00996FAF">
        <w:rPr>
          <w:rFonts w:ascii="Arial" w:hAnsi="Arial" w:cs="Arial"/>
        </w:rPr>
        <w:t>Material relied on</w:t>
      </w:r>
    </w:p>
    <w:p w14:paraId="5B6CC888" w14:textId="77777777" w:rsidR="00DF37F2" w:rsidRPr="00996FAF" w:rsidRDefault="00680329" w:rsidP="0036130C">
      <w:pPr>
        <w:pStyle w:val="NormalArial"/>
      </w:pPr>
      <w:r w:rsidRPr="00996FAF">
        <w:t>The following information has been considered in preparing the performance report:</w:t>
      </w:r>
    </w:p>
    <w:p w14:paraId="77772B9E" w14:textId="77777777" w:rsidR="003E3E29" w:rsidRPr="00E975B0" w:rsidRDefault="003E3E29" w:rsidP="003E3E29">
      <w:pPr>
        <w:pStyle w:val="ListParagraph"/>
        <w:numPr>
          <w:ilvl w:val="0"/>
          <w:numId w:val="2"/>
        </w:numPr>
        <w:spacing w:line="240" w:lineRule="atLeast"/>
        <w:ind w:left="714" w:hanging="357"/>
        <w:contextualSpacing w:val="0"/>
        <w:rPr>
          <w:rFonts w:ascii="Arial" w:hAnsi="Arial" w:cs="Arial"/>
          <w:color w:val="auto"/>
        </w:rPr>
      </w:pPr>
      <w:r w:rsidRPr="00E975B0">
        <w:rPr>
          <w:rFonts w:ascii="Arial" w:hAnsi="Arial" w:cs="Arial"/>
          <w:color w:val="auto"/>
        </w:rPr>
        <w:t xml:space="preserve">the assessment team’s report for the Uniting </w:t>
      </w:r>
      <w:proofErr w:type="spellStart"/>
      <w:r w:rsidRPr="00E975B0">
        <w:rPr>
          <w:rFonts w:ascii="Arial" w:hAnsi="Arial" w:cs="Arial"/>
          <w:color w:val="auto"/>
        </w:rPr>
        <w:t>Edinglassie</w:t>
      </w:r>
      <w:proofErr w:type="spellEnd"/>
      <w:r w:rsidRPr="00E975B0">
        <w:rPr>
          <w:rFonts w:ascii="Arial" w:hAnsi="Arial" w:cs="Arial"/>
          <w:color w:val="auto"/>
        </w:rPr>
        <w:t xml:space="preserve"> Lodge Penrith report was informed by a site assessment, observations at the service, review of documents and interviews with staff, consumers/representatives</w:t>
      </w:r>
      <w:r>
        <w:rPr>
          <w:rFonts w:ascii="Arial" w:hAnsi="Arial" w:cs="Arial"/>
          <w:color w:val="auto"/>
        </w:rPr>
        <w:t>,</w:t>
      </w:r>
      <w:r w:rsidRPr="00E975B0">
        <w:rPr>
          <w:rFonts w:ascii="Arial" w:hAnsi="Arial" w:cs="Arial"/>
          <w:color w:val="auto"/>
        </w:rPr>
        <w:t xml:space="preserve"> and others.</w:t>
      </w:r>
    </w:p>
    <w:p w14:paraId="31D14123" w14:textId="469C7805" w:rsidR="003E3E29" w:rsidRPr="00C66CE7" w:rsidRDefault="003E3E29" w:rsidP="003E3E29">
      <w:pPr>
        <w:pStyle w:val="ListParagraph"/>
        <w:numPr>
          <w:ilvl w:val="0"/>
          <w:numId w:val="2"/>
        </w:numPr>
        <w:spacing w:line="240" w:lineRule="atLeast"/>
        <w:ind w:left="714" w:hanging="357"/>
        <w:contextualSpacing w:val="0"/>
        <w:rPr>
          <w:rFonts w:ascii="Arial" w:hAnsi="Arial" w:cs="Arial"/>
          <w:color w:val="FF0000"/>
        </w:rPr>
      </w:pPr>
      <w:r w:rsidRPr="00C66CE7">
        <w:rPr>
          <w:rFonts w:ascii="Arial" w:hAnsi="Arial" w:cs="Arial"/>
        </w:rPr>
        <w:t xml:space="preserve">the provider’s response to the assessment team’s report received </w:t>
      </w:r>
      <w:r w:rsidRPr="00C66CE7">
        <w:rPr>
          <w:rFonts w:ascii="Arial" w:hAnsi="Arial" w:cs="Arial"/>
          <w:color w:val="auto"/>
        </w:rPr>
        <w:t>24 October 2023</w:t>
      </w:r>
    </w:p>
    <w:p w14:paraId="07CED296" w14:textId="43BCB58E" w:rsidR="003B1763" w:rsidRPr="00712752" w:rsidRDefault="003E3E29" w:rsidP="003E3E29">
      <w:pPr>
        <w:pStyle w:val="ListParagraph"/>
        <w:numPr>
          <w:ilvl w:val="0"/>
          <w:numId w:val="2"/>
        </w:numPr>
        <w:spacing w:line="22" w:lineRule="atLeast"/>
        <w:ind w:left="714" w:hanging="357"/>
        <w:contextualSpacing w:val="0"/>
        <w:rPr>
          <w:rFonts w:ascii="Arial" w:hAnsi="Arial" w:cs="Arial"/>
        </w:rPr>
      </w:pPr>
      <w:r>
        <w:rPr>
          <w:rFonts w:ascii="Arial" w:hAnsi="Arial" w:cs="Arial"/>
        </w:rPr>
        <w:t>Performance Report dated 27 July 2022</w:t>
      </w:r>
      <w:r w:rsidRPr="00712752">
        <w:rPr>
          <w:rFonts w:ascii="Arial" w:hAnsi="Arial" w:cs="Arial"/>
        </w:rPr>
        <w:br w:type="page"/>
      </w:r>
    </w:p>
    <w:p w14:paraId="24718395" w14:textId="77777777" w:rsidR="00FC045E" w:rsidRPr="00996FAF" w:rsidRDefault="006803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D3EA9" w14:paraId="65C99767" w14:textId="77777777" w:rsidTr="00DD3E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9E6E5C" w14:textId="77777777" w:rsidR="002C5FA9" w:rsidRPr="00996FAF" w:rsidRDefault="00680329"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6FCA819" w14:textId="78945DC4" w:rsidR="002C5FA9" w:rsidRPr="00C66CE7" w:rsidRDefault="00C66CE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66CE7">
              <w:rPr>
                <w:rFonts w:ascii="Arial" w:hAnsi="Arial" w:cs="Arial"/>
                <w:b w:val="0"/>
              </w:rPr>
              <w:t>Not applicable as not all requirements have been assessed</w:t>
            </w:r>
          </w:p>
        </w:tc>
      </w:tr>
      <w:tr w:rsidR="00DD3EA9" w14:paraId="687DF675" w14:textId="77777777" w:rsidTr="00DD3E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C23FD6" w14:textId="77777777" w:rsidR="002C5FA9" w:rsidRPr="00996FAF" w:rsidRDefault="0068032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4179A0F" w14:textId="5FDDE564" w:rsidR="002C5FA9" w:rsidRPr="00C66CE7" w:rsidRDefault="006803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485393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66CE7" w:rsidRPr="00C66CE7">
                  <w:rPr>
                    <w:rFonts w:ascii="Arial" w:hAnsi="Arial" w:cs="Arial"/>
                  </w:rPr>
                  <w:t>Not Compliant</w:t>
                </w:r>
              </w:sdtContent>
            </w:sdt>
          </w:p>
        </w:tc>
      </w:tr>
    </w:tbl>
    <w:p w14:paraId="7CCCC601" w14:textId="77777777" w:rsidR="00FC045E" w:rsidRPr="00996FAF" w:rsidRDefault="00680329" w:rsidP="00996FAF">
      <w:pPr>
        <w:spacing w:before="240" w:after="240" w:line="22" w:lineRule="atLeast"/>
        <w:rPr>
          <w:rFonts w:ascii="Arial" w:hAnsi="Arial" w:cs="Arial"/>
        </w:rPr>
      </w:pPr>
      <w:r w:rsidRPr="00996FAF">
        <w:rPr>
          <w:rFonts w:ascii="Arial" w:hAnsi="Arial" w:cs="Arial"/>
        </w:rPr>
        <w:t xml:space="preserve">A detailed assessment is provided later in </w:t>
      </w:r>
      <w:r w:rsidRPr="00996FAF">
        <w:rPr>
          <w:rFonts w:ascii="Arial" w:hAnsi="Arial" w:cs="Arial"/>
        </w:rPr>
        <w:t>this report for each assessed Standard.</w:t>
      </w:r>
    </w:p>
    <w:p w14:paraId="56D51949" w14:textId="77777777" w:rsidR="00FC045E" w:rsidRPr="00996FAF" w:rsidRDefault="00680329" w:rsidP="00712752">
      <w:pPr>
        <w:pStyle w:val="Heading1"/>
        <w:spacing w:before="0" w:after="240" w:line="22" w:lineRule="atLeast"/>
        <w:rPr>
          <w:rFonts w:ascii="Arial" w:hAnsi="Arial" w:cs="Arial"/>
        </w:rPr>
      </w:pPr>
      <w:r w:rsidRPr="00996FAF">
        <w:rPr>
          <w:rFonts w:ascii="Arial" w:hAnsi="Arial" w:cs="Arial"/>
        </w:rPr>
        <w:t>Areas for improvement</w:t>
      </w:r>
    </w:p>
    <w:p w14:paraId="5A5E10BA" w14:textId="2903F53D" w:rsidR="00FC045E" w:rsidRDefault="0068032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w:t>
      </w:r>
      <w:r w:rsidRPr="00996FAF">
        <w:t>formance report.</w:t>
      </w:r>
    </w:p>
    <w:p w14:paraId="656AA4AE" w14:textId="77777777" w:rsidR="00C66CE7" w:rsidRPr="00996FAF" w:rsidRDefault="00C66CE7" w:rsidP="00C66CE7">
      <w:pPr>
        <w:pStyle w:val="NormalArial"/>
        <w:numPr>
          <w:ilvl w:val="0"/>
          <w:numId w:val="15"/>
        </w:numPr>
      </w:pPr>
      <w:r w:rsidRPr="001E09E7">
        <w:rPr>
          <w:u w:val="single"/>
        </w:rPr>
        <w:t>Requirement 3(3)(a)</w:t>
      </w:r>
      <w:r>
        <w:t xml:space="preserve"> – implement effective systems to ensure each consumer received safe/effective personal/clinical care, tailored to their needs to optimise health and well-being, in particular relation to psychotropic medication, prn ‘as required’ medication, restrictive practices and managing behaviours of concern. </w:t>
      </w:r>
    </w:p>
    <w:p w14:paraId="2B48AAC4" w14:textId="4B4670A9" w:rsidR="00FC045E" w:rsidRPr="00996FAF" w:rsidRDefault="003E3E29" w:rsidP="0036130C">
      <w:pPr>
        <w:pStyle w:val="NormalArial"/>
      </w:pPr>
      <w:r w:rsidRPr="00996FAF">
        <w:br w:type="page"/>
      </w:r>
    </w:p>
    <w:p w14:paraId="351187AC" w14:textId="77777777" w:rsidR="00FC045E" w:rsidRPr="00996FAF" w:rsidRDefault="0068032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D3EA9" w14:paraId="5AD2FE90" w14:textId="77777777" w:rsidTr="00DD3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C8E9D4F" w14:textId="77777777" w:rsidR="00FC045E" w:rsidRPr="0075021E" w:rsidRDefault="0068032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635D903" w14:textId="77777777" w:rsidR="00FC045E" w:rsidRPr="00996FAF" w:rsidRDefault="006803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3EA9" w14:paraId="058F8DB6" w14:textId="77777777" w:rsidTr="00DD3E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7CB62C" w14:textId="77777777" w:rsidR="002C5FA9" w:rsidRPr="00996FAF" w:rsidRDefault="0068032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A65AA5A" w14:textId="77777777" w:rsidR="002C5FA9" w:rsidRPr="00996FAF" w:rsidRDefault="006803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970" w:type="pct"/>
            <w:shd w:val="clear" w:color="auto" w:fill="auto"/>
          </w:tcPr>
          <w:p w14:paraId="1944F59F" w14:textId="77777777" w:rsidR="002C5FA9" w:rsidRPr="00C66CE7" w:rsidRDefault="006803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135548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C66CE7">
                  <w:rPr>
                    <w:rFonts w:ascii="Arial" w:hAnsi="Arial" w:cs="Arial"/>
                    <w:color w:val="auto"/>
                  </w:rPr>
                  <w:t>Compliant</w:t>
                </w:r>
              </w:sdtContent>
            </w:sdt>
          </w:p>
        </w:tc>
      </w:tr>
    </w:tbl>
    <w:p w14:paraId="170A4A43" w14:textId="77777777" w:rsidR="00D87E7C" w:rsidRDefault="00680329" w:rsidP="00D87E7C">
      <w:pPr>
        <w:pStyle w:val="Heading20"/>
      </w:pPr>
      <w:r w:rsidRPr="00996FAF">
        <w:t>Findings</w:t>
      </w:r>
    </w:p>
    <w:p w14:paraId="0323D531" w14:textId="77777777" w:rsidR="00C66CE7" w:rsidRPr="00DD4C71" w:rsidRDefault="00C66CE7" w:rsidP="00DD4C71">
      <w:pPr>
        <w:pStyle w:val="NormalArial"/>
      </w:pPr>
      <w:r w:rsidRPr="00DD4C71">
        <w:t xml:space="preserve">The Quality Standard was not fully assessed. One requirement was assessed and found compliant. </w:t>
      </w:r>
    </w:p>
    <w:p w14:paraId="10B67B44" w14:textId="77777777" w:rsidR="00C66CE7" w:rsidRPr="00DD4C71" w:rsidRDefault="00C66CE7" w:rsidP="00DD4C71">
      <w:pPr>
        <w:pStyle w:val="NormalArial"/>
      </w:pPr>
      <w:r w:rsidRPr="00DD4C71">
        <w:t xml:space="preserve">The assessment team found while processes for assessment and care planning exist, and some consumers files contained current assessment/care planning directives to guide care delivery, not all completed assessments inform/guide safe, effective care. Assessment/care planning processes do not consider consumer risks, risk assessments are not routinely completed (although a process for obtaining this information is now in place). Via document review of 3 consumers files, the assessment team found incomplete assessment information, outdated directives and care plans not updated with directives from behaviour support specialists. Interviewed staff noted recent change/improvement in systems/processes. </w:t>
      </w:r>
    </w:p>
    <w:p w14:paraId="43A3979A" w14:textId="77777777" w:rsidR="00C66CE7" w:rsidRPr="00DD4C71" w:rsidRDefault="00C66CE7" w:rsidP="00DD4C71">
      <w:pPr>
        <w:pStyle w:val="NormalArial"/>
      </w:pPr>
      <w:r w:rsidRPr="00DD4C71">
        <w:t xml:space="preserve">In their response, the approved provider notes risk assessments in place for consumers deemed as high risk, plus a review process to ensure currency/review monitored by management. They evidenced current directives to guide staff in care provision for sampled consumers and changed processes to ensure regular.  </w:t>
      </w:r>
    </w:p>
    <w:p w14:paraId="75FBCCC1" w14:textId="77777777" w:rsidR="00C66CE7" w:rsidRPr="00DD4C71" w:rsidRDefault="00C66CE7" w:rsidP="00DD4C71">
      <w:pPr>
        <w:pStyle w:val="NormalArial"/>
      </w:pPr>
      <w:r w:rsidRPr="00DD4C71">
        <w:t xml:space="preserve">I accept the approved providers evidence in relation to sampled consumers plus a newly implemented process to ensure assessment/care plan review. I find requirement 2(3)(a) is compliant. </w:t>
      </w:r>
    </w:p>
    <w:p w14:paraId="145B0B52" w14:textId="77777777" w:rsidR="00C66CE7" w:rsidRDefault="00C66CE7">
      <w:pPr>
        <w:spacing w:after="160" w:line="259" w:lineRule="auto"/>
        <w:rPr>
          <w:rFonts w:ascii="Arial" w:hAnsi="Arial" w:cs="Arial"/>
          <w:b/>
          <w:bCs/>
          <w:sz w:val="30"/>
          <w:szCs w:val="28"/>
        </w:rPr>
      </w:pPr>
      <w:r>
        <w:rPr>
          <w:rFonts w:ascii="Arial" w:hAnsi="Arial" w:cs="Arial"/>
        </w:rPr>
        <w:br w:type="page"/>
      </w:r>
    </w:p>
    <w:p w14:paraId="50ACC4AA" w14:textId="103D2257" w:rsidR="00FC045E" w:rsidRPr="00996FAF" w:rsidRDefault="0068032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3EA9" w14:paraId="2E6F8BA8" w14:textId="77777777" w:rsidTr="003E3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017D8F" w14:textId="77777777" w:rsidR="00FC045E" w:rsidRPr="00996FAF" w:rsidRDefault="0068032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3A9B95" w14:textId="77777777" w:rsidR="00FC045E" w:rsidRPr="00996FAF" w:rsidRDefault="006803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3EA9" w14:paraId="2AECC492" w14:textId="77777777" w:rsidTr="00DD3E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D6E6C" w14:textId="77777777" w:rsidR="002C5FA9" w:rsidRPr="00996FAF" w:rsidRDefault="0068032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91D62A" w14:textId="77777777" w:rsidR="002C5FA9" w:rsidRPr="00996FAF" w:rsidRDefault="006803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D1D42F" w14:textId="77777777" w:rsidR="002C5FA9" w:rsidRPr="00996FAF" w:rsidRDefault="006803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C6017D" w14:textId="77777777" w:rsidR="002C5FA9" w:rsidRPr="00996FAF" w:rsidRDefault="006803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w:t>
            </w:r>
            <w:r w:rsidRPr="00996FAF">
              <w:rPr>
                <w:rFonts w:ascii="Arial" w:hAnsi="Arial" w:cs="Arial"/>
              </w:rPr>
              <w:t>their needs; and</w:t>
            </w:r>
          </w:p>
          <w:p w14:paraId="11340057" w14:textId="77777777" w:rsidR="002C5FA9" w:rsidRPr="00996FAF" w:rsidRDefault="006803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FDBA9D" w14:textId="47FA775F" w:rsidR="002C5FA9" w:rsidRPr="00C66CE7" w:rsidRDefault="006803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692316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66CE7" w:rsidRPr="00C66CE7">
                  <w:rPr>
                    <w:rFonts w:ascii="Arial" w:hAnsi="Arial" w:cs="Arial"/>
                    <w:color w:val="auto"/>
                  </w:rPr>
                  <w:t>Not Compliant</w:t>
                </w:r>
              </w:sdtContent>
            </w:sdt>
          </w:p>
        </w:tc>
      </w:tr>
    </w:tbl>
    <w:p w14:paraId="21C3AE6A" w14:textId="77777777" w:rsidR="00D87E7C" w:rsidRDefault="00680329" w:rsidP="00D87E7C">
      <w:pPr>
        <w:pStyle w:val="Heading20"/>
      </w:pPr>
      <w:r w:rsidRPr="00996FAF">
        <w:t>Findings</w:t>
      </w:r>
    </w:p>
    <w:p w14:paraId="2CD96685" w14:textId="77777777" w:rsidR="00C66CE7" w:rsidRPr="00DD4C71" w:rsidRDefault="00C66CE7" w:rsidP="00DD4C71">
      <w:pPr>
        <w:pStyle w:val="NormalArial"/>
      </w:pPr>
      <w:r w:rsidRPr="00DD4C71">
        <w:t xml:space="preserve">The Quality Standard was not fully assessed. One requirement was assessed and found non-compliant. </w:t>
      </w:r>
    </w:p>
    <w:p w14:paraId="2B3ED5DB" w14:textId="77777777" w:rsidR="00C66CE7" w:rsidRPr="00DD4C71" w:rsidRDefault="00C66CE7" w:rsidP="00DD4C71">
      <w:pPr>
        <w:pStyle w:val="NormalArial"/>
      </w:pPr>
      <w:r w:rsidRPr="00DD4C71">
        <w:t xml:space="preserve">Mixed consumer/representative feedback was received, one representative advised of not being involved in discussions relating to psychotropic medications, however express satisfaction of care, and consumers gave examples of timely staff assistance/care provision. One representative expressed concern the aggressive behaviours of some consumers negatively impacts others. Consumer files detail medical officer/physiotherapist review and directives to guide care. </w:t>
      </w:r>
    </w:p>
    <w:p w14:paraId="249F0EB9" w14:textId="77777777" w:rsidR="00C66CE7" w:rsidRPr="00DD4C71" w:rsidRDefault="00C66CE7" w:rsidP="00DD4C71">
      <w:pPr>
        <w:pStyle w:val="NormalArial"/>
      </w:pPr>
      <w:r w:rsidRPr="00DD4C71">
        <w:t xml:space="preserve">Consumers were observed independently accessing outdoor areas in two areas however the assessment team note consumers living in two other areas are not able to independently gain access to outside areas due to locked doors. Management committed to review as practice is not as per organisational expectations. Processes are ineffective in ensuring all consumers requiring restrictive practices are regularly reviewed and appropriate authorisation obtained. Interventions/directives to support consumer’s unmet behaviours of concern are not reviewed/evaluated for effectiveness resulting in negative consumer outcomes. Through interview and document review, the assessment team note introduction of policy guidance in 2023, plus staff education. However, most consent authorisation forms lack appropriate detail to demonstrate informed consent. The service does not have an effective method of recording current administration of psychotropic medications. Staff feedback was mixed in relation to knowledge of triggers/strategies/interventions for consumers with unmet behaviours of concern and/or where to access information to guide care delivery. There is a process for care staff responsible for medication assistance to contact registered nurses when prn (as needed) medication is required however it was not evident that staff use alternative interventions prior to use of prn medication to manage behaviours of concern. </w:t>
      </w:r>
    </w:p>
    <w:p w14:paraId="050492B9" w14:textId="77777777" w:rsidR="00C66CE7" w:rsidRPr="00DD4C71" w:rsidRDefault="00C66CE7" w:rsidP="00DD4C71">
      <w:pPr>
        <w:pStyle w:val="NormalArial"/>
      </w:pPr>
      <w:r w:rsidRPr="00DD4C71">
        <w:t>In their response, the approved provider acknowledges required improvements, a monitoring process to ensure consumer free access to external environments (whilst awaiting automated processes), supplied documentation negating some evidence bought forward by the assessment team, completion of some responsive actions, and status/progress of some uncompleted actions. In consideration of compliance, I accept the approved provider has implemented changes in processes including oversight/monitoring at service and organisational level, however I am concerned their self-monitoring processes did not identify defects, plus I consider it will take some time to demonstrate effectiveness/sustainability of new systems, staff education/training and monitoring systems to ensure compliance with quality of care. I find requirement 3(3)(a) is non-compliant.</w:t>
      </w:r>
    </w:p>
    <w:sectPr w:rsidR="00C66CE7" w:rsidRPr="00DD4C7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2BD65" w14:textId="77777777" w:rsidR="00AA7918" w:rsidRDefault="00AA7918">
      <w:pPr>
        <w:spacing w:after="0"/>
      </w:pPr>
      <w:r>
        <w:separator/>
      </w:r>
    </w:p>
  </w:endnote>
  <w:endnote w:type="continuationSeparator" w:id="0">
    <w:p w14:paraId="3243DC86" w14:textId="77777777" w:rsidR="00AA7918" w:rsidRDefault="00AA79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676D" w14:textId="77777777" w:rsidR="00DF37F2" w:rsidRPr="00DF37F2" w:rsidRDefault="0068032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Uniting </w:t>
    </w:r>
    <w:proofErr w:type="spellStart"/>
    <w:r w:rsidRPr="00D3376F">
      <w:rPr>
        <w:rFonts w:cs="Times New Roman"/>
        <w:color w:val="auto"/>
        <w:szCs w:val="18"/>
      </w:rPr>
      <w:t>Edinglassie</w:t>
    </w:r>
    <w:proofErr w:type="spellEnd"/>
    <w:r w:rsidRPr="00D3376F">
      <w:rPr>
        <w:rFonts w:cs="Times New Roman"/>
        <w:color w:val="auto"/>
        <w:szCs w:val="18"/>
      </w:rPr>
      <w:t xml:space="preserve"> Lodge Penrith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2D7C17" w14:textId="77777777" w:rsidR="00DF37F2" w:rsidRPr="00DF37F2" w:rsidRDefault="0068032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0488</w:t>
    </w:r>
    <w:bookmarkEnd w:id="1"/>
    <w:r w:rsidRPr="00DF37F2">
      <w:rPr>
        <w:rStyle w:val="FooterBold"/>
        <w:rFonts w:ascii="Arial" w:hAnsi="Arial"/>
        <w:b w:val="0"/>
      </w:rPr>
      <w:tab/>
      <w:t xml:space="preserve">OFFICIAL: Sensitive </w:t>
    </w:r>
  </w:p>
  <w:p w14:paraId="65FE60BC" w14:textId="77777777" w:rsidR="00DF37F2" w:rsidRPr="00DF37F2" w:rsidRDefault="006803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3573" w14:textId="77777777" w:rsidR="00E2364A" w:rsidRDefault="0068032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748BB" w14:textId="77777777" w:rsidR="00AA7918" w:rsidRDefault="00AA7918" w:rsidP="00D71F88">
      <w:pPr>
        <w:spacing w:after="0"/>
      </w:pPr>
      <w:r>
        <w:separator/>
      </w:r>
    </w:p>
  </w:footnote>
  <w:footnote w:type="continuationSeparator" w:id="0">
    <w:p w14:paraId="7F84DF4A" w14:textId="77777777" w:rsidR="00AA7918" w:rsidRDefault="00AA7918" w:rsidP="00D71F88">
      <w:pPr>
        <w:spacing w:after="0"/>
      </w:pPr>
      <w:r>
        <w:continuationSeparator/>
      </w:r>
    </w:p>
  </w:footnote>
  <w:footnote w:id="1">
    <w:p w14:paraId="327DC731" w14:textId="7E639FE6" w:rsidR="000078F8" w:rsidRDefault="0068032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E3E29">
        <w:rPr>
          <w:rFonts w:ascii="Arial" w:hAnsi="Arial" w:cs="Arial"/>
          <w:color w:val="auto"/>
          <w:sz w:val="20"/>
          <w:szCs w:val="20"/>
        </w:rPr>
        <w:t>68A</w:t>
      </w:r>
      <w:r w:rsidRPr="003E3E29">
        <w:rPr>
          <w:rFonts w:ascii="Arial" w:hAnsi="Arial" w:cs="Arial"/>
          <w:b/>
          <w:color w:val="auto"/>
          <w:sz w:val="20"/>
          <w:szCs w:val="20"/>
        </w:rPr>
        <w:t xml:space="preserve"> </w:t>
      </w:r>
      <w:r w:rsidRPr="003E3E29">
        <w:rPr>
          <w:rFonts w:ascii="Arial" w:hAnsi="Arial" w:cs="Arial"/>
          <w:color w:val="auto"/>
          <w:sz w:val="20"/>
          <w:szCs w:val="20"/>
        </w:rPr>
        <w:t>o</w:t>
      </w:r>
      <w:r w:rsidRPr="00443CA4">
        <w:rPr>
          <w:rFonts w:ascii="Arial" w:hAnsi="Arial" w:cs="Arial"/>
          <w:sz w:val="20"/>
          <w:szCs w:val="20"/>
        </w:rPr>
        <w:t>f the Aged Care Quality and Safety Commission Rules 2018.</w:t>
      </w:r>
    </w:p>
    <w:p w14:paraId="1E4F7D18" w14:textId="77777777" w:rsidR="002B0884" w:rsidRDefault="006803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232F" w14:textId="77777777" w:rsidR="00D71F88" w:rsidRDefault="00680329">
    <w:pPr>
      <w:pStyle w:val="Header"/>
    </w:pPr>
    <w:r>
      <w:rPr>
        <w:noProof/>
        <w:color w:val="2B579A"/>
        <w:shd w:val="clear" w:color="auto" w:fill="E6E6E6"/>
        <w:lang w:val="en-US"/>
      </w:rPr>
      <w:drawing>
        <wp:anchor distT="0" distB="0" distL="114300" distR="114300" simplePos="0" relativeHeight="251658240" behindDoc="1" locked="0" layoutInCell="1" allowOverlap="1" wp14:anchorId="43A38FFB" wp14:editId="74D76D9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DDAC" w14:textId="77777777" w:rsidR="00FA0A5B" w:rsidRDefault="00680329">
    <w:pPr>
      <w:pStyle w:val="Header"/>
    </w:pPr>
    <w:r>
      <w:rPr>
        <w:noProof/>
      </w:rPr>
      <w:drawing>
        <wp:anchor distT="0" distB="0" distL="114300" distR="114300" simplePos="0" relativeHeight="251656192" behindDoc="0" locked="0" layoutInCell="1" allowOverlap="1" wp14:anchorId="079533A6" wp14:editId="01EB14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002020E">
      <w:start w:val="1"/>
      <w:numFmt w:val="lowerRoman"/>
      <w:lvlText w:val="(%1)"/>
      <w:lvlJc w:val="left"/>
      <w:pPr>
        <w:ind w:left="1080" w:hanging="720"/>
      </w:pPr>
      <w:rPr>
        <w:rFonts w:hint="default"/>
      </w:rPr>
    </w:lvl>
    <w:lvl w:ilvl="1" w:tplc="17C8B44A" w:tentative="1">
      <w:start w:val="1"/>
      <w:numFmt w:val="lowerLetter"/>
      <w:lvlText w:val="%2."/>
      <w:lvlJc w:val="left"/>
      <w:pPr>
        <w:ind w:left="1440" w:hanging="360"/>
      </w:pPr>
    </w:lvl>
    <w:lvl w:ilvl="2" w:tplc="F3DCDB6C" w:tentative="1">
      <w:start w:val="1"/>
      <w:numFmt w:val="lowerRoman"/>
      <w:lvlText w:val="%3."/>
      <w:lvlJc w:val="right"/>
      <w:pPr>
        <w:ind w:left="2160" w:hanging="180"/>
      </w:pPr>
    </w:lvl>
    <w:lvl w:ilvl="3" w:tplc="52724F10" w:tentative="1">
      <w:start w:val="1"/>
      <w:numFmt w:val="decimal"/>
      <w:lvlText w:val="%4."/>
      <w:lvlJc w:val="left"/>
      <w:pPr>
        <w:ind w:left="2880" w:hanging="360"/>
      </w:pPr>
    </w:lvl>
    <w:lvl w:ilvl="4" w:tplc="9A04FA76" w:tentative="1">
      <w:start w:val="1"/>
      <w:numFmt w:val="lowerLetter"/>
      <w:lvlText w:val="%5."/>
      <w:lvlJc w:val="left"/>
      <w:pPr>
        <w:ind w:left="3600" w:hanging="360"/>
      </w:pPr>
    </w:lvl>
    <w:lvl w:ilvl="5" w:tplc="2756528C" w:tentative="1">
      <w:start w:val="1"/>
      <w:numFmt w:val="lowerRoman"/>
      <w:lvlText w:val="%6."/>
      <w:lvlJc w:val="right"/>
      <w:pPr>
        <w:ind w:left="4320" w:hanging="180"/>
      </w:pPr>
    </w:lvl>
    <w:lvl w:ilvl="6" w:tplc="554EFEBE" w:tentative="1">
      <w:start w:val="1"/>
      <w:numFmt w:val="decimal"/>
      <w:lvlText w:val="%7."/>
      <w:lvlJc w:val="left"/>
      <w:pPr>
        <w:ind w:left="5040" w:hanging="360"/>
      </w:pPr>
    </w:lvl>
    <w:lvl w:ilvl="7" w:tplc="6EA08AA0" w:tentative="1">
      <w:start w:val="1"/>
      <w:numFmt w:val="lowerLetter"/>
      <w:lvlText w:val="%8."/>
      <w:lvlJc w:val="left"/>
      <w:pPr>
        <w:ind w:left="5760" w:hanging="360"/>
      </w:pPr>
    </w:lvl>
    <w:lvl w:ilvl="8" w:tplc="A2C87E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82E1028">
      <w:start w:val="1"/>
      <w:numFmt w:val="lowerRoman"/>
      <w:lvlText w:val="(%1)"/>
      <w:lvlJc w:val="left"/>
      <w:pPr>
        <w:ind w:left="1080" w:hanging="720"/>
      </w:pPr>
      <w:rPr>
        <w:rFonts w:hint="default"/>
      </w:rPr>
    </w:lvl>
    <w:lvl w:ilvl="1" w:tplc="4C0E3734" w:tentative="1">
      <w:start w:val="1"/>
      <w:numFmt w:val="lowerLetter"/>
      <w:lvlText w:val="%2."/>
      <w:lvlJc w:val="left"/>
      <w:pPr>
        <w:ind w:left="1440" w:hanging="360"/>
      </w:pPr>
    </w:lvl>
    <w:lvl w:ilvl="2" w:tplc="4710C602" w:tentative="1">
      <w:start w:val="1"/>
      <w:numFmt w:val="lowerRoman"/>
      <w:lvlText w:val="%3."/>
      <w:lvlJc w:val="right"/>
      <w:pPr>
        <w:ind w:left="2160" w:hanging="180"/>
      </w:pPr>
    </w:lvl>
    <w:lvl w:ilvl="3" w:tplc="D17401D8" w:tentative="1">
      <w:start w:val="1"/>
      <w:numFmt w:val="decimal"/>
      <w:lvlText w:val="%4."/>
      <w:lvlJc w:val="left"/>
      <w:pPr>
        <w:ind w:left="2880" w:hanging="360"/>
      </w:pPr>
    </w:lvl>
    <w:lvl w:ilvl="4" w:tplc="0A7CB26C" w:tentative="1">
      <w:start w:val="1"/>
      <w:numFmt w:val="lowerLetter"/>
      <w:lvlText w:val="%5."/>
      <w:lvlJc w:val="left"/>
      <w:pPr>
        <w:ind w:left="3600" w:hanging="360"/>
      </w:pPr>
    </w:lvl>
    <w:lvl w:ilvl="5" w:tplc="6DBADF4C" w:tentative="1">
      <w:start w:val="1"/>
      <w:numFmt w:val="lowerRoman"/>
      <w:lvlText w:val="%6."/>
      <w:lvlJc w:val="right"/>
      <w:pPr>
        <w:ind w:left="4320" w:hanging="180"/>
      </w:pPr>
    </w:lvl>
    <w:lvl w:ilvl="6" w:tplc="008E928C" w:tentative="1">
      <w:start w:val="1"/>
      <w:numFmt w:val="decimal"/>
      <w:lvlText w:val="%7."/>
      <w:lvlJc w:val="left"/>
      <w:pPr>
        <w:ind w:left="5040" w:hanging="360"/>
      </w:pPr>
    </w:lvl>
    <w:lvl w:ilvl="7" w:tplc="8B6E9C16" w:tentative="1">
      <w:start w:val="1"/>
      <w:numFmt w:val="lowerLetter"/>
      <w:lvlText w:val="%8."/>
      <w:lvlJc w:val="left"/>
      <w:pPr>
        <w:ind w:left="5760" w:hanging="360"/>
      </w:pPr>
    </w:lvl>
    <w:lvl w:ilvl="8" w:tplc="852438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B44B290">
      <w:start w:val="1"/>
      <w:numFmt w:val="lowerRoman"/>
      <w:lvlText w:val="(%1)"/>
      <w:lvlJc w:val="left"/>
      <w:pPr>
        <w:ind w:left="1080" w:hanging="720"/>
      </w:pPr>
      <w:rPr>
        <w:rFonts w:hint="default"/>
      </w:rPr>
    </w:lvl>
    <w:lvl w:ilvl="1" w:tplc="EDF47072" w:tentative="1">
      <w:start w:val="1"/>
      <w:numFmt w:val="lowerLetter"/>
      <w:lvlText w:val="%2."/>
      <w:lvlJc w:val="left"/>
      <w:pPr>
        <w:ind w:left="1440" w:hanging="360"/>
      </w:pPr>
    </w:lvl>
    <w:lvl w:ilvl="2" w:tplc="68B8CC1C" w:tentative="1">
      <w:start w:val="1"/>
      <w:numFmt w:val="lowerRoman"/>
      <w:lvlText w:val="%3."/>
      <w:lvlJc w:val="right"/>
      <w:pPr>
        <w:ind w:left="2160" w:hanging="180"/>
      </w:pPr>
    </w:lvl>
    <w:lvl w:ilvl="3" w:tplc="E97CBCBE" w:tentative="1">
      <w:start w:val="1"/>
      <w:numFmt w:val="decimal"/>
      <w:lvlText w:val="%4."/>
      <w:lvlJc w:val="left"/>
      <w:pPr>
        <w:ind w:left="2880" w:hanging="360"/>
      </w:pPr>
    </w:lvl>
    <w:lvl w:ilvl="4" w:tplc="6442B816" w:tentative="1">
      <w:start w:val="1"/>
      <w:numFmt w:val="lowerLetter"/>
      <w:lvlText w:val="%5."/>
      <w:lvlJc w:val="left"/>
      <w:pPr>
        <w:ind w:left="3600" w:hanging="360"/>
      </w:pPr>
    </w:lvl>
    <w:lvl w:ilvl="5" w:tplc="92042FF4" w:tentative="1">
      <w:start w:val="1"/>
      <w:numFmt w:val="lowerRoman"/>
      <w:lvlText w:val="%6."/>
      <w:lvlJc w:val="right"/>
      <w:pPr>
        <w:ind w:left="4320" w:hanging="180"/>
      </w:pPr>
    </w:lvl>
    <w:lvl w:ilvl="6" w:tplc="EC841C80" w:tentative="1">
      <w:start w:val="1"/>
      <w:numFmt w:val="decimal"/>
      <w:lvlText w:val="%7."/>
      <w:lvlJc w:val="left"/>
      <w:pPr>
        <w:ind w:left="5040" w:hanging="360"/>
      </w:pPr>
    </w:lvl>
    <w:lvl w:ilvl="7" w:tplc="D062EB94" w:tentative="1">
      <w:start w:val="1"/>
      <w:numFmt w:val="lowerLetter"/>
      <w:lvlText w:val="%8."/>
      <w:lvlJc w:val="left"/>
      <w:pPr>
        <w:ind w:left="5760" w:hanging="360"/>
      </w:pPr>
    </w:lvl>
    <w:lvl w:ilvl="8" w:tplc="30FC8B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CE444B8">
      <w:start w:val="1"/>
      <w:numFmt w:val="bullet"/>
      <w:lvlText w:val=""/>
      <w:lvlJc w:val="left"/>
      <w:pPr>
        <w:ind w:left="720" w:hanging="360"/>
      </w:pPr>
      <w:rPr>
        <w:rFonts w:ascii="Symbol" w:hAnsi="Symbol" w:hint="default"/>
        <w:color w:val="auto"/>
        <w:sz w:val="24"/>
        <w:szCs w:val="24"/>
      </w:rPr>
    </w:lvl>
    <w:lvl w:ilvl="1" w:tplc="987C3B7A" w:tentative="1">
      <w:start w:val="1"/>
      <w:numFmt w:val="bullet"/>
      <w:lvlText w:val="o"/>
      <w:lvlJc w:val="left"/>
      <w:pPr>
        <w:ind w:left="1440" w:hanging="360"/>
      </w:pPr>
      <w:rPr>
        <w:rFonts w:ascii="Courier New" w:hAnsi="Courier New" w:cs="Courier New" w:hint="default"/>
      </w:rPr>
    </w:lvl>
    <w:lvl w:ilvl="2" w:tplc="10E2F870" w:tentative="1">
      <w:start w:val="1"/>
      <w:numFmt w:val="bullet"/>
      <w:lvlText w:val=""/>
      <w:lvlJc w:val="left"/>
      <w:pPr>
        <w:ind w:left="2160" w:hanging="360"/>
      </w:pPr>
      <w:rPr>
        <w:rFonts w:ascii="Wingdings" w:hAnsi="Wingdings" w:hint="default"/>
      </w:rPr>
    </w:lvl>
    <w:lvl w:ilvl="3" w:tplc="A5DA075C" w:tentative="1">
      <w:start w:val="1"/>
      <w:numFmt w:val="bullet"/>
      <w:lvlText w:val=""/>
      <w:lvlJc w:val="left"/>
      <w:pPr>
        <w:ind w:left="2880" w:hanging="360"/>
      </w:pPr>
      <w:rPr>
        <w:rFonts w:ascii="Symbol" w:hAnsi="Symbol" w:hint="default"/>
      </w:rPr>
    </w:lvl>
    <w:lvl w:ilvl="4" w:tplc="C388EACC" w:tentative="1">
      <w:start w:val="1"/>
      <w:numFmt w:val="bullet"/>
      <w:lvlText w:val="o"/>
      <w:lvlJc w:val="left"/>
      <w:pPr>
        <w:ind w:left="3600" w:hanging="360"/>
      </w:pPr>
      <w:rPr>
        <w:rFonts w:ascii="Courier New" w:hAnsi="Courier New" w:cs="Courier New" w:hint="default"/>
      </w:rPr>
    </w:lvl>
    <w:lvl w:ilvl="5" w:tplc="1EE82172" w:tentative="1">
      <w:start w:val="1"/>
      <w:numFmt w:val="bullet"/>
      <w:lvlText w:val=""/>
      <w:lvlJc w:val="left"/>
      <w:pPr>
        <w:ind w:left="4320" w:hanging="360"/>
      </w:pPr>
      <w:rPr>
        <w:rFonts w:ascii="Wingdings" w:hAnsi="Wingdings" w:hint="default"/>
      </w:rPr>
    </w:lvl>
    <w:lvl w:ilvl="6" w:tplc="5C6E4A3C" w:tentative="1">
      <w:start w:val="1"/>
      <w:numFmt w:val="bullet"/>
      <w:lvlText w:val=""/>
      <w:lvlJc w:val="left"/>
      <w:pPr>
        <w:ind w:left="5040" w:hanging="360"/>
      </w:pPr>
      <w:rPr>
        <w:rFonts w:ascii="Symbol" w:hAnsi="Symbol" w:hint="default"/>
      </w:rPr>
    </w:lvl>
    <w:lvl w:ilvl="7" w:tplc="70946410" w:tentative="1">
      <w:start w:val="1"/>
      <w:numFmt w:val="bullet"/>
      <w:lvlText w:val="o"/>
      <w:lvlJc w:val="left"/>
      <w:pPr>
        <w:ind w:left="5760" w:hanging="360"/>
      </w:pPr>
      <w:rPr>
        <w:rFonts w:ascii="Courier New" w:hAnsi="Courier New" w:cs="Courier New" w:hint="default"/>
      </w:rPr>
    </w:lvl>
    <w:lvl w:ilvl="8" w:tplc="40F08F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D622AE2">
      <w:start w:val="1"/>
      <w:numFmt w:val="lowerRoman"/>
      <w:lvlText w:val="(%1)"/>
      <w:lvlJc w:val="left"/>
      <w:pPr>
        <w:ind w:left="1080" w:hanging="720"/>
      </w:pPr>
      <w:rPr>
        <w:rFonts w:hint="default"/>
      </w:rPr>
    </w:lvl>
    <w:lvl w:ilvl="1" w:tplc="69649108" w:tentative="1">
      <w:start w:val="1"/>
      <w:numFmt w:val="lowerLetter"/>
      <w:lvlText w:val="%2."/>
      <w:lvlJc w:val="left"/>
      <w:pPr>
        <w:ind w:left="1440" w:hanging="360"/>
      </w:pPr>
    </w:lvl>
    <w:lvl w:ilvl="2" w:tplc="47AE72D2" w:tentative="1">
      <w:start w:val="1"/>
      <w:numFmt w:val="lowerRoman"/>
      <w:lvlText w:val="%3."/>
      <w:lvlJc w:val="right"/>
      <w:pPr>
        <w:ind w:left="2160" w:hanging="180"/>
      </w:pPr>
    </w:lvl>
    <w:lvl w:ilvl="3" w:tplc="50AA1E56" w:tentative="1">
      <w:start w:val="1"/>
      <w:numFmt w:val="decimal"/>
      <w:lvlText w:val="%4."/>
      <w:lvlJc w:val="left"/>
      <w:pPr>
        <w:ind w:left="2880" w:hanging="360"/>
      </w:pPr>
    </w:lvl>
    <w:lvl w:ilvl="4" w:tplc="4D76FC34" w:tentative="1">
      <w:start w:val="1"/>
      <w:numFmt w:val="lowerLetter"/>
      <w:lvlText w:val="%5."/>
      <w:lvlJc w:val="left"/>
      <w:pPr>
        <w:ind w:left="3600" w:hanging="360"/>
      </w:pPr>
    </w:lvl>
    <w:lvl w:ilvl="5" w:tplc="F30E0694" w:tentative="1">
      <w:start w:val="1"/>
      <w:numFmt w:val="lowerRoman"/>
      <w:lvlText w:val="%6."/>
      <w:lvlJc w:val="right"/>
      <w:pPr>
        <w:ind w:left="4320" w:hanging="180"/>
      </w:pPr>
    </w:lvl>
    <w:lvl w:ilvl="6" w:tplc="96385964" w:tentative="1">
      <w:start w:val="1"/>
      <w:numFmt w:val="decimal"/>
      <w:lvlText w:val="%7."/>
      <w:lvlJc w:val="left"/>
      <w:pPr>
        <w:ind w:left="5040" w:hanging="360"/>
      </w:pPr>
    </w:lvl>
    <w:lvl w:ilvl="7" w:tplc="C2B04D12" w:tentative="1">
      <w:start w:val="1"/>
      <w:numFmt w:val="lowerLetter"/>
      <w:lvlText w:val="%8."/>
      <w:lvlJc w:val="left"/>
      <w:pPr>
        <w:ind w:left="5760" w:hanging="360"/>
      </w:pPr>
    </w:lvl>
    <w:lvl w:ilvl="8" w:tplc="29C861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9A44978">
      <w:start w:val="1"/>
      <w:numFmt w:val="lowerRoman"/>
      <w:lvlText w:val="(%1)"/>
      <w:lvlJc w:val="left"/>
      <w:pPr>
        <w:ind w:left="1080" w:hanging="720"/>
      </w:pPr>
      <w:rPr>
        <w:rFonts w:hint="default"/>
      </w:rPr>
    </w:lvl>
    <w:lvl w:ilvl="1" w:tplc="F5A2DC34" w:tentative="1">
      <w:start w:val="1"/>
      <w:numFmt w:val="lowerLetter"/>
      <w:lvlText w:val="%2."/>
      <w:lvlJc w:val="left"/>
      <w:pPr>
        <w:ind w:left="1440" w:hanging="360"/>
      </w:pPr>
    </w:lvl>
    <w:lvl w:ilvl="2" w:tplc="39A85036" w:tentative="1">
      <w:start w:val="1"/>
      <w:numFmt w:val="lowerRoman"/>
      <w:lvlText w:val="%3."/>
      <w:lvlJc w:val="right"/>
      <w:pPr>
        <w:ind w:left="2160" w:hanging="180"/>
      </w:pPr>
    </w:lvl>
    <w:lvl w:ilvl="3" w:tplc="A37EA32C" w:tentative="1">
      <w:start w:val="1"/>
      <w:numFmt w:val="decimal"/>
      <w:lvlText w:val="%4."/>
      <w:lvlJc w:val="left"/>
      <w:pPr>
        <w:ind w:left="2880" w:hanging="360"/>
      </w:pPr>
    </w:lvl>
    <w:lvl w:ilvl="4" w:tplc="3CE222CE" w:tentative="1">
      <w:start w:val="1"/>
      <w:numFmt w:val="lowerLetter"/>
      <w:lvlText w:val="%5."/>
      <w:lvlJc w:val="left"/>
      <w:pPr>
        <w:ind w:left="3600" w:hanging="360"/>
      </w:pPr>
    </w:lvl>
    <w:lvl w:ilvl="5" w:tplc="A32EA478" w:tentative="1">
      <w:start w:val="1"/>
      <w:numFmt w:val="lowerRoman"/>
      <w:lvlText w:val="%6."/>
      <w:lvlJc w:val="right"/>
      <w:pPr>
        <w:ind w:left="4320" w:hanging="180"/>
      </w:pPr>
    </w:lvl>
    <w:lvl w:ilvl="6" w:tplc="30EC3742" w:tentative="1">
      <w:start w:val="1"/>
      <w:numFmt w:val="decimal"/>
      <w:lvlText w:val="%7."/>
      <w:lvlJc w:val="left"/>
      <w:pPr>
        <w:ind w:left="5040" w:hanging="360"/>
      </w:pPr>
    </w:lvl>
    <w:lvl w:ilvl="7" w:tplc="2BBC42C2" w:tentative="1">
      <w:start w:val="1"/>
      <w:numFmt w:val="lowerLetter"/>
      <w:lvlText w:val="%8."/>
      <w:lvlJc w:val="left"/>
      <w:pPr>
        <w:ind w:left="5760" w:hanging="360"/>
      </w:pPr>
    </w:lvl>
    <w:lvl w:ilvl="8" w:tplc="72FEF1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8E0EFC">
      <w:start w:val="1"/>
      <w:numFmt w:val="lowerRoman"/>
      <w:lvlText w:val="(%1)"/>
      <w:lvlJc w:val="left"/>
      <w:pPr>
        <w:ind w:left="1080" w:hanging="720"/>
      </w:pPr>
      <w:rPr>
        <w:rFonts w:hint="default"/>
      </w:rPr>
    </w:lvl>
    <w:lvl w:ilvl="1" w:tplc="5D1A158A" w:tentative="1">
      <w:start w:val="1"/>
      <w:numFmt w:val="lowerLetter"/>
      <w:lvlText w:val="%2."/>
      <w:lvlJc w:val="left"/>
      <w:pPr>
        <w:ind w:left="1440" w:hanging="360"/>
      </w:pPr>
    </w:lvl>
    <w:lvl w:ilvl="2" w:tplc="B4A6F394" w:tentative="1">
      <w:start w:val="1"/>
      <w:numFmt w:val="lowerRoman"/>
      <w:lvlText w:val="%3."/>
      <w:lvlJc w:val="right"/>
      <w:pPr>
        <w:ind w:left="2160" w:hanging="180"/>
      </w:pPr>
    </w:lvl>
    <w:lvl w:ilvl="3" w:tplc="06A68670" w:tentative="1">
      <w:start w:val="1"/>
      <w:numFmt w:val="decimal"/>
      <w:lvlText w:val="%4."/>
      <w:lvlJc w:val="left"/>
      <w:pPr>
        <w:ind w:left="2880" w:hanging="360"/>
      </w:pPr>
    </w:lvl>
    <w:lvl w:ilvl="4" w:tplc="0D746A3E" w:tentative="1">
      <w:start w:val="1"/>
      <w:numFmt w:val="lowerLetter"/>
      <w:lvlText w:val="%5."/>
      <w:lvlJc w:val="left"/>
      <w:pPr>
        <w:ind w:left="3600" w:hanging="360"/>
      </w:pPr>
    </w:lvl>
    <w:lvl w:ilvl="5" w:tplc="51466FD2" w:tentative="1">
      <w:start w:val="1"/>
      <w:numFmt w:val="lowerRoman"/>
      <w:lvlText w:val="%6."/>
      <w:lvlJc w:val="right"/>
      <w:pPr>
        <w:ind w:left="4320" w:hanging="180"/>
      </w:pPr>
    </w:lvl>
    <w:lvl w:ilvl="6" w:tplc="39BAE510" w:tentative="1">
      <w:start w:val="1"/>
      <w:numFmt w:val="decimal"/>
      <w:lvlText w:val="%7."/>
      <w:lvlJc w:val="left"/>
      <w:pPr>
        <w:ind w:left="5040" w:hanging="360"/>
      </w:pPr>
    </w:lvl>
    <w:lvl w:ilvl="7" w:tplc="229AAF66" w:tentative="1">
      <w:start w:val="1"/>
      <w:numFmt w:val="lowerLetter"/>
      <w:lvlText w:val="%8."/>
      <w:lvlJc w:val="left"/>
      <w:pPr>
        <w:ind w:left="5760" w:hanging="360"/>
      </w:pPr>
    </w:lvl>
    <w:lvl w:ilvl="8" w:tplc="900CBE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13471E4">
      <w:start w:val="1"/>
      <w:numFmt w:val="lowerRoman"/>
      <w:lvlText w:val="(%1)"/>
      <w:lvlJc w:val="left"/>
      <w:pPr>
        <w:ind w:left="1080" w:hanging="720"/>
      </w:pPr>
      <w:rPr>
        <w:rFonts w:hint="default"/>
      </w:rPr>
    </w:lvl>
    <w:lvl w:ilvl="1" w:tplc="C95EA23A" w:tentative="1">
      <w:start w:val="1"/>
      <w:numFmt w:val="lowerLetter"/>
      <w:lvlText w:val="%2."/>
      <w:lvlJc w:val="left"/>
      <w:pPr>
        <w:ind w:left="1440" w:hanging="360"/>
      </w:pPr>
    </w:lvl>
    <w:lvl w:ilvl="2" w:tplc="0D46AC8A" w:tentative="1">
      <w:start w:val="1"/>
      <w:numFmt w:val="lowerRoman"/>
      <w:lvlText w:val="%3."/>
      <w:lvlJc w:val="right"/>
      <w:pPr>
        <w:ind w:left="2160" w:hanging="180"/>
      </w:pPr>
    </w:lvl>
    <w:lvl w:ilvl="3" w:tplc="C0528C5A" w:tentative="1">
      <w:start w:val="1"/>
      <w:numFmt w:val="decimal"/>
      <w:lvlText w:val="%4."/>
      <w:lvlJc w:val="left"/>
      <w:pPr>
        <w:ind w:left="2880" w:hanging="360"/>
      </w:pPr>
    </w:lvl>
    <w:lvl w:ilvl="4" w:tplc="BED8149C" w:tentative="1">
      <w:start w:val="1"/>
      <w:numFmt w:val="lowerLetter"/>
      <w:lvlText w:val="%5."/>
      <w:lvlJc w:val="left"/>
      <w:pPr>
        <w:ind w:left="3600" w:hanging="360"/>
      </w:pPr>
    </w:lvl>
    <w:lvl w:ilvl="5" w:tplc="00DAE99C" w:tentative="1">
      <w:start w:val="1"/>
      <w:numFmt w:val="lowerRoman"/>
      <w:lvlText w:val="%6."/>
      <w:lvlJc w:val="right"/>
      <w:pPr>
        <w:ind w:left="4320" w:hanging="180"/>
      </w:pPr>
    </w:lvl>
    <w:lvl w:ilvl="6" w:tplc="95E2820C" w:tentative="1">
      <w:start w:val="1"/>
      <w:numFmt w:val="decimal"/>
      <w:lvlText w:val="%7."/>
      <w:lvlJc w:val="left"/>
      <w:pPr>
        <w:ind w:left="5040" w:hanging="360"/>
      </w:pPr>
    </w:lvl>
    <w:lvl w:ilvl="7" w:tplc="A0288CA6" w:tentative="1">
      <w:start w:val="1"/>
      <w:numFmt w:val="lowerLetter"/>
      <w:lvlText w:val="%8."/>
      <w:lvlJc w:val="left"/>
      <w:pPr>
        <w:ind w:left="5760" w:hanging="360"/>
      </w:pPr>
    </w:lvl>
    <w:lvl w:ilvl="8" w:tplc="2FE4B4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2E69AAC">
      <w:start w:val="1"/>
      <w:numFmt w:val="lowerRoman"/>
      <w:lvlText w:val="(%1)"/>
      <w:lvlJc w:val="left"/>
      <w:pPr>
        <w:ind w:left="1080" w:hanging="720"/>
      </w:pPr>
      <w:rPr>
        <w:rFonts w:hint="default"/>
      </w:rPr>
    </w:lvl>
    <w:lvl w:ilvl="1" w:tplc="20FCB67E" w:tentative="1">
      <w:start w:val="1"/>
      <w:numFmt w:val="lowerLetter"/>
      <w:lvlText w:val="%2."/>
      <w:lvlJc w:val="left"/>
      <w:pPr>
        <w:ind w:left="1440" w:hanging="360"/>
      </w:pPr>
    </w:lvl>
    <w:lvl w:ilvl="2" w:tplc="9168C026" w:tentative="1">
      <w:start w:val="1"/>
      <w:numFmt w:val="lowerRoman"/>
      <w:lvlText w:val="%3."/>
      <w:lvlJc w:val="right"/>
      <w:pPr>
        <w:ind w:left="2160" w:hanging="180"/>
      </w:pPr>
    </w:lvl>
    <w:lvl w:ilvl="3" w:tplc="2474E836" w:tentative="1">
      <w:start w:val="1"/>
      <w:numFmt w:val="decimal"/>
      <w:lvlText w:val="%4."/>
      <w:lvlJc w:val="left"/>
      <w:pPr>
        <w:ind w:left="2880" w:hanging="360"/>
      </w:pPr>
    </w:lvl>
    <w:lvl w:ilvl="4" w:tplc="0E46E90C" w:tentative="1">
      <w:start w:val="1"/>
      <w:numFmt w:val="lowerLetter"/>
      <w:lvlText w:val="%5."/>
      <w:lvlJc w:val="left"/>
      <w:pPr>
        <w:ind w:left="3600" w:hanging="360"/>
      </w:pPr>
    </w:lvl>
    <w:lvl w:ilvl="5" w:tplc="EFF64B7C" w:tentative="1">
      <w:start w:val="1"/>
      <w:numFmt w:val="lowerRoman"/>
      <w:lvlText w:val="%6."/>
      <w:lvlJc w:val="right"/>
      <w:pPr>
        <w:ind w:left="4320" w:hanging="180"/>
      </w:pPr>
    </w:lvl>
    <w:lvl w:ilvl="6" w:tplc="421C9AA4" w:tentative="1">
      <w:start w:val="1"/>
      <w:numFmt w:val="decimal"/>
      <w:lvlText w:val="%7."/>
      <w:lvlJc w:val="left"/>
      <w:pPr>
        <w:ind w:left="5040" w:hanging="360"/>
      </w:pPr>
    </w:lvl>
    <w:lvl w:ilvl="7" w:tplc="0B7E3480" w:tentative="1">
      <w:start w:val="1"/>
      <w:numFmt w:val="lowerLetter"/>
      <w:lvlText w:val="%8."/>
      <w:lvlJc w:val="left"/>
      <w:pPr>
        <w:ind w:left="5760" w:hanging="360"/>
      </w:pPr>
    </w:lvl>
    <w:lvl w:ilvl="8" w:tplc="8FCE743E" w:tentative="1">
      <w:start w:val="1"/>
      <w:numFmt w:val="lowerRoman"/>
      <w:lvlText w:val="%9."/>
      <w:lvlJc w:val="right"/>
      <w:pPr>
        <w:ind w:left="6480" w:hanging="180"/>
      </w:pPr>
    </w:lvl>
  </w:abstractNum>
  <w:abstractNum w:abstractNumId="10" w15:restartNumberingAfterBreak="0">
    <w:nsid w:val="65A95539"/>
    <w:multiLevelType w:val="hybridMultilevel"/>
    <w:tmpl w:val="88E2A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403474D6">
      <w:start w:val="1"/>
      <w:numFmt w:val="lowerRoman"/>
      <w:lvlText w:val="(%1)"/>
      <w:lvlJc w:val="left"/>
      <w:pPr>
        <w:ind w:left="1080" w:hanging="720"/>
      </w:pPr>
      <w:rPr>
        <w:rFonts w:hint="default"/>
      </w:rPr>
    </w:lvl>
    <w:lvl w:ilvl="1" w:tplc="C0D41AB6" w:tentative="1">
      <w:start w:val="1"/>
      <w:numFmt w:val="lowerLetter"/>
      <w:lvlText w:val="%2."/>
      <w:lvlJc w:val="left"/>
      <w:pPr>
        <w:ind w:left="1440" w:hanging="360"/>
      </w:pPr>
    </w:lvl>
    <w:lvl w:ilvl="2" w:tplc="37E48FDA" w:tentative="1">
      <w:start w:val="1"/>
      <w:numFmt w:val="lowerRoman"/>
      <w:lvlText w:val="%3."/>
      <w:lvlJc w:val="right"/>
      <w:pPr>
        <w:ind w:left="2160" w:hanging="180"/>
      </w:pPr>
    </w:lvl>
    <w:lvl w:ilvl="3" w:tplc="1BF28554" w:tentative="1">
      <w:start w:val="1"/>
      <w:numFmt w:val="decimal"/>
      <w:lvlText w:val="%4."/>
      <w:lvlJc w:val="left"/>
      <w:pPr>
        <w:ind w:left="2880" w:hanging="360"/>
      </w:pPr>
    </w:lvl>
    <w:lvl w:ilvl="4" w:tplc="46209770" w:tentative="1">
      <w:start w:val="1"/>
      <w:numFmt w:val="lowerLetter"/>
      <w:lvlText w:val="%5."/>
      <w:lvlJc w:val="left"/>
      <w:pPr>
        <w:ind w:left="3600" w:hanging="360"/>
      </w:pPr>
    </w:lvl>
    <w:lvl w:ilvl="5" w:tplc="515E0142" w:tentative="1">
      <w:start w:val="1"/>
      <w:numFmt w:val="lowerRoman"/>
      <w:lvlText w:val="%6."/>
      <w:lvlJc w:val="right"/>
      <w:pPr>
        <w:ind w:left="4320" w:hanging="180"/>
      </w:pPr>
    </w:lvl>
    <w:lvl w:ilvl="6" w:tplc="B332F5B0" w:tentative="1">
      <w:start w:val="1"/>
      <w:numFmt w:val="decimal"/>
      <w:lvlText w:val="%7."/>
      <w:lvlJc w:val="left"/>
      <w:pPr>
        <w:ind w:left="5040" w:hanging="360"/>
      </w:pPr>
    </w:lvl>
    <w:lvl w:ilvl="7" w:tplc="01A674AA" w:tentative="1">
      <w:start w:val="1"/>
      <w:numFmt w:val="lowerLetter"/>
      <w:lvlText w:val="%8."/>
      <w:lvlJc w:val="left"/>
      <w:pPr>
        <w:ind w:left="5760" w:hanging="360"/>
      </w:pPr>
    </w:lvl>
    <w:lvl w:ilvl="8" w:tplc="191CC3D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4265466">
    <w:abstractNumId w:val="12"/>
  </w:num>
  <w:num w:numId="2" w16cid:durableId="468403542">
    <w:abstractNumId w:val="4"/>
  </w:num>
  <w:num w:numId="3" w16cid:durableId="1494687791">
    <w:abstractNumId w:val="2"/>
  </w:num>
  <w:num w:numId="4" w16cid:durableId="1137723222">
    <w:abstractNumId w:val="7"/>
  </w:num>
  <w:num w:numId="5" w16cid:durableId="673918478">
    <w:abstractNumId w:val="6"/>
  </w:num>
  <w:num w:numId="6" w16cid:durableId="1047528629">
    <w:abstractNumId w:val="1"/>
  </w:num>
  <w:num w:numId="7" w16cid:durableId="2075656887">
    <w:abstractNumId w:val="9"/>
  </w:num>
  <w:num w:numId="8" w16cid:durableId="446434460">
    <w:abstractNumId w:val="5"/>
  </w:num>
  <w:num w:numId="9" w16cid:durableId="1570575629">
    <w:abstractNumId w:val="8"/>
  </w:num>
  <w:num w:numId="10" w16cid:durableId="1843818825">
    <w:abstractNumId w:val="3"/>
  </w:num>
  <w:num w:numId="11" w16cid:durableId="600571939">
    <w:abstractNumId w:val="11"/>
  </w:num>
  <w:num w:numId="12" w16cid:durableId="2706561">
    <w:abstractNumId w:val="0"/>
  </w:num>
  <w:num w:numId="13" w16cid:durableId="2005548170">
    <w:abstractNumId w:val="12"/>
  </w:num>
  <w:num w:numId="14" w16cid:durableId="1152284709">
    <w:abstractNumId w:val="12"/>
  </w:num>
  <w:num w:numId="15" w16cid:durableId="5829529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EA9"/>
    <w:rsid w:val="000141B4"/>
    <w:rsid w:val="002D5119"/>
    <w:rsid w:val="003E3E29"/>
    <w:rsid w:val="00680329"/>
    <w:rsid w:val="00AA7918"/>
    <w:rsid w:val="00C66CE7"/>
    <w:rsid w:val="00DD3EA9"/>
    <w:rsid w:val="00DD4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1A874"/>
  <w15:docId w15:val="{C2B1EDF5-D511-4AF1-A451-3C4BCF6D4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06C23">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303E7" w:rsidRDefault="00606C23"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303E7" w:rsidRDefault="00606C23"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303E7" w:rsidRDefault="00606C23"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03E7"/>
    <w:rsid w:val="000B765D"/>
    <w:rsid w:val="00606C23"/>
    <w:rsid w:val="009303E7"/>
    <w:rsid w:val="00AB52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2023-11-17T01:44:00Z</dcterms:created>
  <dcterms:modified xsi:type="dcterms:W3CDTF">2023-11-17T01:44:00Z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