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71719" w14:textId="77777777" w:rsidR="00D2559D" w:rsidRPr="002C3EBF" w:rsidRDefault="00E65C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571855" wp14:editId="0C57185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362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57171A" w14:textId="77777777" w:rsidR="00D2559D" w:rsidRDefault="00E65C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57171B" w14:textId="77777777" w:rsidR="00D2559D" w:rsidRDefault="00E65C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57171C" w14:textId="77777777" w:rsidR="00D2559D" w:rsidRPr="002C3EBF" w:rsidRDefault="00E65C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7125" w14:paraId="0C57171F" w14:textId="77777777" w:rsidTr="00947125">
        <w:tc>
          <w:tcPr>
            <w:cnfStyle w:val="001000000000" w:firstRow="0" w:lastRow="0" w:firstColumn="1" w:lastColumn="0" w:oddVBand="0" w:evenVBand="0" w:oddHBand="0" w:evenHBand="0" w:firstRowFirstColumn="0" w:firstRowLastColumn="0" w:lastRowFirstColumn="0" w:lastRowLastColumn="0"/>
            <w:tcW w:w="3227" w:type="dxa"/>
          </w:tcPr>
          <w:p w14:paraId="0C57171D" w14:textId="77777777" w:rsidR="00D2559D" w:rsidRPr="00996FAF" w:rsidRDefault="00E65C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57171E" w14:textId="77777777" w:rsidR="00D2559D" w:rsidRPr="00996FAF" w:rsidRDefault="00E65C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UnitingSA West Lakes</w:t>
            </w:r>
          </w:p>
        </w:tc>
      </w:tr>
      <w:tr w:rsidR="00947125" w14:paraId="0C571722" w14:textId="77777777" w:rsidTr="0094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71720" w14:textId="77777777" w:rsidR="00CA37CB" w:rsidRPr="00996FAF" w:rsidRDefault="00E65C6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571721" w14:textId="77777777" w:rsidR="00CA37CB" w:rsidRPr="00996FAF" w:rsidRDefault="00E65C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Charles Street</w:t>
            </w:r>
            <w:r w:rsidRPr="00602258">
              <w:rPr>
                <w:rFonts w:ascii="Arial" w:hAnsi="Arial" w:cs="Arial"/>
                <w:color w:val="auto"/>
              </w:rPr>
              <w:t xml:space="preserve"> WEST LAKES SA 5021</w:t>
            </w:r>
          </w:p>
        </w:tc>
      </w:tr>
      <w:tr w:rsidR="00947125" w14:paraId="0C571725" w14:textId="77777777" w:rsidTr="00947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71723" w14:textId="77777777" w:rsidR="00CA37CB" w:rsidRPr="00996FAF" w:rsidRDefault="00E65C6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571724" w14:textId="77777777" w:rsidR="00CA37CB" w:rsidRPr="00996FAF" w:rsidRDefault="00E65C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6832</w:t>
            </w:r>
          </w:p>
        </w:tc>
      </w:tr>
      <w:tr w:rsidR="00947125" w14:paraId="0C571728" w14:textId="77777777" w:rsidTr="0094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71726" w14:textId="77777777" w:rsidR="00D2559D" w:rsidRPr="00996FAF" w:rsidRDefault="00E65C6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571727" w14:textId="77777777" w:rsidR="00D2559D" w:rsidRPr="00996FAF" w:rsidRDefault="00E65C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UnitingSA Ltd</w:t>
            </w:r>
          </w:p>
        </w:tc>
      </w:tr>
      <w:tr w:rsidR="00947125" w14:paraId="0C57172B" w14:textId="77777777" w:rsidTr="00947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71729" w14:textId="77777777" w:rsidR="00D2559D" w:rsidRPr="00996FAF" w:rsidRDefault="00E65C6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57172A" w14:textId="77777777" w:rsidR="00D2559D" w:rsidRPr="00996FAF" w:rsidRDefault="00E65C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47125" w14:paraId="0C57172E" w14:textId="77777777" w:rsidTr="0094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7172C" w14:textId="77777777" w:rsidR="00D2559D" w:rsidRPr="00996FAF" w:rsidRDefault="00E65C6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57172D" w14:textId="77777777" w:rsidR="00D2559D" w:rsidRPr="00996FAF" w:rsidRDefault="00E65C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December 2022</w:t>
            </w:r>
          </w:p>
        </w:tc>
      </w:tr>
      <w:tr w:rsidR="00947125" w14:paraId="0C571731" w14:textId="77777777" w:rsidTr="009471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57172F" w14:textId="77777777" w:rsidR="00D2559D" w:rsidRPr="00996FAF" w:rsidRDefault="00E65C6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571730" w14:textId="39C5E434" w:rsidR="00D2559D" w:rsidRPr="00996FAF" w:rsidRDefault="009358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58D2">
              <w:rPr>
                <w:rFonts w:ascii="Arial" w:hAnsi="Arial" w:cs="Arial"/>
                <w:color w:val="auto"/>
              </w:rPr>
              <w:t>22 December 2022</w:t>
            </w:r>
          </w:p>
        </w:tc>
      </w:tr>
    </w:tbl>
    <w:bookmarkEnd w:id="0"/>
    <w:p w14:paraId="0C571732" w14:textId="77777777" w:rsidR="00FA0A5B" w:rsidRPr="00996FAF" w:rsidRDefault="00E65C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571733" w14:textId="77777777" w:rsidR="000078F8" w:rsidRPr="00996FAF" w:rsidRDefault="00E65C6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571734" w14:textId="3D485740" w:rsidR="000078F8" w:rsidRPr="00996FAF" w:rsidRDefault="00E65C6F" w:rsidP="0036130C">
      <w:pPr>
        <w:pStyle w:val="NormalArial"/>
      </w:pPr>
      <w:r w:rsidRPr="00996FAF">
        <w:t xml:space="preserve">This performance report for </w:t>
      </w:r>
      <w:r w:rsidRPr="00996FAF">
        <w:rPr>
          <w:color w:val="auto"/>
        </w:rPr>
        <w:t>UnitingSA West Lakes (</w:t>
      </w:r>
      <w:r w:rsidRPr="00996FAF">
        <w:rPr>
          <w:b/>
          <w:color w:val="auto"/>
        </w:rPr>
        <w:t>the service</w:t>
      </w:r>
      <w:r w:rsidRPr="00996FAF">
        <w:rPr>
          <w:color w:val="auto"/>
        </w:rPr>
        <w:t xml:space="preserve">) has been </w:t>
      </w:r>
      <w:r w:rsidRPr="009358D2">
        <w:rPr>
          <w:color w:val="auto"/>
        </w:rPr>
        <w:t xml:space="preserve">prepared by </w:t>
      </w:r>
      <w:r w:rsidR="009358D2" w:rsidRPr="009358D2">
        <w:rPr>
          <w:color w:val="auto"/>
        </w:rPr>
        <w:t>M Glenn</w:t>
      </w:r>
      <w:r w:rsidRPr="009358D2">
        <w:rPr>
          <w:color w:val="auto"/>
        </w:rPr>
        <w:t>, delegate of the Aged Care Quality and Safety Commissioner (Commissio</w:t>
      </w:r>
      <w:r w:rsidRPr="00996FAF">
        <w:t>ner)</w:t>
      </w:r>
      <w:r>
        <w:rPr>
          <w:rStyle w:val="FootnoteReference"/>
        </w:rPr>
        <w:footnoteReference w:id="1"/>
      </w:r>
      <w:r w:rsidRPr="00996FAF">
        <w:t xml:space="preserve">. </w:t>
      </w:r>
    </w:p>
    <w:p w14:paraId="0C571735" w14:textId="77777777" w:rsidR="000078F8" w:rsidRPr="00996FAF" w:rsidRDefault="00E65C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571737" w14:textId="77777777" w:rsidR="00DF37F2" w:rsidRPr="00996FAF" w:rsidRDefault="00E65C6F" w:rsidP="00712752">
      <w:pPr>
        <w:pStyle w:val="Heading1"/>
        <w:spacing w:before="240" w:after="240" w:line="22" w:lineRule="atLeast"/>
        <w:rPr>
          <w:rFonts w:ascii="Arial" w:hAnsi="Arial" w:cs="Arial"/>
        </w:rPr>
      </w:pPr>
      <w:r w:rsidRPr="00996FAF">
        <w:rPr>
          <w:rFonts w:ascii="Arial" w:hAnsi="Arial" w:cs="Arial"/>
        </w:rPr>
        <w:t>Material relied on</w:t>
      </w:r>
    </w:p>
    <w:p w14:paraId="0C571738" w14:textId="77777777" w:rsidR="00DF37F2" w:rsidRPr="00996FAF" w:rsidRDefault="00E65C6F" w:rsidP="0036130C">
      <w:pPr>
        <w:pStyle w:val="NormalArial"/>
      </w:pPr>
      <w:r w:rsidRPr="00996FAF">
        <w:t>The following information has been considered in preparing the performance report:</w:t>
      </w:r>
    </w:p>
    <w:p w14:paraId="267618ED" w14:textId="77777777" w:rsidR="009358D2" w:rsidRPr="00276207" w:rsidRDefault="009358D2" w:rsidP="009358D2">
      <w:pPr>
        <w:pStyle w:val="ListBullet"/>
        <w:spacing w:before="0" w:after="120" w:line="22" w:lineRule="atLeast"/>
        <w:ind w:left="425" w:hanging="425"/>
        <w:rPr>
          <w:rFonts w:ascii="Arial" w:hAnsi="Arial" w:cs="Arial"/>
          <w:color w:val="auto"/>
        </w:rPr>
      </w:pPr>
      <w:r w:rsidRPr="00276207">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1BA71411" w14:textId="77777777" w:rsidR="009358D2" w:rsidRPr="00276207" w:rsidRDefault="009358D2" w:rsidP="009358D2">
      <w:pPr>
        <w:pStyle w:val="ListBullet"/>
        <w:spacing w:before="0" w:after="120" w:line="22" w:lineRule="atLeast"/>
        <w:ind w:left="425" w:hanging="425"/>
        <w:rPr>
          <w:rFonts w:ascii="Arial" w:hAnsi="Arial" w:cs="Arial"/>
          <w:color w:val="auto"/>
        </w:rPr>
      </w:pPr>
      <w:r w:rsidRPr="00276207">
        <w:rPr>
          <w:rFonts w:ascii="Arial" w:hAnsi="Arial" w:cs="Arial"/>
          <w:color w:val="auto"/>
        </w:rPr>
        <w:t>the provider’s response to the Assessment Team’s report received 13 December 2022 indicating satisfaction with the Assessment Team’s report findings; and</w:t>
      </w:r>
    </w:p>
    <w:p w14:paraId="73B98D17" w14:textId="77777777" w:rsidR="009358D2" w:rsidRPr="00276207" w:rsidRDefault="009358D2" w:rsidP="009358D2">
      <w:pPr>
        <w:pStyle w:val="ListBullet"/>
        <w:spacing w:before="0" w:after="120" w:line="22" w:lineRule="atLeast"/>
        <w:ind w:left="425" w:hanging="425"/>
        <w:rPr>
          <w:rFonts w:ascii="Arial" w:hAnsi="Arial" w:cs="Arial"/>
          <w:color w:val="auto"/>
        </w:rPr>
      </w:pPr>
      <w:r w:rsidRPr="00276207">
        <w:rPr>
          <w:rFonts w:ascii="Arial" w:hAnsi="Arial" w:cs="Arial"/>
          <w:color w:val="auto"/>
        </w:rPr>
        <w:t xml:space="preserve">the Performance Report dated 23 June 2022 for Site Audit conducted 20 April 2022 to 22 April 2022.  </w:t>
      </w:r>
    </w:p>
    <w:p w14:paraId="0C57173D" w14:textId="65486C78" w:rsidR="003B1763" w:rsidRPr="00712752" w:rsidRDefault="00E65C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57173E" w14:textId="77777777" w:rsidR="00FC045E" w:rsidRPr="00996FAF" w:rsidRDefault="00E65C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7125" w14:paraId="0C571747" w14:textId="77777777" w:rsidTr="009471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571745" w14:textId="77777777" w:rsidR="00FC045E" w:rsidRPr="00996FAF" w:rsidRDefault="00E65C6F" w:rsidP="009767BC">
            <w:pPr>
              <w:keepNext/>
              <w:spacing w:before="0" w:line="22" w:lineRule="atLeast"/>
              <w:rPr>
                <w:rFonts w:ascii="Arial" w:hAnsi="Arial" w:cs="Arial"/>
              </w:rPr>
            </w:pPr>
            <w:r w:rsidRPr="00996FAF">
              <w:rPr>
                <w:rFonts w:ascii="Arial" w:hAnsi="Arial" w:cs="Arial"/>
              </w:rPr>
              <w:t xml:space="preserve">Standard 3 </w:t>
            </w:r>
            <w:r w:rsidRPr="009358D2">
              <w:rPr>
                <w:rFonts w:ascii="Arial" w:hAnsi="Arial" w:cs="Arial"/>
                <w:b w:val="0"/>
                <w:bCs/>
              </w:rPr>
              <w:t>Personal care and clinical care</w:t>
            </w:r>
          </w:p>
        </w:tc>
        <w:tc>
          <w:tcPr>
            <w:tcW w:w="1583" w:type="pct"/>
            <w:shd w:val="clear" w:color="auto" w:fill="auto"/>
          </w:tcPr>
          <w:p w14:paraId="0C571746" w14:textId="3767FBCF" w:rsidR="00FC045E" w:rsidRPr="00996FAF" w:rsidRDefault="000A25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8D2" w:rsidRPr="009358D2">
                  <w:rPr>
                    <w:rFonts w:ascii="Arial" w:hAnsi="Arial" w:cs="Arial"/>
                    <w:bCs/>
                  </w:rPr>
                  <w:t>Not applicable as not all requirements have been assessed</w:t>
                </w:r>
              </w:sdtContent>
            </w:sdt>
            <w:r w:rsidR="00E65C6F" w:rsidRPr="00996FAF">
              <w:rPr>
                <w:rFonts w:ascii="Arial" w:hAnsi="Arial" w:cs="Arial"/>
              </w:rPr>
              <w:t xml:space="preserve"> </w:t>
            </w:r>
          </w:p>
        </w:tc>
      </w:tr>
      <w:tr w:rsidR="00947125" w14:paraId="0C571756" w14:textId="77777777" w:rsidTr="009471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571754" w14:textId="77777777" w:rsidR="00FC045E" w:rsidRPr="00996FAF" w:rsidRDefault="00E65C6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C571755" w14:textId="085038B2" w:rsidR="00FC045E" w:rsidRPr="00996FAF" w:rsidRDefault="000A25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8D2">
                  <w:rPr>
                    <w:rFonts w:ascii="Arial" w:hAnsi="Arial" w:cs="Arial"/>
                    <w:b/>
                  </w:rPr>
                  <w:t>Not applicable as not all requirements have been assessed</w:t>
                </w:r>
              </w:sdtContent>
            </w:sdt>
            <w:r w:rsidR="00E65C6F" w:rsidRPr="00996FAF">
              <w:rPr>
                <w:rFonts w:ascii="Arial" w:hAnsi="Arial" w:cs="Arial"/>
                <w:b/>
              </w:rPr>
              <w:t xml:space="preserve"> </w:t>
            </w:r>
          </w:p>
        </w:tc>
      </w:tr>
    </w:tbl>
    <w:p w14:paraId="0C571757" w14:textId="77777777" w:rsidR="00FC045E" w:rsidRPr="00996FAF" w:rsidRDefault="00E65C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571758" w14:textId="77777777" w:rsidR="00FC045E" w:rsidRPr="00996FAF" w:rsidRDefault="00E65C6F" w:rsidP="00712752">
      <w:pPr>
        <w:pStyle w:val="Heading1"/>
        <w:spacing w:before="0" w:after="240" w:line="22" w:lineRule="atLeast"/>
        <w:rPr>
          <w:rFonts w:ascii="Arial" w:hAnsi="Arial" w:cs="Arial"/>
        </w:rPr>
      </w:pPr>
      <w:r w:rsidRPr="00996FAF">
        <w:rPr>
          <w:rFonts w:ascii="Arial" w:hAnsi="Arial" w:cs="Arial"/>
        </w:rPr>
        <w:t>Areas for improvement</w:t>
      </w:r>
    </w:p>
    <w:p w14:paraId="0C57175A" w14:textId="77777777" w:rsidR="00FC045E" w:rsidRPr="00996FAF" w:rsidRDefault="00E65C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57175F" w14:textId="7AB8DB8E" w:rsidR="00FC045E" w:rsidRPr="00996FAF" w:rsidRDefault="00E65C6F" w:rsidP="0036130C">
      <w:pPr>
        <w:pStyle w:val="NormalArial"/>
      </w:pPr>
      <w:r w:rsidRPr="00996FAF">
        <w:br w:type="page"/>
      </w:r>
    </w:p>
    <w:p w14:paraId="0C57179E" w14:textId="77777777" w:rsidR="00FC045E" w:rsidRPr="00996FAF" w:rsidRDefault="00E65C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47125" w14:paraId="0C5717A1" w14:textId="77777777" w:rsidTr="0093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57179F" w14:textId="77777777" w:rsidR="00FC045E" w:rsidRPr="00996FAF" w:rsidRDefault="00E65C6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C5717A0" w14:textId="77777777" w:rsidR="00FC045E" w:rsidRPr="00996FAF" w:rsidRDefault="000A25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7125" w14:paraId="0C5717B4" w14:textId="77777777" w:rsidTr="009471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717B1" w14:textId="77777777" w:rsidR="00FC045E" w:rsidRPr="00996FAF" w:rsidRDefault="00E65C6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C5717B2" w14:textId="77777777" w:rsidR="00FC045E" w:rsidRPr="00996FAF" w:rsidRDefault="00E65C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C5717B3" w14:textId="4C61E1C2" w:rsidR="00FC045E" w:rsidRPr="00996FAF" w:rsidRDefault="000A2506"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58D2">
                  <w:rPr>
                    <w:rFonts w:ascii="Arial" w:hAnsi="Arial" w:cs="Arial"/>
                    <w:color w:val="auto"/>
                  </w:rPr>
                  <w:t>Compliant</w:t>
                </w:r>
              </w:sdtContent>
            </w:sdt>
            <w:r w:rsidR="00E65C6F" w:rsidRPr="00996FAF">
              <w:rPr>
                <w:rFonts w:ascii="Arial" w:hAnsi="Arial" w:cs="Arial"/>
                <w:color w:val="0000FF"/>
              </w:rPr>
              <w:t xml:space="preserve"> </w:t>
            </w:r>
          </w:p>
        </w:tc>
      </w:tr>
    </w:tbl>
    <w:p w14:paraId="0C5717C3" w14:textId="77777777" w:rsidR="00D87E7C" w:rsidRDefault="00E65C6F" w:rsidP="00D87E7C">
      <w:pPr>
        <w:pStyle w:val="Heading20"/>
      </w:pPr>
      <w:r w:rsidRPr="00996FAF">
        <w:t>Findings</w:t>
      </w:r>
    </w:p>
    <w:p w14:paraId="5723D9FC" w14:textId="77777777" w:rsidR="00E65C6F" w:rsidRDefault="00E65C6F" w:rsidP="00E65C6F">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w:t>
      </w:r>
      <w:r>
        <w:rPr>
          <w:rFonts w:ascii="Arial" w:hAnsi="Arial" w:cs="Arial"/>
        </w:rPr>
        <w:t xml:space="preserve">conducted </w:t>
      </w:r>
      <w:r w:rsidRPr="00276207">
        <w:rPr>
          <w:rFonts w:ascii="Arial" w:hAnsi="Arial" w:cs="Arial"/>
          <w:color w:val="auto"/>
        </w:rPr>
        <w:t>20 April 2022 to 22 April 2022</w:t>
      </w:r>
      <w:r>
        <w:rPr>
          <w:rFonts w:ascii="Arial" w:hAnsi="Arial" w:cs="Arial"/>
          <w:color w:val="auto"/>
        </w:rPr>
        <w:t xml:space="preserve"> </w:t>
      </w:r>
      <w:r w:rsidRPr="00C33840">
        <w:rPr>
          <w:rFonts w:ascii="Arial" w:hAnsi="Arial" w:cs="Arial"/>
        </w:rPr>
        <w:t xml:space="preserve">where </w:t>
      </w:r>
      <w:r w:rsidRPr="00B52397">
        <w:rPr>
          <w:rFonts w:ascii="Arial" w:hAnsi="Arial" w:cs="Arial"/>
        </w:rPr>
        <w:t xml:space="preserve">it was found </w:t>
      </w:r>
      <w:r w:rsidRPr="00097C65">
        <w:rPr>
          <w:rFonts w:ascii="Arial" w:hAnsi="Arial" w:cs="Arial"/>
        </w:rPr>
        <w:t>timely action was not taken in relation to deterioration of consumers’ condition</w:t>
      </w:r>
      <w:r w:rsidRPr="00C33840">
        <w:rPr>
          <w:rFonts w:ascii="Arial" w:hAnsi="Arial" w:cs="Arial"/>
        </w:rPr>
        <w:t xml:space="preserve">. The Assessment Team’s report provided evidence of actions taken to address deficiencies identified, including, but not limited to: </w:t>
      </w:r>
    </w:p>
    <w:p w14:paraId="156E70AA" w14:textId="77777777" w:rsidR="00E65C6F" w:rsidRPr="00985137" w:rsidRDefault="00E65C6F" w:rsidP="00E65C6F">
      <w:pPr>
        <w:pStyle w:val="ListBullet"/>
        <w:spacing w:before="0" w:after="120" w:line="22" w:lineRule="atLeast"/>
        <w:ind w:left="425" w:hanging="425"/>
        <w:rPr>
          <w:rFonts w:ascii="Arial" w:hAnsi="Arial" w:cs="Arial"/>
          <w:color w:val="auto"/>
        </w:rPr>
      </w:pPr>
      <w:r w:rsidRPr="00985137">
        <w:rPr>
          <w:rFonts w:ascii="Arial" w:hAnsi="Arial" w:cs="Arial"/>
          <w:color w:val="auto"/>
        </w:rPr>
        <w:t>Implemented numerous training sessions, including adding discussions of clinical deterioration of consumers to the agenda at all registered staff meetings, toolbox sessions and provided mandatory training for all staff on how to recognise deterioration in consumers.</w:t>
      </w:r>
    </w:p>
    <w:p w14:paraId="48E4F49C" w14:textId="7F63934B" w:rsidR="00E65C6F" w:rsidRPr="00985137" w:rsidRDefault="00E65C6F" w:rsidP="00E65C6F">
      <w:pPr>
        <w:pStyle w:val="ListBullet"/>
        <w:spacing w:before="0" w:after="120" w:line="22" w:lineRule="atLeast"/>
        <w:ind w:left="425" w:hanging="425"/>
        <w:rPr>
          <w:rFonts w:ascii="Arial" w:hAnsi="Arial" w:cs="Arial"/>
          <w:color w:val="auto"/>
        </w:rPr>
      </w:pPr>
      <w:r w:rsidRPr="00985137">
        <w:rPr>
          <w:rFonts w:ascii="Arial" w:hAnsi="Arial" w:cs="Arial"/>
          <w:color w:val="auto"/>
        </w:rPr>
        <w:t>Implemented a clinical response pathway in recognition of the deteriorating resident which outlines management of consumers with high blood pressure, post fall and uncontrolled pain</w:t>
      </w:r>
      <w:r>
        <w:rPr>
          <w:rFonts w:ascii="Arial" w:hAnsi="Arial" w:cs="Arial"/>
          <w:color w:val="auto"/>
        </w:rPr>
        <w:t>,</w:t>
      </w:r>
      <w:r w:rsidRPr="00985137">
        <w:rPr>
          <w:rFonts w:ascii="Arial" w:hAnsi="Arial" w:cs="Arial"/>
          <w:color w:val="auto"/>
        </w:rPr>
        <w:t xml:space="preserve"> and a flowchart for management of unstable vital signs.</w:t>
      </w:r>
    </w:p>
    <w:p w14:paraId="1288F01F" w14:textId="77777777" w:rsidR="00E65C6F" w:rsidRPr="00985137" w:rsidRDefault="00E65C6F" w:rsidP="00E65C6F">
      <w:pPr>
        <w:pStyle w:val="ListBullet"/>
        <w:spacing w:before="0" w:after="120" w:line="22" w:lineRule="atLeast"/>
        <w:ind w:left="425" w:hanging="425"/>
        <w:rPr>
          <w:rFonts w:ascii="Arial" w:hAnsi="Arial" w:cs="Arial"/>
          <w:color w:val="auto"/>
        </w:rPr>
      </w:pPr>
      <w:r w:rsidRPr="00985137">
        <w:rPr>
          <w:rFonts w:ascii="Arial" w:hAnsi="Arial" w:cs="Arial"/>
          <w:color w:val="auto"/>
        </w:rPr>
        <w:t>Implemented a daily consumer report that is to be completed by the Registered nurse at the end of every shift and emailed to the Site manager to review to ensure consumers’ health and well-being is monitored and appropriate actions taken.</w:t>
      </w:r>
    </w:p>
    <w:p w14:paraId="2A709ADF" w14:textId="77777777" w:rsidR="00E65C6F" w:rsidRDefault="00E65C6F" w:rsidP="00E65C6F">
      <w:pPr>
        <w:rPr>
          <w:rFonts w:ascii="Arial" w:hAnsi="Arial" w:cs="Arial"/>
        </w:rPr>
      </w:pPr>
      <w:r w:rsidRPr="00C33840">
        <w:rPr>
          <w:rFonts w:ascii="Arial" w:hAnsi="Arial" w:cs="Arial"/>
        </w:rPr>
        <w:t xml:space="preserve">At the Assessment Contact undertaken </w:t>
      </w:r>
      <w:r>
        <w:rPr>
          <w:rFonts w:ascii="Arial" w:hAnsi="Arial" w:cs="Arial"/>
        </w:rPr>
        <w:t>1 December</w:t>
      </w:r>
      <w:r w:rsidRPr="00C33840">
        <w:rPr>
          <w:rFonts w:ascii="Arial" w:hAnsi="Arial" w:cs="Arial"/>
        </w:rPr>
        <w:t xml:space="preserve"> 2022,</w:t>
      </w:r>
      <w:r>
        <w:rPr>
          <w:rFonts w:ascii="Arial" w:hAnsi="Arial" w:cs="Arial"/>
        </w:rPr>
        <w:t xml:space="preserve"> </w:t>
      </w:r>
      <w:r w:rsidRPr="0013182B">
        <w:rPr>
          <w:rFonts w:ascii="Arial" w:hAnsi="Arial" w:cs="Arial"/>
        </w:rPr>
        <w:t>the service was found to have policies relating to identification and management of clinical deterioration to guide staff practice. Care files sampled demonstrated a change of a consumer’s mental health, cognitive or physical function or condition capacity is recognised and responded to in a timely manner. Staff were knowledgeable of consumers and their care needs and described the escalation process for review by Medical officers or specialist services. Staff confirmed they have undertaken additional training relating to how to recognise deterioration and what actions they would take.</w:t>
      </w:r>
      <w:r>
        <w:rPr>
          <w:rFonts w:ascii="Arial" w:hAnsi="Arial" w:cs="Arial"/>
        </w:rPr>
        <w:t xml:space="preserve"> </w:t>
      </w:r>
      <w:r w:rsidRPr="0013182B">
        <w:rPr>
          <w:rFonts w:ascii="Arial" w:hAnsi="Arial" w:cs="Arial"/>
        </w:rPr>
        <w:t xml:space="preserve">Consumers and representatives sampled stated staff act in a timely manner if consumers are feeling unwell. </w:t>
      </w:r>
    </w:p>
    <w:p w14:paraId="3CF22D09" w14:textId="77777777" w:rsidR="00E65C6F" w:rsidRPr="00C33840" w:rsidRDefault="00E65C6F" w:rsidP="00E65C6F">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0C5717C4" w14:textId="4CBF04B1" w:rsidR="002B0C90" w:rsidRPr="00262C0B" w:rsidRDefault="00E65C6F" w:rsidP="0036130C">
      <w:pPr>
        <w:pStyle w:val="NormalArial"/>
      </w:pPr>
      <w:r>
        <w:br w:type="page"/>
      </w:r>
    </w:p>
    <w:p w14:paraId="0C57182E" w14:textId="77777777" w:rsidR="00FC045E" w:rsidRPr="00996FAF" w:rsidRDefault="00E65C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47125" w14:paraId="0C571831" w14:textId="77777777" w:rsidTr="0094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57182F" w14:textId="77777777" w:rsidR="00FC045E" w:rsidRPr="00996FAF" w:rsidRDefault="00E65C6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C571830" w14:textId="77777777" w:rsidR="00FC045E" w:rsidRPr="00996FAF" w:rsidRDefault="000A25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7125" w14:paraId="0C571852" w14:textId="77777777" w:rsidTr="009471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57184C" w14:textId="77777777" w:rsidR="00FC045E" w:rsidRPr="00996FAF" w:rsidRDefault="00E65C6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57184D" w14:textId="77777777" w:rsidR="00FC045E" w:rsidRPr="00996FAF" w:rsidRDefault="00E65C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57184E" w14:textId="77777777" w:rsidR="00FC045E" w:rsidRPr="00996FAF" w:rsidRDefault="00E65C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C57184F" w14:textId="77777777" w:rsidR="00FC045E" w:rsidRPr="00996FAF" w:rsidRDefault="00E65C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571850" w14:textId="77777777" w:rsidR="00FC045E" w:rsidRPr="00996FAF" w:rsidRDefault="00E65C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C571851" w14:textId="764EF848" w:rsidR="00FC045E" w:rsidRPr="00996FAF" w:rsidRDefault="000A25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358D2">
                  <w:rPr>
                    <w:rFonts w:ascii="Arial" w:hAnsi="Arial" w:cs="Arial"/>
                    <w:color w:val="auto"/>
                  </w:rPr>
                  <w:t>Compliant</w:t>
                </w:r>
              </w:sdtContent>
            </w:sdt>
          </w:p>
        </w:tc>
      </w:tr>
    </w:tbl>
    <w:p w14:paraId="0C571853" w14:textId="77777777" w:rsidR="00D87E7C" w:rsidRDefault="00E65C6F" w:rsidP="00D87E7C">
      <w:pPr>
        <w:pStyle w:val="Heading20"/>
      </w:pPr>
      <w:r w:rsidRPr="00996FAF">
        <w:t>Findings</w:t>
      </w:r>
    </w:p>
    <w:p w14:paraId="7058EAD7" w14:textId="77777777" w:rsidR="00E65C6F" w:rsidRDefault="00E65C6F" w:rsidP="00E65C6F">
      <w:pPr>
        <w:rPr>
          <w:rFonts w:ascii="Arial" w:hAnsi="Arial" w:cs="Arial"/>
        </w:rPr>
      </w:pPr>
      <w:r w:rsidRPr="00C33840">
        <w:rPr>
          <w:rFonts w:ascii="Arial" w:hAnsi="Arial" w:cs="Arial"/>
        </w:rPr>
        <w:t>Requirement (3)(</w:t>
      </w:r>
      <w:r>
        <w:rPr>
          <w:rFonts w:ascii="Arial" w:hAnsi="Arial" w:cs="Arial"/>
        </w:rPr>
        <w:t>e</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w:t>
      </w:r>
      <w:r>
        <w:rPr>
          <w:rFonts w:ascii="Arial" w:hAnsi="Arial" w:cs="Arial"/>
        </w:rPr>
        <w:t xml:space="preserve">conducted </w:t>
      </w:r>
      <w:r w:rsidRPr="00276207">
        <w:rPr>
          <w:rFonts w:ascii="Arial" w:hAnsi="Arial" w:cs="Arial"/>
          <w:color w:val="auto"/>
        </w:rPr>
        <w:t>20 April 2022 to 22 April 2022</w:t>
      </w:r>
      <w:r w:rsidRPr="00C33840">
        <w:rPr>
          <w:rFonts w:ascii="Arial" w:hAnsi="Arial" w:cs="Arial"/>
        </w:rPr>
        <w:t xml:space="preserve"> where </w:t>
      </w:r>
      <w:r>
        <w:rPr>
          <w:rFonts w:ascii="Arial" w:hAnsi="Arial" w:cs="Arial"/>
        </w:rPr>
        <w:t xml:space="preserve">clinical governance relating to minimising use of restraint was not effective as </w:t>
      </w:r>
      <w:r w:rsidRPr="002D2F54">
        <w:rPr>
          <w:rFonts w:ascii="Arial" w:hAnsi="Arial" w:cs="Arial"/>
        </w:rPr>
        <w:t>consumers were either mechanically or chemically restrained without the appropriate consent forms as required by legislation</w:t>
      </w:r>
      <w:r w:rsidRPr="00C33840">
        <w:rPr>
          <w:rFonts w:ascii="Arial" w:hAnsi="Arial" w:cs="Arial"/>
        </w:rPr>
        <w:t>. The Assessment Team’s report provided evidence of actions taken to address deficiencies identified, including, but not limited to</w:t>
      </w:r>
      <w:r>
        <w:rPr>
          <w:rFonts w:ascii="Arial" w:hAnsi="Arial" w:cs="Arial"/>
        </w:rPr>
        <w:t>, i</w:t>
      </w:r>
      <w:r w:rsidRPr="00882122">
        <w:rPr>
          <w:rFonts w:ascii="Arial" w:hAnsi="Arial" w:cs="Arial"/>
        </w:rPr>
        <w:t>mplemented numerous training sessions, including adding discussions of what restrictive practice is to the agenda at all registered staff meetings and toolbox sessions and provided mandatory training for all staff for restrictive practices.</w:t>
      </w:r>
    </w:p>
    <w:p w14:paraId="1E362C73" w14:textId="1BD1E478" w:rsidR="00E65C6F" w:rsidRDefault="00E65C6F" w:rsidP="00E65C6F">
      <w:pPr>
        <w:rPr>
          <w:rFonts w:ascii="Arial" w:hAnsi="Arial" w:cs="Arial"/>
        </w:rPr>
      </w:pPr>
      <w:r w:rsidRPr="00C33840">
        <w:rPr>
          <w:rFonts w:ascii="Arial" w:hAnsi="Arial" w:cs="Arial"/>
        </w:rPr>
        <w:t xml:space="preserve">At the Assessment Contact undertaken </w:t>
      </w:r>
      <w:r>
        <w:rPr>
          <w:rFonts w:ascii="Arial" w:hAnsi="Arial" w:cs="Arial"/>
        </w:rPr>
        <w:t>1 December</w:t>
      </w:r>
      <w:r w:rsidRPr="00C33840">
        <w:rPr>
          <w:rFonts w:ascii="Arial" w:hAnsi="Arial" w:cs="Arial"/>
        </w:rPr>
        <w:t xml:space="preserve"> 2022,</w:t>
      </w:r>
      <w:r>
        <w:rPr>
          <w:rFonts w:ascii="Arial" w:hAnsi="Arial" w:cs="Arial"/>
        </w:rPr>
        <w:t xml:space="preserve"> t</w:t>
      </w:r>
      <w:r w:rsidRPr="00882122">
        <w:rPr>
          <w:rFonts w:ascii="Arial" w:hAnsi="Arial" w:cs="Arial"/>
        </w:rPr>
        <w:t>he organisation was found to have a</w:t>
      </w:r>
      <w:r>
        <w:rPr>
          <w:rFonts w:ascii="Arial" w:hAnsi="Arial" w:cs="Arial"/>
        </w:rPr>
        <w:t>n effective</w:t>
      </w:r>
      <w:r w:rsidRPr="00882122">
        <w:rPr>
          <w:rFonts w:ascii="Arial" w:hAnsi="Arial" w:cs="Arial"/>
        </w:rPr>
        <w:t xml:space="preserve"> clinical governance framework, supported by policies, procedures and frameworks, to guide staff practice, including in relation to antimicrobial stewardship, minimising the use of restraint and open disclosure. The framework provides guidance on the service’s governance structure, executive roles and responsibilities, leadership and culture, effective workforce management, monitoring and reporting and communications and relationships. The application of restraint is documented and reviewed to minimise its use through high risk registers/monthly clinical data reporting, Medical officer review and clinical governance meetings at an organisational level. There are systems for preventing, managing and controlling infections and antimicrobial resistance which is monitored and reported through clinical indicator data and analysed by the Infection control lead to identify areas for prevention. There are systems to support communication with consumers about incidents that have caused harm and the service practices open disclosure through investigation of incidents and engagement with the consumer and/or representative.</w:t>
      </w:r>
    </w:p>
    <w:p w14:paraId="1F53F273" w14:textId="66840DE8" w:rsidR="00E65C6F" w:rsidRDefault="00E65C6F" w:rsidP="00E65C6F">
      <w:pPr>
        <w:rPr>
          <w:rFonts w:ascii="Arial" w:hAnsi="Arial" w:cs="Arial"/>
        </w:rPr>
      </w:pPr>
      <w:r w:rsidRPr="00882122">
        <w:rPr>
          <w:rFonts w:ascii="Arial" w:hAnsi="Arial" w:cs="Arial"/>
        </w:rPr>
        <w:t xml:space="preserve">In relation to restrictive practices, an example of a progress note entry for informed consent clearly stated that the decision maker understood risks involved with implementation of a chemical and environment restraint, however, the notation did not identify what risks were discussed. In response, management stated additional training will be provided to staff to ensure all risks and outcomes are clearly captured in informed consent progress notes. I would encourage the service to further review their processes relating to informed consent and the way this information is captured, monitored and reviewed. </w:t>
      </w:r>
    </w:p>
    <w:p w14:paraId="7288E1DE" w14:textId="77777777" w:rsidR="00E65C6F" w:rsidRPr="00C33840" w:rsidRDefault="00E65C6F" w:rsidP="00E65C6F">
      <w:pPr>
        <w:rPr>
          <w:rFonts w:ascii="Arial" w:hAnsi="Arial" w:cs="Arial"/>
        </w:rPr>
      </w:pPr>
      <w:r w:rsidRPr="00C33840">
        <w:rPr>
          <w:rFonts w:ascii="Arial" w:hAnsi="Arial" w:cs="Arial"/>
        </w:rPr>
        <w:t>For the reasons detailed above, I find Requirement (3)(</w:t>
      </w:r>
      <w:r>
        <w:rPr>
          <w:rFonts w:ascii="Arial" w:hAnsi="Arial" w:cs="Arial"/>
        </w:rPr>
        <w:t>e</w:t>
      </w:r>
      <w:r w:rsidRPr="00C33840">
        <w:rPr>
          <w:rFonts w:ascii="Arial" w:hAnsi="Arial" w:cs="Arial"/>
        </w:rPr>
        <w:t xml:space="preserve">) in Standard </w:t>
      </w:r>
      <w:r>
        <w:rPr>
          <w:rFonts w:ascii="Arial" w:hAnsi="Arial" w:cs="Arial"/>
        </w:rPr>
        <w:t>8 Organisational governance</w:t>
      </w:r>
      <w:r w:rsidRPr="00C33840">
        <w:rPr>
          <w:rFonts w:ascii="Arial" w:hAnsi="Arial" w:cs="Arial"/>
        </w:rPr>
        <w:t xml:space="preserve"> compliant.</w:t>
      </w:r>
    </w:p>
    <w:p w14:paraId="0C571854" w14:textId="20E79C03" w:rsidR="00117022" w:rsidRPr="00712752" w:rsidRDefault="000A2506" w:rsidP="00E65C6F">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71861" w14:textId="77777777" w:rsidR="00A626C5" w:rsidRDefault="00E65C6F">
      <w:pPr>
        <w:spacing w:after="0"/>
      </w:pPr>
      <w:r>
        <w:separator/>
      </w:r>
    </w:p>
  </w:endnote>
  <w:endnote w:type="continuationSeparator" w:id="0">
    <w:p w14:paraId="0C571863" w14:textId="77777777" w:rsidR="00A626C5" w:rsidRDefault="00E65C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185A" w14:textId="77777777" w:rsidR="00DF37F2" w:rsidRPr="00DF37F2" w:rsidRDefault="00E65C6F" w:rsidP="00DF37F2">
    <w:pPr>
      <w:pStyle w:val="FooterArial9"/>
      <w:rPr>
        <w:rStyle w:val="FooterBold"/>
        <w:rFonts w:ascii="Arial" w:hAnsi="Arial"/>
        <w:b w:val="0"/>
      </w:rPr>
    </w:pPr>
    <w:r w:rsidRPr="00DF37F2">
      <w:rPr>
        <w:rStyle w:val="FooterBold"/>
        <w:rFonts w:ascii="Arial" w:hAnsi="Arial"/>
        <w:b w:val="0"/>
      </w:rPr>
      <w:t>Name of service: UnitingSA West Lakes</w:t>
    </w:r>
    <w:r w:rsidRPr="00DF37F2">
      <w:rPr>
        <w:rStyle w:val="FooterBold"/>
        <w:rFonts w:ascii="Arial" w:hAnsi="Arial"/>
        <w:b w:val="0"/>
      </w:rPr>
      <w:tab/>
      <w:t xml:space="preserve">RPT-ACC-0122 v3.0 </w:t>
    </w:r>
  </w:p>
  <w:p w14:paraId="0C57185B" w14:textId="77777777" w:rsidR="00DF37F2" w:rsidRPr="00DF37F2" w:rsidRDefault="00E65C6F" w:rsidP="00DF37F2">
    <w:pPr>
      <w:pStyle w:val="FooterArial9"/>
      <w:rPr>
        <w:rStyle w:val="FooterBold"/>
        <w:rFonts w:ascii="Arial" w:hAnsi="Arial"/>
        <w:b w:val="0"/>
      </w:rPr>
    </w:pPr>
    <w:r w:rsidRPr="00DF37F2">
      <w:rPr>
        <w:rStyle w:val="FooterBold"/>
        <w:rFonts w:ascii="Arial" w:hAnsi="Arial"/>
        <w:b w:val="0"/>
      </w:rPr>
      <w:t>Commission ID: 6832</w:t>
    </w:r>
    <w:r w:rsidRPr="00DF37F2">
      <w:rPr>
        <w:rStyle w:val="FooterBold"/>
        <w:rFonts w:ascii="Arial" w:hAnsi="Arial"/>
        <w:b w:val="0"/>
      </w:rPr>
      <w:tab/>
      <w:t xml:space="preserve">OFFICIAL: Sensitive </w:t>
    </w:r>
  </w:p>
  <w:p w14:paraId="0C57185C" w14:textId="77777777" w:rsidR="00DF37F2" w:rsidRPr="00DF37F2" w:rsidRDefault="00E65C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185E" w14:textId="77777777" w:rsidR="00E2364A" w:rsidRDefault="000A25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1857" w14:textId="77777777" w:rsidR="00D3157C" w:rsidRDefault="00E65C6F" w:rsidP="00D71F88">
      <w:pPr>
        <w:spacing w:after="0"/>
      </w:pPr>
      <w:r>
        <w:separator/>
      </w:r>
    </w:p>
  </w:footnote>
  <w:footnote w:type="continuationSeparator" w:id="0">
    <w:p w14:paraId="0C571858" w14:textId="77777777" w:rsidR="00D3157C" w:rsidRDefault="00E65C6F" w:rsidP="00D71F88">
      <w:pPr>
        <w:spacing w:after="0"/>
      </w:pPr>
      <w:r>
        <w:continuationSeparator/>
      </w:r>
    </w:p>
  </w:footnote>
  <w:footnote w:id="1">
    <w:p w14:paraId="0C571863" w14:textId="1E71DABF" w:rsidR="000078F8" w:rsidRPr="009358D2" w:rsidRDefault="00E65C6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358D2">
        <w:rPr>
          <w:rFonts w:ascii="Arial" w:hAnsi="Arial" w:cs="Arial"/>
          <w:color w:val="auto"/>
          <w:sz w:val="20"/>
          <w:szCs w:val="20"/>
        </w:rPr>
        <w:t>section 68A</w:t>
      </w:r>
      <w:r w:rsidR="009358D2" w:rsidRPr="009358D2">
        <w:rPr>
          <w:rFonts w:ascii="Arial" w:hAnsi="Arial" w:cs="Arial"/>
          <w:color w:val="auto"/>
          <w:sz w:val="20"/>
          <w:szCs w:val="20"/>
        </w:rPr>
        <w:t xml:space="preserve"> </w:t>
      </w:r>
      <w:r w:rsidRPr="009358D2">
        <w:rPr>
          <w:rFonts w:ascii="Arial" w:hAnsi="Arial" w:cs="Arial"/>
          <w:color w:val="auto"/>
          <w:sz w:val="20"/>
          <w:szCs w:val="20"/>
        </w:rPr>
        <w:t>of the Aged Care Quality and Safety Commission Rules 2018.</w:t>
      </w:r>
    </w:p>
    <w:p w14:paraId="0C571864" w14:textId="77777777" w:rsidR="002B0884" w:rsidRDefault="000A25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1859" w14:textId="77777777" w:rsidR="00D71F88" w:rsidRDefault="00E65C6F">
    <w:pPr>
      <w:pStyle w:val="Header"/>
    </w:pPr>
    <w:r>
      <w:rPr>
        <w:noProof/>
        <w:color w:val="2B579A"/>
        <w:shd w:val="clear" w:color="auto" w:fill="E6E6E6"/>
        <w:lang w:val="en-US"/>
      </w:rPr>
      <w:drawing>
        <wp:anchor distT="0" distB="0" distL="114300" distR="114300" simplePos="0" relativeHeight="251659264" behindDoc="1" locked="0" layoutInCell="1" allowOverlap="1" wp14:anchorId="0C57185F" wp14:editId="0C5718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142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185D" w14:textId="77777777" w:rsidR="00FA0A5B" w:rsidRDefault="00E65C6F">
    <w:pPr>
      <w:pStyle w:val="Header"/>
    </w:pPr>
    <w:r>
      <w:rPr>
        <w:noProof/>
      </w:rPr>
      <w:drawing>
        <wp:anchor distT="0" distB="0" distL="114300" distR="114300" simplePos="0" relativeHeight="251658240" behindDoc="0" locked="0" layoutInCell="1" allowOverlap="1" wp14:anchorId="0C571861" wp14:editId="0C5718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260A1E">
      <w:start w:val="1"/>
      <w:numFmt w:val="lowerRoman"/>
      <w:lvlText w:val="(%1)"/>
      <w:lvlJc w:val="left"/>
      <w:pPr>
        <w:ind w:left="1080" w:hanging="720"/>
      </w:pPr>
      <w:rPr>
        <w:rFonts w:hint="default"/>
      </w:rPr>
    </w:lvl>
    <w:lvl w:ilvl="1" w:tplc="79509906" w:tentative="1">
      <w:start w:val="1"/>
      <w:numFmt w:val="lowerLetter"/>
      <w:lvlText w:val="%2."/>
      <w:lvlJc w:val="left"/>
      <w:pPr>
        <w:ind w:left="1440" w:hanging="360"/>
      </w:pPr>
    </w:lvl>
    <w:lvl w:ilvl="2" w:tplc="FE300FB0" w:tentative="1">
      <w:start w:val="1"/>
      <w:numFmt w:val="lowerRoman"/>
      <w:lvlText w:val="%3."/>
      <w:lvlJc w:val="right"/>
      <w:pPr>
        <w:ind w:left="2160" w:hanging="180"/>
      </w:pPr>
    </w:lvl>
    <w:lvl w:ilvl="3" w:tplc="5274BB02" w:tentative="1">
      <w:start w:val="1"/>
      <w:numFmt w:val="decimal"/>
      <w:lvlText w:val="%4."/>
      <w:lvlJc w:val="left"/>
      <w:pPr>
        <w:ind w:left="2880" w:hanging="360"/>
      </w:pPr>
    </w:lvl>
    <w:lvl w:ilvl="4" w:tplc="E02447B4" w:tentative="1">
      <w:start w:val="1"/>
      <w:numFmt w:val="lowerLetter"/>
      <w:lvlText w:val="%5."/>
      <w:lvlJc w:val="left"/>
      <w:pPr>
        <w:ind w:left="3600" w:hanging="360"/>
      </w:pPr>
    </w:lvl>
    <w:lvl w:ilvl="5" w:tplc="2790369C" w:tentative="1">
      <w:start w:val="1"/>
      <w:numFmt w:val="lowerRoman"/>
      <w:lvlText w:val="%6."/>
      <w:lvlJc w:val="right"/>
      <w:pPr>
        <w:ind w:left="4320" w:hanging="180"/>
      </w:pPr>
    </w:lvl>
    <w:lvl w:ilvl="6" w:tplc="51DE19CE" w:tentative="1">
      <w:start w:val="1"/>
      <w:numFmt w:val="decimal"/>
      <w:lvlText w:val="%7."/>
      <w:lvlJc w:val="left"/>
      <w:pPr>
        <w:ind w:left="5040" w:hanging="360"/>
      </w:pPr>
    </w:lvl>
    <w:lvl w:ilvl="7" w:tplc="33EEA5C8" w:tentative="1">
      <w:start w:val="1"/>
      <w:numFmt w:val="lowerLetter"/>
      <w:lvlText w:val="%8."/>
      <w:lvlJc w:val="left"/>
      <w:pPr>
        <w:ind w:left="5760" w:hanging="360"/>
      </w:pPr>
    </w:lvl>
    <w:lvl w:ilvl="8" w:tplc="52C859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8021CE">
      <w:start w:val="1"/>
      <w:numFmt w:val="lowerRoman"/>
      <w:lvlText w:val="(%1)"/>
      <w:lvlJc w:val="left"/>
      <w:pPr>
        <w:ind w:left="1080" w:hanging="720"/>
      </w:pPr>
      <w:rPr>
        <w:rFonts w:hint="default"/>
      </w:rPr>
    </w:lvl>
    <w:lvl w:ilvl="1" w:tplc="5746B06C" w:tentative="1">
      <w:start w:val="1"/>
      <w:numFmt w:val="lowerLetter"/>
      <w:lvlText w:val="%2."/>
      <w:lvlJc w:val="left"/>
      <w:pPr>
        <w:ind w:left="1440" w:hanging="360"/>
      </w:pPr>
    </w:lvl>
    <w:lvl w:ilvl="2" w:tplc="CE5422B6" w:tentative="1">
      <w:start w:val="1"/>
      <w:numFmt w:val="lowerRoman"/>
      <w:lvlText w:val="%3."/>
      <w:lvlJc w:val="right"/>
      <w:pPr>
        <w:ind w:left="2160" w:hanging="180"/>
      </w:pPr>
    </w:lvl>
    <w:lvl w:ilvl="3" w:tplc="F25A27B4" w:tentative="1">
      <w:start w:val="1"/>
      <w:numFmt w:val="decimal"/>
      <w:lvlText w:val="%4."/>
      <w:lvlJc w:val="left"/>
      <w:pPr>
        <w:ind w:left="2880" w:hanging="360"/>
      </w:pPr>
    </w:lvl>
    <w:lvl w:ilvl="4" w:tplc="AB56B2EA" w:tentative="1">
      <w:start w:val="1"/>
      <w:numFmt w:val="lowerLetter"/>
      <w:lvlText w:val="%5."/>
      <w:lvlJc w:val="left"/>
      <w:pPr>
        <w:ind w:left="3600" w:hanging="360"/>
      </w:pPr>
    </w:lvl>
    <w:lvl w:ilvl="5" w:tplc="2B1C1DB8" w:tentative="1">
      <w:start w:val="1"/>
      <w:numFmt w:val="lowerRoman"/>
      <w:lvlText w:val="%6."/>
      <w:lvlJc w:val="right"/>
      <w:pPr>
        <w:ind w:left="4320" w:hanging="180"/>
      </w:pPr>
    </w:lvl>
    <w:lvl w:ilvl="6" w:tplc="7D92B784" w:tentative="1">
      <w:start w:val="1"/>
      <w:numFmt w:val="decimal"/>
      <w:lvlText w:val="%7."/>
      <w:lvlJc w:val="left"/>
      <w:pPr>
        <w:ind w:left="5040" w:hanging="360"/>
      </w:pPr>
    </w:lvl>
    <w:lvl w:ilvl="7" w:tplc="E52AFB50" w:tentative="1">
      <w:start w:val="1"/>
      <w:numFmt w:val="lowerLetter"/>
      <w:lvlText w:val="%8."/>
      <w:lvlJc w:val="left"/>
      <w:pPr>
        <w:ind w:left="5760" w:hanging="360"/>
      </w:pPr>
    </w:lvl>
    <w:lvl w:ilvl="8" w:tplc="CD7222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9264F0">
      <w:start w:val="1"/>
      <w:numFmt w:val="lowerRoman"/>
      <w:lvlText w:val="(%1)"/>
      <w:lvlJc w:val="left"/>
      <w:pPr>
        <w:ind w:left="1080" w:hanging="720"/>
      </w:pPr>
      <w:rPr>
        <w:rFonts w:hint="default"/>
      </w:rPr>
    </w:lvl>
    <w:lvl w:ilvl="1" w:tplc="CD7828BC" w:tentative="1">
      <w:start w:val="1"/>
      <w:numFmt w:val="lowerLetter"/>
      <w:lvlText w:val="%2."/>
      <w:lvlJc w:val="left"/>
      <w:pPr>
        <w:ind w:left="1440" w:hanging="360"/>
      </w:pPr>
    </w:lvl>
    <w:lvl w:ilvl="2" w:tplc="1F1CBA34" w:tentative="1">
      <w:start w:val="1"/>
      <w:numFmt w:val="lowerRoman"/>
      <w:lvlText w:val="%3."/>
      <w:lvlJc w:val="right"/>
      <w:pPr>
        <w:ind w:left="2160" w:hanging="180"/>
      </w:pPr>
    </w:lvl>
    <w:lvl w:ilvl="3" w:tplc="D5141C8C" w:tentative="1">
      <w:start w:val="1"/>
      <w:numFmt w:val="decimal"/>
      <w:lvlText w:val="%4."/>
      <w:lvlJc w:val="left"/>
      <w:pPr>
        <w:ind w:left="2880" w:hanging="360"/>
      </w:pPr>
    </w:lvl>
    <w:lvl w:ilvl="4" w:tplc="AB964C38" w:tentative="1">
      <w:start w:val="1"/>
      <w:numFmt w:val="lowerLetter"/>
      <w:lvlText w:val="%5."/>
      <w:lvlJc w:val="left"/>
      <w:pPr>
        <w:ind w:left="3600" w:hanging="360"/>
      </w:pPr>
    </w:lvl>
    <w:lvl w:ilvl="5" w:tplc="7152C370" w:tentative="1">
      <w:start w:val="1"/>
      <w:numFmt w:val="lowerRoman"/>
      <w:lvlText w:val="%6."/>
      <w:lvlJc w:val="right"/>
      <w:pPr>
        <w:ind w:left="4320" w:hanging="180"/>
      </w:pPr>
    </w:lvl>
    <w:lvl w:ilvl="6" w:tplc="41F6D922" w:tentative="1">
      <w:start w:val="1"/>
      <w:numFmt w:val="decimal"/>
      <w:lvlText w:val="%7."/>
      <w:lvlJc w:val="left"/>
      <w:pPr>
        <w:ind w:left="5040" w:hanging="360"/>
      </w:pPr>
    </w:lvl>
    <w:lvl w:ilvl="7" w:tplc="92100B1A" w:tentative="1">
      <w:start w:val="1"/>
      <w:numFmt w:val="lowerLetter"/>
      <w:lvlText w:val="%8."/>
      <w:lvlJc w:val="left"/>
      <w:pPr>
        <w:ind w:left="5760" w:hanging="360"/>
      </w:pPr>
    </w:lvl>
    <w:lvl w:ilvl="8" w:tplc="3322F9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D965C68">
      <w:start w:val="1"/>
      <w:numFmt w:val="bullet"/>
      <w:lvlText w:val=""/>
      <w:lvlJc w:val="left"/>
      <w:pPr>
        <w:ind w:left="720" w:hanging="360"/>
      </w:pPr>
      <w:rPr>
        <w:rFonts w:ascii="Symbol" w:hAnsi="Symbol" w:hint="default"/>
        <w:color w:val="auto"/>
        <w:sz w:val="24"/>
        <w:szCs w:val="24"/>
      </w:rPr>
    </w:lvl>
    <w:lvl w:ilvl="1" w:tplc="94109898" w:tentative="1">
      <w:start w:val="1"/>
      <w:numFmt w:val="bullet"/>
      <w:lvlText w:val="o"/>
      <w:lvlJc w:val="left"/>
      <w:pPr>
        <w:ind w:left="1440" w:hanging="360"/>
      </w:pPr>
      <w:rPr>
        <w:rFonts w:ascii="Courier New" w:hAnsi="Courier New" w:cs="Courier New" w:hint="default"/>
      </w:rPr>
    </w:lvl>
    <w:lvl w:ilvl="2" w:tplc="6A908B40" w:tentative="1">
      <w:start w:val="1"/>
      <w:numFmt w:val="bullet"/>
      <w:lvlText w:val=""/>
      <w:lvlJc w:val="left"/>
      <w:pPr>
        <w:ind w:left="2160" w:hanging="360"/>
      </w:pPr>
      <w:rPr>
        <w:rFonts w:ascii="Wingdings" w:hAnsi="Wingdings" w:hint="default"/>
      </w:rPr>
    </w:lvl>
    <w:lvl w:ilvl="3" w:tplc="7F7630D6" w:tentative="1">
      <w:start w:val="1"/>
      <w:numFmt w:val="bullet"/>
      <w:lvlText w:val=""/>
      <w:lvlJc w:val="left"/>
      <w:pPr>
        <w:ind w:left="2880" w:hanging="360"/>
      </w:pPr>
      <w:rPr>
        <w:rFonts w:ascii="Symbol" w:hAnsi="Symbol" w:hint="default"/>
      </w:rPr>
    </w:lvl>
    <w:lvl w:ilvl="4" w:tplc="0CC68C56" w:tentative="1">
      <w:start w:val="1"/>
      <w:numFmt w:val="bullet"/>
      <w:lvlText w:val="o"/>
      <w:lvlJc w:val="left"/>
      <w:pPr>
        <w:ind w:left="3600" w:hanging="360"/>
      </w:pPr>
      <w:rPr>
        <w:rFonts w:ascii="Courier New" w:hAnsi="Courier New" w:cs="Courier New" w:hint="default"/>
      </w:rPr>
    </w:lvl>
    <w:lvl w:ilvl="5" w:tplc="4FF6FA1E" w:tentative="1">
      <w:start w:val="1"/>
      <w:numFmt w:val="bullet"/>
      <w:lvlText w:val=""/>
      <w:lvlJc w:val="left"/>
      <w:pPr>
        <w:ind w:left="4320" w:hanging="360"/>
      </w:pPr>
      <w:rPr>
        <w:rFonts w:ascii="Wingdings" w:hAnsi="Wingdings" w:hint="default"/>
      </w:rPr>
    </w:lvl>
    <w:lvl w:ilvl="6" w:tplc="D430F742" w:tentative="1">
      <w:start w:val="1"/>
      <w:numFmt w:val="bullet"/>
      <w:lvlText w:val=""/>
      <w:lvlJc w:val="left"/>
      <w:pPr>
        <w:ind w:left="5040" w:hanging="360"/>
      </w:pPr>
      <w:rPr>
        <w:rFonts w:ascii="Symbol" w:hAnsi="Symbol" w:hint="default"/>
      </w:rPr>
    </w:lvl>
    <w:lvl w:ilvl="7" w:tplc="5C384962" w:tentative="1">
      <w:start w:val="1"/>
      <w:numFmt w:val="bullet"/>
      <w:lvlText w:val="o"/>
      <w:lvlJc w:val="left"/>
      <w:pPr>
        <w:ind w:left="5760" w:hanging="360"/>
      </w:pPr>
      <w:rPr>
        <w:rFonts w:ascii="Courier New" w:hAnsi="Courier New" w:cs="Courier New" w:hint="default"/>
      </w:rPr>
    </w:lvl>
    <w:lvl w:ilvl="8" w:tplc="8E6C46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32DC58">
      <w:start w:val="1"/>
      <w:numFmt w:val="lowerRoman"/>
      <w:lvlText w:val="(%1)"/>
      <w:lvlJc w:val="left"/>
      <w:pPr>
        <w:ind w:left="1080" w:hanging="720"/>
      </w:pPr>
      <w:rPr>
        <w:rFonts w:hint="default"/>
      </w:rPr>
    </w:lvl>
    <w:lvl w:ilvl="1" w:tplc="AE4AFC0A" w:tentative="1">
      <w:start w:val="1"/>
      <w:numFmt w:val="lowerLetter"/>
      <w:lvlText w:val="%2."/>
      <w:lvlJc w:val="left"/>
      <w:pPr>
        <w:ind w:left="1440" w:hanging="360"/>
      </w:pPr>
    </w:lvl>
    <w:lvl w:ilvl="2" w:tplc="D0EA516E" w:tentative="1">
      <w:start w:val="1"/>
      <w:numFmt w:val="lowerRoman"/>
      <w:lvlText w:val="%3."/>
      <w:lvlJc w:val="right"/>
      <w:pPr>
        <w:ind w:left="2160" w:hanging="180"/>
      </w:pPr>
    </w:lvl>
    <w:lvl w:ilvl="3" w:tplc="5282A546" w:tentative="1">
      <w:start w:val="1"/>
      <w:numFmt w:val="decimal"/>
      <w:lvlText w:val="%4."/>
      <w:lvlJc w:val="left"/>
      <w:pPr>
        <w:ind w:left="2880" w:hanging="360"/>
      </w:pPr>
    </w:lvl>
    <w:lvl w:ilvl="4" w:tplc="206E8848" w:tentative="1">
      <w:start w:val="1"/>
      <w:numFmt w:val="lowerLetter"/>
      <w:lvlText w:val="%5."/>
      <w:lvlJc w:val="left"/>
      <w:pPr>
        <w:ind w:left="3600" w:hanging="360"/>
      </w:pPr>
    </w:lvl>
    <w:lvl w:ilvl="5" w:tplc="C4F47706" w:tentative="1">
      <w:start w:val="1"/>
      <w:numFmt w:val="lowerRoman"/>
      <w:lvlText w:val="%6."/>
      <w:lvlJc w:val="right"/>
      <w:pPr>
        <w:ind w:left="4320" w:hanging="180"/>
      </w:pPr>
    </w:lvl>
    <w:lvl w:ilvl="6" w:tplc="A49443DA" w:tentative="1">
      <w:start w:val="1"/>
      <w:numFmt w:val="decimal"/>
      <w:lvlText w:val="%7."/>
      <w:lvlJc w:val="left"/>
      <w:pPr>
        <w:ind w:left="5040" w:hanging="360"/>
      </w:pPr>
    </w:lvl>
    <w:lvl w:ilvl="7" w:tplc="74323700" w:tentative="1">
      <w:start w:val="1"/>
      <w:numFmt w:val="lowerLetter"/>
      <w:lvlText w:val="%8."/>
      <w:lvlJc w:val="left"/>
      <w:pPr>
        <w:ind w:left="5760" w:hanging="360"/>
      </w:pPr>
    </w:lvl>
    <w:lvl w:ilvl="8" w:tplc="7630B0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99CDC64">
      <w:start w:val="1"/>
      <w:numFmt w:val="lowerRoman"/>
      <w:lvlText w:val="(%1)"/>
      <w:lvlJc w:val="left"/>
      <w:pPr>
        <w:ind w:left="1080" w:hanging="720"/>
      </w:pPr>
      <w:rPr>
        <w:rFonts w:hint="default"/>
      </w:rPr>
    </w:lvl>
    <w:lvl w:ilvl="1" w:tplc="7916B98A" w:tentative="1">
      <w:start w:val="1"/>
      <w:numFmt w:val="lowerLetter"/>
      <w:lvlText w:val="%2."/>
      <w:lvlJc w:val="left"/>
      <w:pPr>
        <w:ind w:left="1440" w:hanging="360"/>
      </w:pPr>
    </w:lvl>
    <w:lvl w:ilvl="2" w:tplc="7C80D388" w:tentative="1">
      <w:start w:val="1"/>
      <w:numFmt w:val="lowerRoman"/>
      <w:lvlText w:val="%3."/>
      <w:lvlJc w:val="right"/>
      <w:pPr>
        <w:ind w:left="2160" w:hanging="180"/>
      </w:pPr>
    </w:lvl>
    <w:lvl w:ilvl="3" w:tplc="8C701A8C" w:tentative="1">
      <w:start w:val="1"/>
      <w:numFmt w:val="decimal"/>
      <w:lvlText w:val="%4."/>
      <w:lvlJc w:val="left"/>
      <w:pPr>
        <w:ind w:left="2880" w:hanging="360"/>
      </w:pPr>
    </w:lvl>
    <w:lvl w:ilvl="4" w:tplc="B628B8E8" w:tentative="1">
      <w:start w:val="1"/>
      <w:numFmt w:val="lowerLetter"/>
      <w:lvlText w:val="%5."/>
      <w:lvlJc w:val="left"/>
      <w:pPr>
        <w:ind w:left="3600" w:hanging="360"/>
      </w:pPr>
    </w:lvl>
    <w:lvl w:ilvl="5" w:tplc="2BE2CDA6" w:tentative="1">
      <w:start w:val="1"/>
      <w:numFmt w:val="lowerRoman"/>
      <w:lvlText w:val="%6."/>
      <w:lvlJc w:val="right"/>
      <w:pPr>
        <w:ind w:left="4320" w:hanging="180"/>
      </w:pPr>
    </w:lvl>
    <w:lvl w:ilvl="6" w:tplc="FA1464E2" w:tentative="1">
      <w:start w:val="1"/>
      <w:numFmt w:val="decimal"/>
      <w:lvlText w:val="%7."/>
      <w:lvlJc w:val="left"/>
      <w:pPr>
        <w:ind w:left="5040" w:hanging="360"/>
      </w:pPr>
    </w:lvl>
    <w:lvl w:ilvl="7" w:tplc="ACCA5030" w:tentative="1">
      <w:start w:val="1"/>
      <w:numFmt w:val="lowerLetter"/>
      <w:lvlText w:val="%8."/>
      <w:lvlJc w:val="left"/>
      <w:pPr>
        <w:ind w:left="5760" w:hanging="360"/>
      </w:pPr>
    </w:lvl>
    <w:lvl w:ilvl="8" w:tplc="B9162E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F3A06B2">
      <w:start w:val="1"/>
      <w:numFmt w:val="lowerRoman"/>
      <w:lvlText w:val="(%1)"/>
      <w:lvlJc w:val="left"/>
      <w:pPr>
        <w:ind w:left="1080" w:hanging="720"/>
      </w:pPr>
      <w:rPr>
        <w:rFonts w:hint="default"/>
      </w:rPr>
    </w:lvl>
    <w:lvl w:ilvl="1" w:tplc="589E0E0E" w:tentative="1">
      <w:start w:val="1"/>
      <w:numFmt w:val="lowerLetter"/>
      <w:lvlText w:val="%2."/>
      <w:lvlJc w:val="left"/>
      <w:pPr>
        <w:ind w:left="1440" w:hanging="360"/>
      </w:pPr>
    </w:lvl>
    <w:lvl w:ilvl="2" w:tplc="781C31DE" w:tentative="1">
      <w:start w:val="1"/>
      <w:numFmt w:val="lowerRoman"/>
      <w:lvlText w:val="%3."/>
      <w:lvlJc w:val="right"/>
      <w:pPr>
        <w:ind w:left="2160" w:hanging="180"/>
      </w:pPr>
    </w:lvl>
    <w:lvl w:ilvl="3" w:tplc="78944A34" w:tentative="1">
      <w:start w:val="1"/>
      <w:numFmt w:val="decimal"/>
      <w:lvlText w:val="%4."/>
      <w:lvlJc w:val="left"/>
      <w:pPr>
        <w:ind w:left="2880" w:hanging="360"/>
      </w:pPr>
    </w:lvl>
    <w:lvl w:ilvl="4" w:tplc="13505B0C" w:tentative="1">
      <w:start w:val="1"/>
      <w:numFmt w:val="lowerLetter"/>
      <w:lvlText w:val="%5."/>
      <w:lvlJc w:val="left"/>
      <w:pPr>
        <w:ind w:left="3600" w:hanging="360"/>
      </w:pPr>
    </w:lvl>
    <w:lvl w:ilvl="5" w:tplc="5460372C" w:tentative="1">
      <w:start w:val="1"/>
      <w:numFmt w:val="lowerRoman"/>
      <w:lvlText w:val="%6."/>
      <w:lvlJc w:val="right"/>
      <w:pPr>
        <w:ind w:left="4320" w:hanging="180"/>
      </w:pPr>
    </w:lvl>
    <w:lvl w:ilvl="6" w:tplc="F8EC2A5E" w:tentative="1">
      <w:start w:val="1"/>
      <w:numFmt w:val="decimal"/>
      <w:lvlText w:val="%7."/>
      <w:lvlJc w:val="left"/>
      <w:pPr>
        <w:ind w:left="5040" w:hanging="360"/>
      </w:pPr>
    </w:lvl>
    <w:lvl w:ilvl="7" w:tplc="DABC1E4E" w:tentative="1">
      <w:start w:val="1"/>
      <w:numFmt w:val="lowerLetter"/>
      <w:lvlText w:val="%8."/>
      <w:lvlJc w:val="left"/>
      <w:pPr>
        <w:ind w:left="5760" w:hanging="360"/>
      </w:pPr>
    </w:lvl>
    <w:lvl w:ilvl="8" w:tplc="1A6A9B1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BD69310">
      <w:start w:val="1"/>
      <w:numFmt w:val="lowerRoman"/>
      <w:lvlText w:val="(%1)"/>
      <w:lvlJc w:val="left"/>
      <w:pPr>
        <w:ind w:left="1080" w:hanging="720"/>
      </w:pPr>
      <w:rPr>
        <w:rFonts w:hint="default"/>
      </w:rPr>
    </w:lvl>
    <w:lvl w:ilvl="1" w:tplc="4E6A9A24" w:tentative="1">
      <w:start w:val="1"/>
      <w:numFmt w:val="lowerLetter"/>
      <w:lvlText w:val="%2."/>
      <w:lvlJc w:val="left"/>
      <w:pPr>
        <w:ind w:left="1440" w:hanging="360"/>
      </w:pPr>
    </w:lvl>
    <w:lvl w:ilvl="2" w:tplc="F5E032DC" w:tentative="1">
      <w:start w:val="1"/>
      <w:numFmt w:val="lowerRoman"/>
      <w:lvlText w:val="%3."/>
      <w:lvlJc w:val="right"/>
      <w:pPr>
        <w:ind w:left="2160" w:hanging="180"/>
      </w:pPr>
    </w:lvl>
    <w:lvl w:ilvl="3" w:tplc="8A623F80" w:tentative="1">
      <w:start w:val="1"/>
      <w:numFmt w:val="decimal"/>
      <w:lvlText w:val="%4."/>
      <w:lvlJc w:val="left"/>
      <w:pPr>
        <w:ind w:left="2880" w:hanging="360"/>
      </w:pPr>
    </w:lvl>
    <w:lvl w:ilvl="4" w:tplc="75000FF0" w:tentative="1">
      <w:start w:val="1"/>
      <w:numFmt w:val="lowerLetter"/>
      <w:lvlText w:val="%5."/>
      <w:lvlJc w:val="left"/>
      <w:pPr>
        <w:ind w:left="3600" w:hanging="360"/>
      </w:pPr>
    </w:lvl>
    <w:lvl w:ilvl="5" w:tplc="CEBE03B6" w:tentative="1">
      <w:start w:val="1"/>
      <w:numFmt w:val="lowerRoman"/>
      <w:lvlText w:val="%6."/>
      <w:lvlJc w:val="right"/>
      <w:pPr>
        <w:ind w:left="4320" w:hanging="180"/>
      </w:pPr>
    </w:lvl>
    <w:lvl w:ilvl="6" w:tplc="B9581422" w:tentative="1">
      <w:start w:val="1"/>
      <w:numFmt w:val="decimal"/>
      <w:lvlText w:val="%7."/>
      <w:lvlJc w:val="left"/>
      <w:pPr>
        <w:ind w:left="5040" w:hanging="360"/>
      </w:pPr>
    </w:lvl>
    <w:lvl w:ilvl="7" w:tplc="A81CC222" w:tentative="1">
      <w:start w:val="1"/>
      <w:numFmt w:val="lowerLetter"/>
      <w:lvlText w:val="%8."/>
      <w:lvlJc w:val="left"/>
      <w:pPr>
        <w:ind w:left="5760" w:hanging="360"/>
      </w:pPr>
    </w:lvl>
    <w:lvl w:ilvl="8" w:tplc="105C0A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49E903C">
      <w:start w:val="1"/>
      <w:numFmt w:val="lowerRoman"/>
      <w:lvlText w:val="(%1)"/>
      <w:lvlJc w:val="left"/>
      <w:pPr>
        <w:ind w:left="1080" w:hanging="720"/>
      </w:pPr>
      <w:rPr>
        <w:rFonts w:hint="default"/>
      </w:rPr>
    </w:lvl>
    <w:lvl w:ilvl="1" w:tplc="DD0805BA" w:tentative="1">
      <w:start w:val="1"/>
      <w:numFmt w:val="lowerLetter"/>
      <w:lvlText w:val="%2."/>
      <w:lvlJc w:val="left"/>
      <w:pPr>
        <w:ind w:left="1440" w:hanging="360"/>
      </w:pPr>
    </w:lvl>
    <w:lvl w:ilvl="2" w:tplc="31641F62" w:tentative="1">
      <w:start w:val="1"/>
      <w:numFmt w:val="lowerRoman"/>
      <w:lvlText w:val="%3."/>
      <w:lvlJc w:val="right"/>
      <w:pPr>
        <w:ind w:left="2160" w:hanging="180"/>
      </w:pPr>
    </w:lvl>
    <w:lvl w:ilvl="3" w:tplc="39F49808" w:tentative="1">
      <w:start w:val="1"/>
      <w:numFmt w:val="decimal"/>
      <w:lvlText w:val="%4."/>
      <w:lvlJc w:val="left"/>
      <w:pPr>
        <w:ind w:left="2880" w:hanging="360"/>
      </w:pPr>
    </w:lvl>
    <w:lvl w:ilvl="4" w:tplc="F5AEA0EC" w:tentative="1">
      <w:start w:val="1"/>
      <w:numFmt w:val="lowerLetter"/>
      <w:lvlText w:val="%5."/>
      <w:lvlJc w:val="left"/>
      <w:pPr>
        <w:ind w:left="3600" w:hanging="360"/>
      </w:pPr>
    </w:lvl>
    <w:lvl w:ilvl="5" w:tplc="1012C476" w:tentative="1">
      <w:start w:val="1"/>
      <w:numFmt w:val="lowerRoman"/>
      <w:lvlText w:val="%6."/>
      <w:lvlJc w:val="right"/>
      <w:pPr>
        <w:ind w:left="4320" w:hanging="180"/>
      </w:pPr>
    </w:lvl>
    <w:lvl w:ilvl="6" w:tplc="9EEC5D12" w:tentative="1">
      <w:start w:val="1"/>
      <w:numFmt w:val="decimal"/>
      <w:lvlText w:val="%7."/>
      <w:lvlJc w:val="left"/>
      <w:pPr>
        <w:ind w:left="5040" w:hanging="360"/>
      </w:pPr>
    </w:lvl>
    <w:lvl w:ilvl="7" w:tplc="E878F92E" w:tentative="1">
      <w:start w:val="1"/>
      <w:numFmt w:val="lowerLetter"/>
      <w:lvlText w:val="%8."/>
      <w:lvlJc w:val="left"/>
      <w:pPr>
        <w:ind w:left="5760" w:hanging="360"/>
      </w:pPr>
    </w:lvl>
    <w:lvl w:ilvl="8" w:tplc="12FCA9B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3466A1C">
      <w:start w:val="1"/>
      <w:numFmt w:val="lowerRoman"/>
      <w:lvlText w:val="(%1)"/>
      <w:lvlJc w:val="left"/>
      <w:pPr>
        <w:ind w:left="1080" w:hanging="720"/>
      </w:pPr>
      <w:rPr>
        <w:rFonts w:hint="default"/>
      </w:rPr>
    </w:lvl>
    <w:lvl w:ilvl="1" w:tplc="51B85A54" w:tentative="1">
      <w:start w:val="1"/>
      <w:numFmt w:val="lowerLetter"/>
      <w:lvlText w:val="%2."/>
      <w:lvlJc w:val="left"/>
      <w:pPr>
        <w:ind w:left="1440" w:hanging="360"/>
      </w:pPr>
    </w:lvl>
    <w:lvl w:ilvl="2" w:tplc="CC822596" w:tentative="1">
      <w:start w:val="1"/>
      <w:numFmt w:val="lowerRoman"/>
      <w:lvlText w:val="%3."/>
      <w:lvlJc w:val="right"/>
      <w:pPr>
        <w:ind w:left="2160" w:hanging="180"/>
      </w:pPr>
    </w:lvl>
    <w:lvl w:ilvl="3" w:tplc="3AD8CB10" w:tentative="1">
      <w:start w:val="1"/>
      <w:numFmt w:val="decimal"/>
      <w:lvlText w:val="%4."/>
      <w:lvlJc w:val="left"/>
      <w:pPr>
        <w:ind w:left="2880" w:hanging="360"/>
      </w:pPr>
    </w:lvl>
    <w:lvl w:ilvl="4" w:tplc="A7A04F4C" w:tentative="1">
      <w:start w:val="1"/>
      <w:numFmt w:val="lowerLetter"/>
      <w:lvlText w:val="%5."/>
      <w:lvlJc w:val="left"/>
      <w:pPr>
        <w:ind w:left="3600" w:hanging="360"/>
      </w:pPr>
    </w:lvl>
    <w:lvl w:ilvl="5" w:tplc="8C4A54BA" w:tentative="1">
      <w:start w:val="1"/>
      <w:numFmt w:val="lowerRoman"/>
      <w:lvlText w:val="%6."/>
      <w:lvlJc w:val="right"/>
      <w:pPr>
        <w:ind w:left="4320" w:hanging="180"/>
      </w:pPr>
    </w:lvl>
    <w:lvl w:ilvl="6" w:tplc="C80028BC" w:tentative="1">
      <w:start w:val="1"/>
      <w:numFmt w:val="decimal"/>
      <w:lvlText w:val="%7."/>
      <w:lvlJc w:val="left"/>
      <w:pPr>
        <w:ind w:left="5040" w:hanging="360"/>
      </w:pPr>
    </w:lvl>
    <w:lvl w:ilvl="7" w:tplc="1CC65E4C" w:tentative="1">
      <w:start w:val="1"/>
      <w:numFmt w:val="lowerLetter"/>
      <w:lvlText w:val="%8."/>
      <w:lvlJc w:val="left"/>
      <w:pPr>
        <w:ind w:left="5760" w:hanging="360"/>
      </w:pPr>
    </w:lvl>
    <w:lvl w:ilvl="8" w:tplc="1CE0117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125"/>
    <w:rsid w:val="000A2506"/>
    <w:rsid w:val="00523B7D"/>
    <w:rsid w:val="009358D2"/>
    <w:rsid w:val="00947125"/>
    <w:rsid w:val="00A626C5"/>
    <w:rsid w:val="00E65C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1719"/>
  <w15:docId w15:val="{C00789D1-7388-4ADA-BA9A-2AD514B1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1A78ACDB7E24A76B15D696F23E1F9B0">
    <w:name w:val="21A78ACDB7E24A76B15D696F23E1F9B0"/>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6832</RACS_x0020_ID>
    <Approved_x0020_Provider xmlns="a8338b6e-77a6-4851-82b6-98166143ffdd">UnitingSA Ltd</Approved_x0020_Provider>
    <Management_x0020_Company_x0020_ID xmlns="a8338b6e-77a6-4851-82b6-98166143ffdd" xsi:nil="true"/>
    <Home xmlns="a8338b6e-77a6-4851-82b6-98166143ffdd">UnitingSA West Lakes</Home>
    <Signed xmlns="a8338b6e-77a6-4851-82b6-98166143ffdd" xsi:nil="true"/>
    <Uploaded xmlns="a8338b6e-77a6-4851-82b6-98166143ffdd">False</Uploaded>
    <Management_x0020_Company xmlns="a8338b6e-77a6-4851-82b6-98166143ffdd" xsi:nil="true"/>
    <Doc_x0020_Date xmlns="a8338b6e-77a6-4851-82b6-98166143ffdd">2022-12-02T05:38:00+00:00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Home_x0020_ID xmlns="a8338b6e-77a6-4851-82b6-98166143ffdd">7DFE2E1C-7CF4-DC11-AD41-005056922186</Home_x0020_ID>
    <State xmlns="a8338b6e-77a6-4851-82b6-98166143ffdd">SA</State>
    <Doc_x0020_Sent_Received_x0020_Date xmlns="a8338b6e-77a6-4851-82b6-98166143ffdd">2022-12-02T00:00:00+00:00</Doc_x0020_Sent_Received_x0020_Date>
    <Activity_x0020_ID xmlns="a8338b6e-77a6-4851-82b6-98166143ffdd">AA4538F6-2E70-ED11-B91D-005056922186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C18F430-4F33-4A0B-84AE-8B05B0D51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2023-01-02T21:23:00Z</dcterms:created>
  <dcterms:modified xsi:type="dcterms:W3CDTF">2023-01-02T21:23:00Z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