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1935C" w14:textId="77777777" w:rsidR="00D2559D" w:rsidRPr="002C3EBF" w:rsidRDefault="00BF60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C19498" wp14:editId="70C1949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836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C1935D" w14:textId="77777777" w:rsidR="00D2559D" w:rsidRDefault="00BF60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C1935E" w14:textId="77777777" w:rsidR="00D2559D" w:rsidRDefault="00BF60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C1935F" w14:textId="77777777" w:rsidR="00D2559D" w:rsidRPr="002C3EBF" w:rsidRDefault="00BF60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5B8E" w14:paraId="70C19362" w14:textId="77777777" w:rsidTr="00E85B8E">
        <w:tc>
          <w:tcPr>
            <w:cnfStyle w:val="001000000000" w:firstRow="0" w:lastRow="0" w:firstColumn="1" w:lastColumn="0" w:oddVBand="0" w:evenVBand="0" w:oddHBand="0" w:evenHBand="0" w:firstRowFirstColumn="0" w:firstRowLastColumn="0" w:lastRowFirstColumn="0" w:lastRowLastColumn="0"/>
            <w:tcW w:w="3227" w:type="dxa"/>
          </w:tcPr>
          <w:p w14:paraId="70C19360" w14:textId="77777777" w:rsidR="00D2559D" w:rsidRPr="00996FAF" w:rsidRDefault="00BF60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C19361" w14:textId="77777777" w:rsidR="00D2559D" w:rsidRPr="00996FAF" w:rsidRDefault="00BF60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Valencia Nursing Home</w:t>
            </w:r>
          </w:p>
        </w:tc>
      </w:tr>
      <w:tr w:rsidR="00E85B8E" w14:paraId="70C19365" w14:textId="77777777" w:rsidTr="00E85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C19363" w14:textId="77777777" w:rsidR="00CA37CB" w:rsidRPr="00996FAF" w:rsidRDefault="00BF602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C19364" w14:textId="77777777" w:rsidR="00CA37CB" w:rsidRPr="00996FAF" w:rsidRDefault="00BF60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 Valencia Road</w:t>
            </w:r>
            <w:r w:rsidRPr="00602258">
              <w:rPr>
                <w:rFonts w:ascii="Arial" w:hAnsi="Arial" w:cs="Arial"/>
                <w:color w:val="auto"/>
              </w:rPr>
              <w:t xml:space="preserve"> CARMEL WA 6076</w:t>
            </w:r>
          </w:p>
        </w:tc>
      </w:tr>
      <w:tr w:rsidR="00E85B8E" w14:paraId="70C19368" w14:textId="77777777" w:rsidTr="00E85B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C19366" w14:textId="77777777" w:rsidR="00CA37CB" w:rsidRPr="00996FAF" w:rsidRDefault="00BF602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C19367" w14:textId="77777777" w:rsidR="00CA37CB" w:rsidRPr="00996FAF" w:rsidRDefault="00BF60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7863</w:t>
            </w:r>
          </w:p>
        </w:tc>
      </w:tr>
      <w:tr w:rsidR="00E85B8E" w14:paraId="70C1936B" w14:textId="77777777" w:rsidTr="00E85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C19369" w14:textId="77777777" w:rsidR="00D2559D" w:rsidRPr="00996FAF" w:rsidRDefault="00BF602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C1936A" w14:textId="77777777" w:rsidR="00D2559D" w:rsidRPr="00996FAF" w:rsidRDefault="00BF60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Burswood Care Pty Ltd</w:t>
            </w:r>
          </w:p>
        </w:tc>
      </w:tr>
      <w:tr w:rsidR="00E85B8E" w14:paraId="70C1936E" w14:textId="77777777" w:rsidTr="00E85B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C1936C" w14:textId="77777777" w:rsidR="00D2559D" w:rsidRPr="00996FAF" w:rsidRDefault="00BF602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C1936D" w14:textId="77777777" w:rsidR="00D2559D" w:rsidRPr="00996FAF" w:rsidRDefault="00BF60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85B8E" w14:paraId="70C19371" w14:textId="77777777" w:rsidTr="00E85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C1936F" w14:textId="77777777" w:rsidR="00D2559D" w:rsidRPr="00996FAF" w:rsidRDefault="00BF602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C19370" w14:textId="77777777" w:rsidR="00D2559D" w:rsidRPr="00996FAF" w:rsidRDefault="00BF60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April 2023</w:t>
            </w:r>
          </w:p>
        </w:tc>
      </w:tr>
      <w:tr w:rsidR="00E85B8E" w14:paraId="70C19374" w14:textId="77777777" w:rsidTr="00E85B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C19372" w14:textId="77777777" w:rsidR="00D2559D" w:rsidRPr="00996FAF" w:rsidRDefault="00BF602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C19373" w14:textId="5B13650F" w:rsidR="00D2559D" w:rsidRPr="00996FAF" w:rsidRDefault="00BF60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6028">
              <w:rPr>
                <w:rFonts w:ascii="Arial" w:hAnsi="Arial" w:cs="Arial"/>
                <w:color w:val="auto"/>
              </w:rPr>
              <w:t>27 April 2023</w:t>
            </w:r>
          </w:p>
        </w:tc>
      </w:tr>
    </w:tbl>
    <w:bookmarkEnd w:id="0"/>
    <w:p w14:paraId="70C19375" w14:textId="2C8DD667" w:rsidR="00FA0A5B" w:rsidRPr="00996FAF" w:rsidRDefault="00BF60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71CC6">
        <w:rPr>
          <w:rFonts w:ascii="Arial" w:hAnsi="Arial" w:cs="Arial"/>
        </w:rPr>
        <w:t xml:space="preserve"> </w:t>
      </w:r>
      <w:r w:rsidRPr="00996FAF">
        <w:rPr>
          <w:rFonts w:ascii="Arial" w:hAnsi="Arial" w:cs="Arial"/>
        </w:rPr>
        <w:t>2018.</w:t>
      </w:r>
      <w:r w:rsidRPr="00996FAF">
        <w:rPr>
          <w:rFonts w:ascii="Arial" w:hAnsi="Arial" w:cs="Arial"/>
        </w:rPr>
        <w:br w:type="page"/>
      </w:r>
    </w:p>
    <w:p w14:paraId="70C19376" w14:textId="77777777" w:rsidR="000078F8" w:rsidRPr="00996FAF" w:rsidRDefault="00BF602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C19377" w14:textId="5866F7F8" w:rsidR="000078F8" w:rsidRPr="00996FAF" w:rsidRDefault="00BF6028" w:rsidP="0036130C">
      <w:pPr>
        <w:pStyle w:val="NormalArial"/>
      </w:pPr>
      <w:r w:rsidRPr="00996FAF">
        <w:t xml:space="preserve">This performance report for </w:t>
      </w:r>
      <w:r w:rsidRPr="00996FAF">
        <w:rPr>
          <w:color w:val="auto"/>
        </w:rPr>
        <w:t>Valencia Nursing Home (</w:t>
      </w:r>
      <w:r w:rsidRPr="00996FAF">
        <w:rPr>
          <w:b/>
          <w:color w:val="auto"/>
        </w:rPr>
        <w:t>the service</w:t>
      </w:r>
      <w:r w:rsidRPr="00996FAF">
        <w:rPr>
          <w:color w:val="auto"/>
        </w:rPr>
        <w:t xml:space="preserve">) has been </w:t>
      </w:r>
      <w:r w:rsidRPr="00BF6028">
        <w:rPr>
          <w:color w:val="auto"/>
        </w:rPr>
        <w:t>prepared by M Glenn, delegate of the Aged Care Quality and Safety Commissioner (Commissioner)</w:t>
      </w:r>
      <w:r w:rsidRPr="00BF6028">
        <w:rPr>
          <w:rStyle w:val="FootnoteReference"/>
          <w:color w:val="auto"/>
        </w:rPr>
        <w:footnoteReference w:id="1"/>
      </w:r>
      <w:r w:rsidRPr="00BF6028">
        <w:rPr>
          <w:color w:val="auto"/>
        </w:rPr>
        <w:t>.</w:t>
      </w:r>
    </w:p>
    <w:p w14:paraId="70C19378" w14:textId="77777777" w:rsidR="000078F8" w:rsidRPr="00996FAF" w:rsidRDefault="00BF60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C1937A" w14:textId="77777777" w:rsidR="00DF37F2" w:rsidRPr="00996FAF" w:rsidRDefault="00BF6028" w:rsidP="00712752">
      <w:pPr>
        <w:pStyle w:val="Heading1"/>
        <w:spacing w:before="240" w:after="240" w:line="22" w:lineRule="atLeast"/>
        <w:rPr>
          <w:rFonts w:ascii="Arial" w:hAnsi="Arial" w:cs="Arial"/>
        </w:rPr>
      </w:pPr>
      <w:r w:rsidRPr="00996FAF">
        <w:rPr>
          <w:rFonts w:ascii="Arial" w:hAnsi="Arial" w:cs="Arial"/>
        </w:rPr>
        <w:t>Material relied on</w:t>
      </w:r>
    </w:p>
    <w:p w14:paraId="70C1937B" w14:textId="77777777" w:rsidR="00DF37F2" w:rsidRPr="00996FAF" w:rsidRDefault="00BF6028" w:rsidP="0036130C">
      <w:pPr>
        <w:pStyle w:val="NormalArial"/>
      </w:pPr>
      <w:r w:rsidRPr="00996FAF">
        <w:t>The following information has been considered in preparing the performance report:</w:t>
      </w:r>
    </w:p>
    <w:p w14:paraId="5F419B4C" w14:textId="77777777" w:rsidR="00BF6028" w:rsidRPr="00406AF0" w:rsidRDefault="00BF6028" w:rsidP="00BF6028">
      <w:pPr>
        <w:pStyle w:val="ListBullet"/>
        <w:spacing w:before="0" w:after="120" w:line="22" w:lineRule="atLeast"/>
        <w:ind w:left="425" w:hanging="425"/>
        <w:rPr>
          <w:rFonts w:ascii="Arial" w:hAnsi="Arial" w:cs="Arial"/>
          <w:color w:val="auto"/>
        </w:rPr>
      </w:pPr>
      <w:r w:rsidRPr="00406AF0">
        <w:rPr>
          <w:rFonts w:ascii="Arial" w:hAnsi="Arial" w:cs="Arial"/>
          <w:color w:val="auto"/>
        </w:rPr>
        <w:t>the Assessment Team’s report for the Assessment Contact - Site; the Assessment Contact - Site report was informed by a site assessment, observations at the service, review of documents and interviews with consumers, staff and management; and</w:t>
      </w:r>
    </w:p>
    <w:p w14:paraId="72EF9F41" w14:textId="4701756C" w:rsidR="00BF6028" w:rsidRPr="00406AF0" w:rsidRDefault="00BF6028" w:rsidP="00BF6028">
      <w:pPr>
        <w:pStyle w:val="ListBullet"/>
        <w:spacing w:before="0" w:after="120" w:line="22" w:lineRule="atLeast"/>
        <w:ind w:left="425" w:hanging="425"/>
        <w:rPr>
          <w:rFonts w:ascii="Arial" w:hAnsi="Arial" w:cs="Arial"/>
          <w:color w:val="auto"/>
        </w:rPr>
      </w:pPr>
      <w:r w:rsidRPr="00406AF0">
        <w:rPr>
          <w:rFonts w:ascii="Arial" w:hAnsi="Arial" w:cs="Arial"/>
          <w:color w:val="auto"/>
        </w:rPr>
        <w:t>a Performance Report dated 18 August 2022 for an Assessment Contact – Site undertaken on 20 July 2022.</w:t>
      </w:r>
    </w:p>
    <w:p w14:paraId="6DBD68FC" w14:textId="77777777" w:rsidR="00BF6028" w:rsidRPr="00712752" w:rsidRDefault="00BF6028" w:rsidP="00BF6028">
      <w:pPr>
        <w:spacing w:line="240" w:lineRule="atLeast"/>
        <w:rPr>
          <w:rFonts w:ascii="Arial" w:hAnsi="Arial" w:cs="Arial"/>
        </w:rPr>
      </w:pPr>
      <w:r>
        <w:rPr>
          <w:rFonts w:ascii="Arial" w:hAnsi="Arial" w:cs="Arial"/>
        </w:rPr>
        <w:t>T</w:t>
      </w:r>
      <w:r w:rsidRPr="00D3454C">
        <w:rPr>
          <w:rFonts w:ascii="Arial" w:hAnsi="Arial" w:cs="Arial"/>
        </w:rPr>
        <w:t>he provider</w:t>
      </w:r>
      <w:r>
        <w:rPr>
          <w:rFonts w:ascii="Arial" w:hAnsi="Arial" w:cs="Arial"/>
        </w:rPr>
        <w:t xml:space="preserve"> did not submit a</w:t>
      </w:r>
      <w:r w:rsidRPr="00D3454C">
        <w:rPr>
          <w:rFonts w:ascii="Arial" w:hAnsi="Arial" w:cs="Arial"/>
        </w:rPr>
        <w:t xml:space="preserve"> response to the </w:t>
      </w:r>
      <w:r>
        <w:rPr>
          <w:rFonts w:ascii="Arial" w:hAnsi="Arial" w:cs="Arial"/>
        </w:rPr>
        <w:t>A</w:t>
      </w:r>
      <w:r w:rsidRPr="00D3454C">
        <w:rPr>
          <w:rFonts w:ascii="Arial" w:hAnsi="Arial" w:cs="Arial"/>
        </w:rPr>
        <w:t xml:space="preserve">ssessment </w:t>
      </w:r>
      <w:r>
        <w:rPr>
          <w:rFonts w:ascii="Arial" w:hAnsi="Arial" w:cs="Arial"/>
        </w:rPr>
        <w:t>T</w:t>
      </w:r>
      <w:r w:rsidRPr="00D3454C">
        <w:rPr>
          <w:rFonts w:ascii="Arial" w:hAnsi="Arial" w:cs="Arial"/>
        </w:rPr>
        <w:t>eam’s report</w:t>
      </w:r>
      <w:r>
        <w:rPr>
          <w:rFonts w:ascii="Arial" w:hAnsi="Arial" w:cs="Arial"/>
        </w:rPr>
        <w:t>.</w:t>
      </w:r>
    </w:p>
    <w:p w14:paraId="70C19380" w14:textId="3B4EF609" w:rsidR="003B1763" w:rsidRPr="00712752" w:rsidRDefault="00BF602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0C19381" w14:textId="77777777" w:rsidR="00FC045E" w:rsidRPr="00996FAF" w:rsidRDefault="00BF60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5B8E" w14:paraId="70C19399" w14:textId="77777777" w:rsidTr="00E85B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C19397" w14:textId="77777777" w:rsidR="00FC045E" w:rsidRPr="00996FAF" w:rsidRDefault="00BF6028" w:rsidP="009767BC">
            <w:pPr>
              <w:keepNext/>
              <w:spacing w:before="0" w:line="22" w:lineRule="atLeast"/>
              <w:rPr>
                <w:rFonts w:ascii="Arial" w:hAnsi="Arial" w:cs="Arial"/>
              </w:rPr>
            </w:pPr>
            <w:r w:rsidRPr="00996FAF">
              <w:rPr>
                <w:rFonts w:ascii="Arial" w:hAnsi="Arial" w:cs="Arial"/>
              </w:rPr>
              <w:t xml:space="preserve">Standard 8 </w:t>
            </w:r>
            <w:r w:rsidRPr="00BF6028">
              <w:rPr>
                <w:rFonts w:ascii="Arial" w:hAnsi="Arial" w:cs="Arial"/>
                <w:b w:val="0"/>
                <w:bCs/>
              </w:rPr>
              <w:t>Organisational governance</w:t>
            </w:r>
          </w:p>
        </w:tc>
        <w:tc>
          <w:tcPr>
            <w:tcW w:w="1583" w:type="pct"/>
            <w:shd w:val="clear" w:color="auto" w:fill="auto"/>
          </w:tcPr>
          <w:p w14:paraId="70C19398" w14:textId="5174E66A" w:rsidR="00FC045E" w:rsidRPr="00996FAF" w:rsidRDefault="001A3A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6028" w:rsidRPr="00BF6028">
                  <w:rPr>
                    <w:rFonts w:ascii="Arial" w:hAnsi="Arial" w:cs="Arial"/>
                    <w:bCs/>
                  </w:rPr>
                  <w:t>Not applicable as not all requirements have been assessed</w:t>
                </w:r>
              </w:sdtContent>
            </w:sdt>
            <w:r w:rsidR="00BF6028" w:rsidRPr="00996FAF">
              <w:rPr>
                <w:rFonts w:ascii="Arial" w:hAnsi="Arial" w:cs="Arial"/>
              </w:rPr>
              <w:t xml:space="preserve"> </w:t>
            </w:r>
          </w:p>
        </w:tc>
      </w:tr>
    </w:tbl>
    <w:p w14:paraId="70C1939A" w14:textId="77777777" w:rsidR="00FC045E" w:rsidRPr="00996FAF" w:rsidRDefault="00BF60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C1939B" w14:textId="77777777" w:rsidR="00FC045E" w:rsidRPr="00996FAF" w:rsidRDefault="00BF6028" w:rsidP="00712752">
      <w:pPr>
        <w:pStyle w:val="Heading1"/>
        <w:spacing w:before="0" w:after="240" w:line="22" w:lineRule="atLeast"/>
        <w:rPr>
          <w:rFonts w:ascii="Arial" w:hAnsi="Arial" w:cs="Arial"/>
        </w:rPr>
      </w:pPr>
      <w:r w:rsidRPr="00996FAF">
        <w:rPr>
          <w:rFonts w:ascii="Arial" w:hAnsi="Arial" w:cs="Arial"/>
        </w:rPr>
        <w:t>Areas for improvement</w:t>
      </w:r>
    </w:p>
    <w:p w14:paraId="70C1939D" w14:textId="23369800" w:rsidR="00FC045E" w:rsidRPr="00996FAF" w:rsidRDefault="00BF602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0C193A2" w14:textId="0CB85298" w:rsidR="00FC045E" w:rsidRPr="00996FAF" w:rsidRDefault="00BF6028" w:rsidP="0036130C">
      <w:pPr>
        <w:pStyle w:val="NormalArial"/>
      </w:pPr>
      <w:r w:rsidRPr="00996FAF">
        <w:br w:type="page"/>
      </w:r>
    </w:p>
    <w:p w14:paraId="70C19471" w14:textId="77777777" w:rsidR="00FC045E" w:rsidRPr="00996FAF" w:rsidRDefault="00BF602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85B8E" w14:paraId="70C19474" w14:textId="77777777" w:rsidTr="00871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C19472" w14:textId="77777777" w:rsidR="00FC045E" w:rsidRPr="00996FAF" w:rsidRDefault="00BF602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0C19473" w14:textId="77777777" w:rsidR="00FC045E" w:rsidRPr="00996FAF" w:rsidRDefault="001A3A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5B8E" w14:paraId="70C19495" w14:textId="77777777" w:rsidTr="00871C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C1948F" w14:textId="77777777" w:rsidR="00FC045E" w:rsidRPr="00996FAF" w:rsidRDefault="00BF6028"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0C19490" w14:textId="77777777" w:rsidR="00FC045E" w:rsidRPr="00996FAF" w:rsidRDefault="00BF60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0C19491" w14:textId="77777777" w:rsidR="00FC045E" w:rsidRPr="00996FAF" w:rsidRDefault="00BF602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C19492" w14:textId="77777777" w:rsidR="00FC045E" w:rsidRPr="00996FAF" w:rsidRDefault="00BF602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0C19493" w14:textId="77777777" w:rsidR="00FC045E" w:rsidRPr="00996FAF" w:rsidRDefault="00BF602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0C19494" w14:textId="0C3F0D92" w:rsidR="00FC045E" w:rsidRPr="00996FAF" w:rsidRDefault="001A3A1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F6028">
                  <w:rPr>
                    <w:rFonts w:ascii="Arial" w:hAnsi="Arial" w:cs="Arial"/>
                    <w:color w:val="auto"/>
                  </w:rPr>
                  <w:t>Compliant</w:t>
                </w:r>
              </w:sdtContent>
            </w:sdt>
          </w:p>
        </w:tc>
      </w:tr>
    </w:tbl>
    <w:p w14:paraId="70C19496" w14:textId="77777777" w:rsidR="00D87E7C" w:rsidRDefault="00BF6028" w:rsidP="00871CC6">
      <w:pPr>
        <w:pStyle w:val="Heading20"/>
        <w:spacing w:before="240"/>
      </w:pPr>
      <w:r w:rsidRPr="00996FAF">
        <w:t>Findings</w:t>
      </w:r>
    </w:p>
    <w:p w14:paraId="10A4682B" w14:textId="22FF01EB" w:rsidR="00BF6028" w:rsidRDefault="00BF6028" w:rsidP="00BF6028">
      <w:pPr>
        <w:rPr>
          <w:rFonts w:ascii="Arial" w:hAnsi="Arial" w:cs="Arial"/>
        </w:rPr>
      </w:pPr>
      <w:r w:rsidRPr="006A775C">
        <w:rPr>
          <w:rFonts w:ascii="Arial" w:hAnsi="Arial" w:cs="Arial"/>
        </w:rPr>
        <w:t xml:space="preserve">Requirement </w:t>
      </w:r>
      <w:r>
        <w:rPr>
          <w:rFonts w:ascii="Arial" w:hAnsi="Arial" w:cs="Arial"/>
        </w:rPr>
        <w:t>(3)(e)</w:t>
      </w:r>
      <w:r w:rsidRPr="006A775C">
        <w:rPr>
          <w:rFonts w:ascii="Arial" w:hAnsi="Arial" w:cs="Arial"/>
        </w:rPr>
        <w:t xml:space="preserve"> w</w:t>
      </w:r>
      <w:r>
        <w:rPr>
          <w:rFonts w:ascii="Arial" w:hAnsi="Arial" w:cs="Arial"/>
        </w:rPr>
        <w:t>as</w:t>
      </w:r>
      <w:r w:rsidRPr="006A775C">
        <w:rPr>
          <w:rFonts w:ascii="Arial" w:hAnsi="Arial" w:cs="Arial"/>
        </w:rPr>
        <w:t xml:space="preserve"> found non-compliant following </w:t>
      </w:r>
      <w:r w:rsidRPr="00406AF0">
        <w:rPr>
          <w:rFonts w:ascii="Arial" w:hAnsi="Arial" w:cs="Arial"/>
          <w:color w:val="auto"/>
        </w:rPr>
        <w:t xml:space="preserve">an Assessment Contact </w:t>
      </w:r>
      <w:r w:rsidR="00230BFB">
        <w:rPr>
          <w:rFonts w:ascii="Arial" w:hAnsi="Arial" w:cs="Arial"/>
          <w:color w:val="auto"/>
        </w:rPr>
        <w:t>-</w:t>
      </w:r>
      <w:r w:rsidRPr="00406AF0">
        <w:rPr>
          <w:rFonts w:ascii="Arial" w:hAnsi="Arial" w:cs="Arial"/>
          <w:color w:val="auto"/>
        </w:rPr>
        <w:t xml:space="preserve"> Site undertaken on 20 July 2022</w:t>
      </w:r>
      <w:r w:rsidRPr="006A775C">
        <w:rPr>
          <w:rFonts w:ascii="Arial" w:hAnsi="Arial" w:cs="Arial"/>
        </w:rPr>
        <w:t xml:space="preserve"> where it was found</w:t>
      </w:r>
      <w:r w:rsidRPr="00096555">
        <w:rPr>
          <w:rFonts w:ascii="Arial" w:hAnsi="Arial" w:cs="Arial"/>
        </w:rPr>
        <w:t xml:space="preserve"> the organisation’s clinical governance framework was not effective in relation to minimising the use of restraint and managing behaviours.</w:t>
      </w:r>
      <w:r w:rsidRPr="00AE01C4">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p>
    <w:p w14:paraId="0E3CFB30" w14:textId="170847DF" w:rsidR="00BF6028" w:rsidRPr="00F72BF7" w:rsidRDefault="00BF6028" w:rsidP="00BF6028">
      <w:pPr>
        <w:pStyle w:val="ListBullet"/>
        <w:spacing w:before="0" w:after="120" w:line="22" w:lineRule="atLeast"/>
        <w:ind w:left="425" w:hanging="425"/>
        <w:rPr>
          <w:rFonts w:ascii="Arial" w:hAnsi="Arial" w:cs="Arial"/>
          <w:color w:val="auto"/>
        </w:rPr>
      </w:pPr>
      <w:r w:rsidRPr="00096555">
        <w:rPr>
          <w:rFonts w:ascii="Arial" w:hAnsi="Arial" w:cs="Arial"/>
          <w:color w:val="auto"/>
        </w:rPr>
        <w:t>Conducted a</w:t>
      </w:r>
      <w:r w:rsidRPr="00F72BF7">
        <w:rPr>
          <w:rFonts w:ascii="Arial" w:hAnsi="Arial" w:cs="Arial"/>
          <w:color w:val="auto"/>
        </w:rPr>
        <w:t xml:space="preserve"> medication audit of all consumers, and consumers identified as receiving psychotropic medication without a relevant diagnosis were referred to the </w:t>
      </w:r>
      <w:r w:rsidRPr="00096555">
        <w:rPr>
          <w:rFonts w:ascii="Arial" w:hAnsi="Arial" w:cs="Arial"/>
          <w:color w:val="auto"/>
        </w:rPr>
        <w:t>General practitioner</w:t>
      </w:r>
      <w:r w:rsidRPr="00F72BF7">
        <w:rPr>
          <w:rFonts w:ascii="Arial" w:hAnsi="Arial" w:cs="Arial"/>
          <w:color w:val="auto"/>
        </w:rPr>
        <w:t xml:space="preserve"> for assessment.</w:t>
      </w:r>
    </w:p>
    <w:p w14:paraId="547D1171" w14:textId="33B9FE05" w:rsidR="00BF6028" w:rsidRPr="00F72BF7" w:rsidRDefault="00BF6028" w:rsidP="00BF6028">
      <w:pPr>
        <w:pStyle w:val="ListBullet"/>
        <w:spacing w:before="0" w:after="120" w:line="22" w:lineRule="atLeast"/>
        <w:ind w:left="425" w:hanging="425"/>
        <w:rPr>
          <w:rFonts w:ascii="Arial" w:hAnsi="Arial" w:cs="Arial"/>
          <w:color w:val="auto"/>
        </w:rPr>
      </w:pPr>
      <w:r w:rsidRPr="00096555">
        <w:rPr>
          <w:rFonts w:ascii="Arial" w:hAnsi="Arial" w:cs="Arial"/>
          <w:color w:val="auto"/>
        </w:rPr>
        <w:t>I</w:t>
      </w:r>
      <w:r w:rsidRPr="00F72BF7">
        <w:rPr>
          <w:rFonts w:ascii="Arial" w:hAnsi="Arial" w:cs="Arial"/>
          <w:color w:val="auto"/>
        </w:rPr>
        <w:t>mplemented electronic forms and charts for clinical staff to complete for reviews, behaviour support and consent.</w:t>
      </w:r>
    </w:p>
    <w:p w14:paraId="5D12EDF2" w14:textId="77777777" w:rsidR="00BF6028" w:rsidRPr="00F72BF7" w:rsidRDefault="00BF6028" w:rsidP="00BF6028">
      <w:pPr>
        <w:pStyle w:val="ListBullet"/>
        <w:spacing w:before="0" w:after="120" w:line="22" w:lineRule="atLeast"/>
        <w:ind w:left="425" w:hanging="425"/>
        <w:rPr>
          <w:rFonts w:ascii="Arial" w:hAnsi="Arial" w:cs="Arial"/>
          <w:color w:val="auto"/>
        </w:rPr>
      </w:pPr>
      <w:r w:rsidRPr="00096555">
        <w:rPr>
          <w:rFonts w:ascii="Arial" w:hAnsi="Arial" w:cs="Arial"/>
          <w:color w:val="auto"/>
        </w:rPr>
        <w:t>Provided e</w:t>
      </w:r>
      <w:r w:rsidRPr="00F72BF7">
        <w:rPr>
          <w:rFonts w:ascii="Arial" w:hAnsi="Arial" w:cs="Arial"/>
          <w:color w:val="auto"/>
        </w:rPr>
        <w:t xml:space="preserve">ducation and training to clinical staff </w:t>
      </w:r>
      <w:r w:rsidRPr="00096555">
        <w:rPr>
          <w:rFonts w:ascii="Arial" w:hAnsi="Arial" w:cs="Arial"/>
          <w:color w:val="auto"/>
        </w:rPr>
        <w:t xml:space="preserve">in relation to </w:t>
      </w:r>
      <w:r w:rsidRPr="00F72BF7">
        <w:rPr>
          <w:rFonts w:ascii="Arial" w:hAnsi="Arial" w:cs="Arial"/>
          <w:color w:val="auto"/>
        </w:rPr>
        <w:t>assessment, generating and completing the new forms and pain management</w:t>
      </w:r>
      <w:r w:rsidRPr="00096555">
        <w:rPr>
          <w:rFonts w:ascii="Arial" w:hAnsi="Arial" w:cs="Arial"/>
          <w:color w:val="auto"/>
        </w:rPr>
        <w:t xml:space="preserve"> and to all staff in relation to</w:t>
      </w:r>
      <w:r w:rsidRPr="00F72BF7">
        <w:rPr>
          <w:rFonts w:ascii="Arial" w:hAnsi="Arial" w:cs="Arial"/>
          <w:color w:val="auto"/>
        </w:rPr>
        <w:t xml:space="preserve"> restrictive practices.</w:t>
      </w:r>
    </w:p>
    <w:p w14:paraId="3A3F4B36" w14:textId="0152CEA7" w:rsidR="00BF6028" w:rsidRDefault="00BF6028" w:rsidP="00BF6028">
      <w:pPr>
        <w:rPr>
          <w:rFonts w:ascii="Arial" w:hAnsi="Arial" w:cs="Arial"/>
        </w:rPr>
      </w:pPr>
      <w:r w:rsidRPr="006A775C">
        <w:rPr>
          <w:rFonts w:ascii="Arial" w:hAnsi="Arial" w:cs="Arial"/>
        </w:rPr>
        <w:t xml:space="preserve">At the Assessment Contact undertaken on </w:t>
      </w:r>
      <w:r>
        <w:rPr>
          <w:rFonts w:ascii="Arial" w:hAnsi="Arial" w:cs="Arial"/>
        </w:rPr>
        <w:t>5 April 2023</w:t>
      </w:r>
      <w:r w:rsidRPr="006A775C">
        <w:rPr>
          <w:rFonts w:ascii="Arial" w:hAnsi="Arial" w:cs="Arial"/>
        </w:rPr>
        <w:t>,</w:t>
      </w:r>
      <w:r w:rsidRPr="00A2289D">
        <w:rPr>
          <w:rFonts w:ascii="Arial" w:hAnsi="Arial" w:cs="Arial"/>
        </w:rPr>
        <w:t xml:space="preserve"> an effective clinical governance framework, inclusive of antimicrobial stewardship, minimising the use of restraint and open disclosure was demonstrated.</w:t>
      </w:r>
    </w:p>
    <w:p w14:paraId="2935187B" w14:textId="60CE7F0F" w:rsidR="00BF6028" w:rsidRPr="003029E5" w:rsidRDefault="00BF6028" w:rsidP="00BF6028">
      <w:pPr>
        <w:rPr>
          <w:rFonts w:ascii="Arial" w:hAnsi="Arial" w:cs="Arial"/>
        </w:rPr>
      </w:pPr>
      <w:r w:rsidRPr="00FB01D3">
        <w:rPr>
          <w:rFonts w:ascii="Arial" w:hAnsi="Arial" w:cs="Arial"/>
        </w:rPr>
        <w:t>An</w:t>
      </w:r>
      <w:r w:rsidRPr="00B76311">
        <w:rPr>
          <w:rFonts w:ascii="Arial" w:hAnsi="Arial" w:cs="Arial"/>
        </w:rPr>
        <w:t xml:space="preserve"> antimicrobial stewardship policy and procedure </w:t>
      </w:r>
      <w:r w:rsidRPr="00FB01D3">
        <w:rPr>
          <w:rFonts w:ascii="Arial" w:hAnsi="Arial" w:cs="Arial"/>
        </w:rPr>
        <w:t>is available to</w:t>
      </w:r>
      <w:r w:rsidRPr="00B76311">
        <w:rPr>
          <w:rFonts w:ascii="Arial" w:hAnsi="Arial" w:cs="Arial"/>
        </w:rPr>
        <w:t xml:space="preserve"> guide staff </w:t>
      </w:r>
      <w:r w:rsidRPr="00FB01D3">
        <w:rPr>
          <w:rFonts w:ascii="Arial" w:hAnsi="Arial" w:cs="Arial"/>
        </w:rPr>
        <w:t>in</w:t>
      </w:r>
      <w:r w:rsidRPr="00B76311">
        <w:rPr>
          <w:rFonts w:ascii="Arial" w:hAnsi="Arial" w:cs="Arial"/>
        </w:rPr>
        <w:t xml:space="preserve"> the appropriate use and review of antimicrobials.</w:t>
      </w:r>
      <w:r w:rsidRPr="00FB01D3">
        <w:rPr>
          <w:rFonts w:ascii="Arial" w:hAnsi="Arial" w:cs="Arial"/>
        </w:rPr>
        <w:t xml:space="preserve"> Staff sampled were knowledgeable of antimicrobial stewardship principles, describing </w:t>
      </w:r>
      <w:r>
        <w:rPr>
          <w:rFonts w:ascii="Arial" w:hAnsi="Arial" w:cs="Arial"/>
        </w:rPr>
        <w:t xml:space="preserve">use of </w:t>
      </w:r>
      <w:r w:rsidRPr="00FB01D3">
        <w:rPr>
          <w:rFonts w:ascii="Arial" w:hAnsi="Arial" w:cs="Arial"/>
        </w:rPr>
        <w:t xml:space="preserve">non-pharmacological strategies and pathology testing, </w:t>
      </w:r>
      <w:r>
        <w:rPr>
          <w:rFonts w:ascii="Arial" w:hAnsi="Arial" w:cs="Arial"/>
        </w:rPr>
        <w:t>prior</w:t>
      </w:r>
      <w:r w:rsidRPr="00FB01D3">
        <w:rPr>
          <w:rFonts w:ascii="Arial" w:hAnsi="Arial" w:cs="Arial"/>
        </w:rPr>
        <w:t xml:space="preserve"> to consideration of antibiotic therapy. </w:t>
      </w:r>
      <w:r w:rsidRPr="006E568D">
        <w:rPr>
          <w:rFonts w:ascii="Arial" w:hAnsi="Arial" w:cs="Arial"/>
        </w:rPr>
        <w:t>R</w:t>
      </w:r>
      <w:r w:rsidRPr="00FB01D3">
        <w:rPr>
          <w:rFonts w:ascii="Arial" w:hAnsi="Arial" w:cs="Arial"/>
        </w:rPr>
        <w:t xml:space="preserve">estrictive practices prevention and management </w:t>
      </w:r>
      <w:r w:rsidRPr="006E568D">
        <w:rPr>
          <w:rFonts w:ascii="Arial" w:hAnsi="Arial" w:cs="Arial"/>
        </w:rPr>
        <w:t>policy and procedure documents, in line with current legislative requirements, are available</w:t>
      </w:r>
      <w:r w:rsidRPr="00FB01D3">
        <w:rPr>
          <w:rFonts w:ascii="Arial" w:hAnsi="Arial" w:cs="Arial"/>
        </w:rPr>
        <w:t xml:space="preserve"> to guide staff. </w:t>
      </w:r>
      <w:r w:rsidRPr="006E568D">
        <w:rPr>
          <w:rFonts w:ascii="Arial" w:hAnsi="Arial" w:cs="Arial"/>
        </w:rPr>
        <w:t>A</w:t>
      </w:r>
      <w:r w:rsidRPr="00FB01D3">
        <w:rPr>
          <w:rFonts w:ascii="Arial" w:hAnsi="Arial" w:cs="Arial"/>
        </w:rPr>
        <w:t>ll non</w:t>
      </w:r>
      <w:r w:rsidRPr="006E568D">
        <w:rPr>
          <w:rFonts w:ascii="Arial" w:hAnsi="Arial" w:cs="Arial"/>
        </w:rPr>
        <w:t>-</w:t>
      </w:r>
      <w:r w:rsidRPr="00FB01D3">
        <w:rPr>
          <w:rFonts w:ascii="Arial" w:hAnsi="Arial" w:cs="Arial"/>
        </w:rPr>
        <w:t xml:space="preserve">pharmacological and non-antipsychotic medications are trialled before a consumer is referred to the </w:t>
      </w:r>
      <w:r w:rsidRPr="006E568D">
        <w:rPr>
          <w:rFonts w:ascii="Arial" w:hAnsi="Arial" w:cs="Arial"/>
        </w:rPr>
        <w:t>General practitioner</w:t>
      </w:r>
      <w:r w:rsidRPr="00FB01D3">
        <w:rPr>
          <w:rFonts w:ascii="Arial" w:hAnsi="Arial" w:cs="Arial"/>
        </w:rPr>
        <w:t xml:space="preserve"> to have medication prescribed. All consumers prescribed psychotropic medications have a </w:t>
      </w:r>
      <w:r w:rsidRPr="006E568D">
        <w:rPr>
          <w:rFonts w:ascii="Arial" w:hAnsi="Arial" w:cs="Arial"/>
        </w:rPr>
        <w:t>P</w:t>
      </w:r>
      <w:r w:rsidRPr="00FB01D3">
        <w:rPr>
          <w:rFonts w:ascii="Arial" w:hAnsi="Arial" w:cs="Arial"/>
        </w:rPr>
        <w:t>sychotropic medication self-assessment form completed</w:t>
      </w:r>
      <w:r w:rsidRPr="006E568D">
        <w:rPr>
          <w:rFonts w:ascii="Arial" w:hAnsi="Arial" w:cs="Arial"/>
        </w:rPr>
        <w:t xml:space="preserve"> and use of c</w:t>
      </w:r>
      <w:r w:rsidRPr="00FB01D3">
        <w:rPr>
          <w:rFonts w:ascii="Arial" w:hAnsi="Arial" w:cs="Arial"/>
        </w:rPr>
        <w:t>hemical restraints and psychotropic medication</w:t>
      </w:r>
      <w:r w:rsidRPr="006E568D">
        <w:rPr>
          <w:rFonts w:ascii="Arial" w:hAnsi="Arial" w:cs="Arial"/>
        </w:rPr>
        <w:t xml:space="preserve"> is reviewed</w:t>
      </w:r>
      <w:r w:rsidRPr="00FB01D3">
        <w:rPr>
          <w:rFonts w:ascii="Arial" w:hAnsi="Arial" w:cs="Arial"/>
        </w:rPr>
        <w:t xml:space="preserve"> every </w:t>
      </w:r>
      <w:r w:rsidRPr="006E568D">
        <w:rPr>
          <w:rFonts w:ascii="Arial" w:hAnsi="Arial" w:cs="Arial"/>
        </w:rPr>
        <w:t>three</w:t>
      </w:r>
      <w:r w:rsidRPr="00FB01D3">
        <w:rPr>
          <w:rFonts w:ascii="Arial" w:hAnsi="Arial" w:cs="Arial"/>
        </w:rPr>
        <w:t xml:space="preserve"> months, with a goal to minimise where possible. </w:t>
      </w:r>
      <w:r w:rsidRPr="006E568D">
        <w:rPr>
          <w:rFonts w:ascii="Arial" w:hAnsi="Arial" w:cs="Arial"/>
        </w:rPr>
        <w:t>M</w:t>
      </w:r>
      <w:r w:rsidRPr="00FB01D3">
        <w:rPr>
          <w:rFonts w:ascii="Arial" w:hAnsi="Arial" w:cs="Arial"/>
        </w:rPr>
        <w:t xml:space="preserve">edication advisory meeting minutes </w:t>
      </w:r>
      <w:r w:rsidRPr="006E568D">
        <w:rPr>
          <w:rFonts w:ascii="Arial" w:hAnsi="Arial" w:cs="Arial"/>
        </w:rPr>
        <w:t xml:space="preserve">for </w:t>
      </w:r>
      <w:r w:rsidRPr="00FB01D3">
        <w:rPr>
          <w:rFonts w:ascii="Arial" w:hAnsi="Arial" w:cs="Arial"/>
        </w:rPr>
        <w:t xml:space="preserve">March 2023 </w:t>
      </w:r>
      <w:r w:rsidRPr="006E568D">
        <w:rPr>
          <w:rFonts w:ascii="Arial" w:hAnsi="Arial" w:cs="Arial"/>
        </w:rPr>
        <w:t>demonstrated</w:t>
      </w:r>
      <w:r w:rsidRPr="00FB01D3">
        <w:rPr>
          <w:rFonts w:ascii="Arial" w:hAnsi="Arial" w:cs="Arial"/>
        </w:rPr>
        <w:t xml:space="preserve"> consumers </w:t>
      </w:r>
      <w:r w:rsidRPr="006E568D">
        <w:rPr>
          <w:rFonts w:ascii="Arial" w:hAnsi="Arial" w:cs="Arial"/>
        </w:rPr>
        <w:t xml:space="preserve">are referred </w:t>
      </w:r>
      <w:r w:rsidRPr="00FB01D3">
        <w:rPr>
          <w:rFonts w:ascii="Arial" w:hAnsi="Arial" w:cs="Arial"/>
        </w:rPr>
        <w:t xml:space="preserve">for medication reviews and as required medications that have not been administered within a </w:t>
      </w:r>
      <w:r w:rsidRPr="006E568D">
        <w:rPr>
          <w:rFonts w:ascii="Arial" w:hAnsi="Arial" w:cs="Arial"/>
        </w:rPr>
        <w:t>three</w:t>
      </w:r>
      <w:r w:rsidRPr="00FB01D3">
        <w:rPr>
          <w:rFonts w:ascii="Arial" w:hAnsi="Arial" w:cs="Arial"/>
        </w:rPr>
        <w:t xml:space="preserve">-month time frame are evaluated to determine if the medication is still required, in discussion with the </w:t>
      </w:r>
      <w:r w:rsidRPr="006E568D">
        <w:rPr>
          <w:rFonts w:ascii="Arial" w:hAnsi="Arial" w:cs="Arial"/>
        </w:rPr>
        <w:t>General practitioner.</w:t>
      </w:r>
      <w:r w:rsidRPr="003029E5">
        <w:rPr>
          <w:rFonts w:ascii="Arial" w:hAnsi="Arial" w:cs="Arial"/>
        </w:rPr>
        <w:t xml:space="preserve"> An open disclosure policy and procedure is available to guide staff and documentation sampled demonstrated open disclosure processes are applied in a timely manner.</w:t>
      </w:r>
    </w:p>
    <w:p w14:paraId="70C19497" w14:textId="6CED4A99" w:rsidR="00117022" w:rsidRPr="00712752" w:rsidRDefault="00BF6028" w:rsidP="00871CC6">
      <w:r w:rsidRPr="006A775C">
        <w:rPr>
          <w:rFonts w:ascii="Arial" w:hAnsi="Arial" w:cs="Arial"/>
        </w:rPr>
        <w:t>For the reasons detailed above, I find requirement</w:t>
      </w:r>
      <w:r>
        <w:rPr>
          <w:rFonts w:ascii="Arial" w:hAnsi="Arial" w:cs="Arial"/>
        </w:rPr>
        <w:t xml:space="preserve"> (3)(e)</w:t>
      </w:r>
      <w:r w:rsidRPr="006A775C">
        <w:rPr>
          <w:rFonts w:ascii="Arial" w:hAnsi="Arial" w:cs="Arial"/>
        </w:rPr>
        <w:t xml:space="preserve"> in Standard </w:t>
      </w:r>
      <w:r>
        <w:rPr>
          <w:rFonts w:ascii="Arial" w:hAnsi="Arial" w:cs="Arial"/>
        </w:rPr>
        <w:t>8 Organisational governance</w:t>
      </w:r>
      <w:r w:rsidRPr="006A775C">
        <w:rPr>
          <w:rFonts w:ascii="Arial" w:hAnsi="Arial" w:cs="Arial"/>
        </w:rPr>
        <w:t xml:space="preserv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194A4" w14:textId="77777777" w:rsidR="009D3052" w:rsidRDefault="00BF6028">
      <w:pPr>
        <w:spacing w:after="0"/>
      </w:pPr>
      <w:r>
        <w:separator/>
      </w:r>
    </w:p>
  </w:endnote>
  <w:endnote w:type="continuationSeparator" w:id="0">
    <w:p w14:paraId="70C194A6" w14:textId="77777777" w:rsidR="009D3052" w:rsidRDefault="00BF60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949D" w14:textId="77777777" w:rsidR="00DF37F2" w:rsidRPr="00DF37F2" w:rsidRDefault="00BF6028" w:rsidP="00DF37F2">
    <w:pPr>
      <w:pStyle w:val="FooterArial9"/>
      <w:rPr>
        <w:rStyle w:val="FooterBold"/>
        <w:rFonts w:ascii="Arial" w:hAnsi="Arial"/>
        <w:b w:val="0"/>
      </w:rPr>
    </w:pPr>
    <w:r w:rsidRPr="00DF37F2">
      <w:rPr>
        <w:rStyle w:val="FooterBold"/>
        <w:rFonts w:ascii="Arial" w:hAnsi="Arial"/>
        <w:b w:val="0"/>
      </w:rPr>
      <w:t>Name of service: Valencia Nursing Home</w:t>
    </w:r>
    <w:r w:rsidRPr="00DF37F2">
      <w:rPr>
        <w:rStyle w:val="FooterBold"/>
        <w:rFonts w:ascii="Arial" w:hAnsi="Arial"/>
        <w:b w:val="0"/>
      </w:rPr>
      <w:tab/>
      <w:t xml:space="preserve">RPT-ACC-0122 v3.0 </w:t>
    </w:r>
  </w:p>
  <w:p w14:paraId="70C1949E" w14:textId="77777777" w:rsidR="00DF37F2" w:rsidRPr="00DF37F2" w:rsidRDefault="00BF6028" w:rsidP="00DF37F2">
    <w:pPr>
      <w:pStyle w:val="FooterArial9"/>
      <w:rPr>
        <w:rStyle w:val="FooterBold"/>
        <w:rFonts w:ascii="Arial" w:hAnsi="Arial"/>
        <w:b w:val="0"/>
      </w:rPr>
    </w:pPr>
    <w:r w:rsidRPr="00DF37F2">
      <w:rPr>
        <w:rStyle w:val="FooterBold"/>
        <w:rFonts w:ascii="Arial" w:hAnsi="Arial"/>
        <w:b w:val="0"/>
      </w:rPr>
      <w:t>Commission ID: 7863</w:t>
    </w:r>
    <w:r w:rsidRPr="00DF37F2">
      <w:rPr>
        <w:rStyle w:val="FooterBold"/>
        <w:rFonts w:ascii="Arial" w:hAnsi="Arial"/>
        <w:b w:val="0"/>
      </w:rPr>
      <w:tab/>
      <w:t xml:space="preserve">OFFICIAL: Sensitive </w:t>
    </w:r>
  </w:p>
  <w:p w14:paraId="70C1949F" w14:textId="77777777" w:rsidR="00DF37F2" w:rsidRPr="00DF37F2" w:rsidRDefault="00BF60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94A1" w14:textId="77777777" w:rsidR="00E2364A" w:rsidRDefault="001A3A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1949A" w14:textId="77777777" w:rsidR="00D3157C" w:rsidRDefault="00BF6028" w:rsidP="00D71F88">
      <w:pPr>
        <w:spacing w:after="0"/>
      </w:pPr>
      <w:r>
        <w:separator/>
      </w:r>
    </w:p>
  </w:footnote>
  <w:footnote w:type="continuationSeparator" w:id="0">
    <w:p w14:paraId="70C1949B" w14:textId="77777777" w:rsidR="00D3157C" w:rsidRDefault="00BF6028" w:rsidP="00D71F88">
      <w:pPr>
        <w:spacing w:after="0"/>
      </w:pPr>
      <w:r>
        <w:continuationSeparator/>
      </w:r>
    </w:p>
  </w:footnote>
  <w:footnote w:id="1">
    <w:p w14:paraId="70C194A7" w14:textId="0143DB09" w:rsidR="002B0884" w:rsidRPr="00871CC6" w:rsidRDefault="00BF6028" w:rsidP="00871CC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F6028">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949C" w14:textId="77777777" w:rsidR="00D71F88" w:rsidRDefault="00BF6028">
    <w:pPr>
      <w:pStyle w:val="Header"/>
    </w:pPr>
    <w:r>
      <w:rPr>
        <w:noProof/>
        <w:color w:val="2B579A"/>
        <w:shd w:val="clear" w:color="auto" w:fill="E6E6E6"/>
        <w:lang w:val="en-US"/>
      </w:rPr>
      <w:drawing>
        <wp:anchor distT="0" distB="0" distL="114300" distR="114300" simplePos="0" relativeHeight="251659264" behindDoc="1" locked="0" layoutInCell="1" allowOverlap="1" wp14:anchorId="70C194A2" wp14:editId="70C194A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118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94A0" w14:textId="77777777" w:rsidR="00FA0A5B" w:rsidRDefault="00BF6028">
    <w:pPr>
      <w:pStyle w:val="Header"/>
    </w:pPr>
    <w:r>
      <w:rPr>
        <w:noProof/>
      </w:rPr>
      <w:drawing>
        <wp:anchor distT="0" distB="0" distL="114300" distR="114300" simplePos="0" relativeHeight="251658240" behindDoc="0" locked="0" layoutInCell="1" allowOverlap="1" wp14:anchorId="70C194A4" wp14:editId="70C194A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DAA5DC">
      <w:start w:val="1"/>
      <w:numFmt w:val="lowerRoman"/>
      <w:lvlText w:val="(%1)"/>
      <w:lvlJc w:val="left"/>
      <w:pPr>
        <w:ind w:left="1080" w:hanging="720"/>
      </w:pPr>
      <w:rPr>
        <w:rFonts w:hint="default"/>
      </w:rPr>
    </w:lvl>
    <w:lvl w:ilvl="1" w:tplc="739A7E4C" w:tentative="1">
      <w:start w:val="1"/>
      <w:numFmt w:val="lowerLetter"/>
      <w:lvlText w:val="%2."/>
      <w:lvlJc w:val="left"/>
      <w:pPr>
        <w:ind w:left="1440" w:hanging="360"/>
      </w:pPr>
    </w:lvl>
    <w:lvl w:ilvl="2" w:tplc="C1E4EDFC" w:tentative="1">
      <w:start w:val="1"/>
      <w:numFmt w:val="lowerRoman"/>
      <w:lvlText w:val="%3."/>
      <w:lvlJc w:val="right"/>
      <w:pPr>
        <w:ind w:left="2160" w:hanging="180"/>
      </w:pPr>
    </w:lvl>
    <w:lvl w:ilvl="3" w:tplc="600C32B2" w:tentative="1">
      <w:start w:val="1"/>
      <w:numFmt w:val="decimal"/>
      <w:lvlText w:val="%4."/>
      <w:lvlJc w:val="left"/>
      <w:pPr>
        <w:ind w:left="2880" w:hanging="360"/>
      </w:pPr>
    </w:lvl>
    <w:lvl w:ilvl="4" w:tplc="3C887BC8" w:tentative="1">
      <w:start w:val="1"/>
      <w:numFmt w:val="lowerLetter"/>
      <w:lvlText w:val="%5."/>
      <w:lvlJc w:val="left"/>
      <w:pPr>
        <w:ind w:left="3600" w:hanging="360"/>
      </w:pPr>
    </w:lvl>
    <w:lvl w:ilvl="5" w:tplc="13F4BF18" w:tentative="1">
      <w:start w:val="1"/>
      <w:numFmt w:val="lowerRoman"/>
      <w:lvlText w:val="%6."/>
      <w:lvlJc w:val="right"/>
      <w:pPr>
        <w:ind w:left="4320" w:hanging="180"/>
      </w:pPr>
    </w:lvl>
    <w:lvl w:ilvl="6" w:tplc="8794E1C8" w:tentative="1">
      <w:start w:val="1"/>
      <w:numFmt w:val="decimal"/>
      <w:lvlText w:val="%7."/>
      <w:lvlJc w:val="left"/>
      <w:pPr>
        <w:ind w:left="5040" w:hanging="360"/>
      </w:pPr>
    </w:lvl>
    <w:lvl w:ilvl="7" w:tplc="6A803ABA" w:tentative="1">
      <w:start w:val="1"/>
      <w:numFmt w:val="lowerLetter"/>
      <w:lvlText w:val="%8."/>
      <w:lvlJc w:val="left"/>
      <w:pPr>
        <w:ind w:left="5760" w:hanging="360"/>
      </w:pPr>
    </w:lvl>
    <w:lvl w:ilvl="8" w:tplc="4FDE62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24A6672">
      <w:start w:val="1"/>
      <w:numFmt w:val="lowerRoman"/>
      <w:lvlText w:val="(%1)"/>
      <w:lvlJc w:val="left"/>
      <w:pPr>
        <w:ind w:left="1080" w:hanging="720"/>
      </w:pPr>
      <w:rPr>
        <w:rFonts w:hint="default"/>
      </w:rPr>
    </w:lvl>
    <w:lvl w:ilvl="1" w:tplc="81D2CE5C" w:tentative="1">
      <w:start w:val="1"/>
      <w:numFmt w:val="lowerLetter"/>
      <w:lvlText w:val="%2."/>
      <w:lvlJc w:val="left"/>
      <w:pPr>
        <w:ind w:left="1440" w:hanging="360"/>
      </w:pPr>
    </w:lvl>
    <w:lvl w:ilvl="2" w:tplc="27B8431C" w:tentative="1">
      <w:start w:val="1"/>
      <w:numFmt w:val="lowerRoman"/>
      <w:lvlText w:val="%3."/>
      <w:lvlJc w:val="right"/>
      <w:pPr>
        <w:ind w:left="2160" w:hanging="180"/>
      </w:pPr>
    </w:lvl>
    <w:lvl w:ilvl="3" w:tplc="F998C220" w:tentative="1">
      <w:start w:val="1"/>
      <w:numFmt w:val="decimal"/>
      <w:lvlText w:val="%4."/>
      <w:lvlJc w:val="left"/>
      <w:pPr>
        <w:ind w:left="2880" w:hanging="360"/>
      </w:pPr>
    </w:lvl>
    <w:lvl w:ilvl="4" w:tplc="D2FCBF00" w:tentative="1">
      <w:start w:val="1"/>
      <w:numFmt w:val="lowerLetter"/>
      <w:lvlText w:val="%5."/>
      <w:lvlJc w:val="left"/>
      <w:pPr>
        <w:ind w:left="3600" w:hanging="360"/>
      </w:pPr>
    </w:lvl>
    <w:lvl w:ilvl="5" w:tplc="1B3A084C" w:tentative="1">
      <w:start w:val="1"/>
      <w:numFmt w:val="lowerRoman"/>
      <w:lvlText w:val="%6."/>
      <w:lvlJc w:val="right"/>
      <w:pPr>
        <w:ind w:left="4320" w:hanging="180"/>
      </w:pPr>
    </w:lvl>
    <w:lvl w:ilvl="6" w:tplc="C1F200E4" w:tentative="1">
      <w:start w:val="1"/>
      <w:numFmt w:val="decimal"/>
      <w:lvlText w:val="%7."/>
      <w:lvlJc w:val="left"/>
      <w:pPr>
        <w:ind w:left="5040" w:hanging="360"/>
      </w:pPr>
    </w:lvl>
    <w:lvl w:ilvl="7" w:tplc="686A4A8C" w:tentative="1">
      <w:start w:val="1"/>
      <w:numFmt w:val="lowerLetter"/>
      <w:lvlText w:val="%8."/>
      <w:lvlJc w:val="left"/>
      <w:pPr>
        <w:ind w:left="5760" w:hanging="360"/>
      </w:pPr>
    </w:lvl>
    <w:lvl w:ilvl="8" w:tplc="377E49B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89C4D22">
      <w:start w:val="1"/>
      <w:numFmt w:val="lowerRoman"/>
      <w:lvlText w:val="(%1)"/>
      <w:lvlJc w:val="left"/>
      <w:pPr>
        <w:ind w:left="1080" w:hanging="720"/>
      </w:pPr>
      <w:rPr>
        <w:rFonts w:hint="default"/>
      </w:rPr>
    </w:lvl>
    <w:lvl w:ilvl="1" w:tplc="7EC00E94" w:tentative="1">
      <w:start w:val="1"/>
      <w:numFmt w:val="lowerLetter"/>
      <w:lvlText w:val="%2."/>
      <w:lvlJc w:val="left"/>
      <w:pPr>
        <w:ind w:left="1440" w:hanging="360"/>
      </w:pPr>
    </w:lvl>
    <w:lvl w:ilvl="2" w:tplc="BB6A5A20" w:tentative="1">
      <w:start w:val="1"/>
      <w:numFmt w:val="lowerRoman"/>
      <w:lvlText w:val="%3."/>
      <w:lvlJc w:val="right"/>
      <w:pPr>
        <w:ind w:left="2160" w:hanging="180"/>
      </w:pPr>
    </w:lvl>
    <w:lvl w:ilvl="3" w:tplc="02D03824" w:tentative="1">
      <w:start w:val="1"/>
      <w:numFmt w:val="decimal"/>
      <w:lvlText w:val="%4."/>
      <w:lvlJc w:val="left"/>
      <w:pPr>
        <w:ind w:left="2880" w:hanging="360"/>
      </w:pPr>
    </w:lvl>
    <w:lvl w:ilvl="4" w:tplc="34203DDE" w:tentative="1">
      <w:start w:val="1"/>
      <w:numFmt w:val="lowerLetter"/>
      <w:lvlText w:val="%5."/>
      <w:lvlJc w:val="left"/>
      <w:pPr>
        <w:ind w:left="3600" w:hanging="360"/>
      </w:pPr>
    </w:lvl>
    <w:lvl w:ilvl="5" w:tplc="BEAA33BA" w:tentative="1">
      <w:start w:val="1"/>
      <w:numFmt w:val="lowerRoman"/>
      <w:lvlText w:val="%6."/>
      <w:lvlJc w:val="right"/>
      <w:pPr>
        <w:ind w:left="4320" w:hanging="180"/>
      </w:pPr>
    </w:lvl>
    <w:lvl w:ilvl="6" w:tplc="BC82461C" w:tentative="1">
      <w:start w:val="1"/>
      <w:numFmt w:val="decimal"/>
      <w:lvlText w:val="%7."/>
      <w:lvlJc w:val="left"/>
      <w:pPr>
        <w:ind w:left="5040" w:hanging="360"/>
      </w:pPr>
    </w:lvl>
    <w:lvl w:ilvl="7" w:tplc="1CD432E0" w:tentative="1">
      <w:start w:val="1"/>
      <w:numFmt w:val="lowerLetter"/>
      <w:lvlText w:val="%8."/>
      <w:lvlJc w:val="left"/>
      <w:pPr>
        <w:ind w:left="5760" w:hanging="360"/>
      </w:pPr>
    </w:lvl>
    <w:lvl w:ilvl="8" w:tplc="3EEE8CB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B0EA6A0">
      <w:start w:val="1"/>
      <w:numFmt w:val="bullet"/>
      <w:lvlText w:val=""/>
      <w:lvlJc w:val="left"/>
      <w:pPr>
        <w:ind w:left="720" w:hanging="360"/>
      </w:pPr>
      <w:rPr>
        <w:rFonts w:ascii="Symbol" w:hAnsi="Symbol" w:hint="default"/>
        <w:color w:val="auto"/>
        <w:sz w:val="24"/>
        <w:szCs w:val="24"/>
      </w:rPr>
    </w:lvl>
    <w:lvl w:ilvl="1" w:tplc="E0F6FC80" w:tentative="1">
      <w:start w:val="1"/>
      <w:numFmt w:val="bullet"/>
      <w:lvlText w:val="o"/>
      <w:lvlJc w:val="left"/>
      <w:pPr>
        <w:ind w:left="1440" w:hanging="360"/>
      </w:pPr>
      <w:rPr>
        <w:rFonts w:ascii="Courier New" w:hAnsi="Courier New" w:cs="Courier New" w:hint="default"/>
      </w:rPr>
    </w:lvl>
    <w:lvl w:ilvl="2" w:tplc="65B2F546" w:tentative="1">
      <w:start w:val="1"/>
      <w:numFmt w:val="bullet"/>
      <w:lvlText w:val=""/>
      <w:lvlJc w:val="left"/>
      <w:pPr>
        <w:ind w:left="2160" w:hanging="360"/>
      </w:pPr>
      <w:rPr>
        <w:rFonts w:ascii="Wingdings" w:hAnsi="Wingdings" w:hint="default"/>
      </w:rPr>
    </w:lvl>
    <w:lvl w:ilvl="3" w:tplc="4A44636C" w:tentative="1">
      <w:start w:val="1"/>
      <w:numFmt w:val="bullet"/>
      <w:lvlText w:val=""/>
      <w:lvlJc w:val="left"/>
      <w:pPr>
        <w:ind w:left="2880" w:hanging="360"/>
      </w:pPr>
      <w:rPr>
        <w:rFonts w:ascii="Symbol" w:hAnsi="Symbol" w:hint="default"/>
      </w:rPr>
    </w:lvl>
    <w:lvl w:ilvl="4" w:tplc="7FD6D244" w:tentative="1">
      <w:start w:val="1"/>
      <w:numFmt w:val="bullet"/>
      <w:lvlText w:val="o"/>
      <w:lvlJc w:val="left"/>
      <w:pPr>
        <w:ind w:left="3600" w:hanging="360"/>
      </w:pPr>
      <w:rPr>
        <w:rFonts w:ascii="Courier New" w:hAnsi="Courier New" w:cs="Courier New" w:hint="default"/>
      </w:rPr>
    </w:lvl>
    <w:lvl w:ilvl="5" w:tplc="FCA29D16" w:tentative="1">
      <w:start w:val="1"/>
      <w:numFmt w:val="bullet"/>
      <w:lvlText w:val=""/>
      <w:lvlJc w:val="left"/>
      <w:pPr>
        <w:ind w:left="4320" w:hanging="360"/>
      </w:pPr>
      <w:rPr>
        <w:rFonts w:ascii="Wingdings" w:hAnsi="Wingdings" w:hint="default"/>
      </w:rPr>
    </w:lvl>
    <w:lvl w:ilvl="6" w:tplc="E2EC23FE" w:tentative="1">
      <w:start w:val="1"/>
      <w:numFmt w:val="bullet"/>
      <w:lvlText w:val=""/>
      <w:lvlJc w:val="left"/>
      <w:pPr>
        <w:ind w:left="5040" w:hanging="360"/>
      </w:pPr>
      <w:rPr>
        <w:rFonts w:ascii="Symbol" w:hAnsi="Symbol" w:hint="default"/>
      </w:rPr>
    </w:lvl>
    <w:lvl w:ilvl="7" w:tplc="15943DB2" w:tentative="1">
      <w:start w:val="1"/>
      <w:numFmt w:val="bullet"/>
      <w:lvlText w:val="o"/>
      <w:lvlJc w:val="left"/>
      <w:pPr>
        <w:ind w:left="5760" w:hanging="360"/>
      </w:pPr>
      <w:rPr>
        <w:rFonts w:ascii="Courier New" w:hAnsi="Courier New" w:cs="Courier New" w:hint="default"/>
      </w:rPr>
    </w:lvl>
    <w:lvl w:ilvl="8" w:tplc="418AB23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B8659B2">
      <w:start w:val="1"/>
      <w:numFmt w:val="lowerRoman"/>
      <w:lvlText w:val="(%1)"/>
      <w:lvlJc w:val="left"/>
      <w:pPr>
        <w:ind w:left="1080" w:hanging="720"/>
      </w:pPr>
      <w:rPr>
        <w:rFonts w:hint="default"/>
      </w:rPr>
    </w:lvl>
    <w:lvl w:ilvl="1" w:tplc="66B6C1E2" w:tentative="1">
      <w:start w:val="1"/>
      <w:numFmt w:val="lowerLetter"/>
      <w:lvlText w:val="%2."/>
      <w:lvlJc w:val="left"/>
      <w:pPr>
        <w:ind w:left="1440" w:hanging="360"/>
      </w:pPr>
    </w:lvl>
    <w:lvl w:ilvl="2" w:tplc="992217DE" w:tentative="1">
      <w:start w:val="1"/>
      <w:numFmt w:val="lowerRoman"/>
      <w:lvlText w:val="%3."/>
      <w:lvlJc w:val="right"/>
      <w:pPr>
        <w:ind w:left="2160" w:hanging="180"/>
      </w:pPr>
    </w:lvl>
    <w:lvl w:ilvl="3" w:tplc="10ACEFDA" w:tentative="1">
      <w:start w:val="1"/>
      <w:numFmt w:val="decimal"/>
      <w:lvlText w:val="%4."/>
      <w:lvlJc w:val="left"/>
      <w:pPr>
        <w:ind w:left="2880" w:hanging="360"/>
      </w:pPr>
    </w:lvl>
    <w:lvl w:ilvl="4" w:tplc="1CD8F992" w:tentative="1">
      <w:start w:val="1"/>
      <w:numFmt w:val="lowerLetter"/>
      <w:lvlText w:val="%5."/>
      <w:lvlJc w:val="left"/>
      <w:pPr>
        <w:ind w:left="3600" w:hanging="360"/>
      </w:pPr>
    </w:lvl>
    <w:lvl w:ilvl="5" w:tplc="171C0662" w:tentative="1">
      <w:start w:val="1"/>
      <w:numFmt w:val="lowerRoman"/>
      <w:lvlText w:val="%6."/>
      <w:lvlJc w:val="right"/>
      <w:pPr>
        <w:ind w:left="4320" w:hanging="180"/>
      </w:pPr>
    </w:lvl>
    <w:lvl w:ilvl="6" w:tplc="5E623C46" w:tentative="1">
      <w:start w:val="1"/>
      <w:numFmt w:val="decimal"/>
      <w:lvlText w:val="%7."/>
      <w:lvlJc w:val="left"/>
      <w:pPr>
        <w:ind w:left="5040" w:hanging="360"/>
      </w:pPr>
    </w:lvl>
    <w:lvl w:ilvl="7" w:tplc="9AD69F88" w:tentative="1">
      <w:start w:val="1"/>
      <w:numFmt w:val="lowerLetter"/>
      <w:lvlText w:val="%8."/>
      <w:lvlJc w:val="left"/>
      <w:pPr>
        <w:ind w:left="5760" w:hanging="360"/>
      </w:pPr>
    </w:lvl>
    <w:lvl w:ilvl="8" w:tplc="A50C40A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F44A98C">
      <w:start w:val="1"/>
      <w:numFmt w:val="lowerRoman"/>
      <w:lvlText w:val="(%1)"/>
      <w:lvlJc w:val="left"/>
      <w:pPr>
        <w:ind w:left="1080" w:hanging="720"/>
      </w:pPr>
      <w:rPr>
        <w:rFonts w:hint="default"/>
      </w:rPr>
    </w:lvl>
    <w:lvl w:ilvl="1" w:tplc="D0E4374C" w:tentative="1">
      <w:start w:val="1"/>
      <w:numFmt w:val="lowerLetter"/>
      <w:lvlText w:val="%2."/>
      <w:lvlJc w:val="left"/>
      <w:pPr>
        <w:ind w:left="1440" w:hanging="360"/>
      </w:pPr>
    </w:lvl>
    <w:lvl w:ilvl="2" w:tplc="DA8226AC" w:tentative="1">
      <w:start w:val="1"/>
      <w:numFmt w:val="lowerRoman"/>
      <w:lvlText w:val="%3."/>
      <w:lvlJc w:val="right"/>
      <w:pPr>
        <w:ind w:left="2160" w:hanging="180"/>
      </w:pPr>
    </w:lvl>
    <w:lvl w:ilvl="3" w:tplc="1B944CB4" w:tentative="1">
      <w:start w:val="1"/>
      <w:numFmt w:val="decimal"/>
      <w:lvlText w:val="%4."/>
      <w:lvlJc w:val="left"/>
      <w:pPr>
        <w:ind w:left="2880" w:hanging="360"/>
      </w:pPr>
    </w:lvl>
    <w:lvl w:ilvl="4" w:tplc="22CEB486" w:tentative="1">
      <w:start w:val="1"/>
      <w:numFmt w:val="lowerLetter"/>
      <w:lvlText w:val="%5."/>
      <w:lvlJc w:val="left"/>
      <w:pPr>
        <w:ind w:left="3600" w:hanging="360"/>
      </w:pPr>
    </w:lvl>
    <w:lvl w:ilvl="5" w:tplc="2784427E" w:tentative="1">
      <w:start w:val="1"/>
      <w:numFmt w:val="lowerRoman"/>
      <w:lvlText w:val="%6."/>
      <w:lvlJc w:val="right"/>
      <w:pPr>
        <w:ind w:left="4320" w:hanging="180"/>
      </w:pPr>
    </w:lvl>
    <w:lvl w:ilvl="6" w:tplc="38EC13A0" w:tentative="1">
      <w:start w:val="1"/>
      <w:numFmt w:val="decimal"/>
      <w:lvlText w:val="%7."/>
      <w:lvlJc w:val="left"/>
      <w:pPr>
        <w:ind w:left="5040" w:hanging="360"/>
      </w:pPr>
    </w:lvl>
    <w:lvl w:ilvl="7" w:tplc="5F942950" w:tentative="1">
      <w:start w:val="1"/>
      <w:numFmt w:val="lowerLetter"/>
      <w:lvlText w:val="%8."/>
      <w:lvlJc w:val="left"/>
      <w:pPr>
        <w:ind w:left="5760" w:hanging="360"/>
      </w:pPr>
    </w:lvl>
    <w:lvl w:ilvl="8" w:tplc="25A0E20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BD43662">
      <w:start w:val="1"/>
      <w:numFmt w:val="lowerRoman"/>
      <w:lvlText w:val="(%1)"/>
      <w:lvlJc w:val="left"/>
      <w:pPr>
        <w:ind w:left="1080" w:hanging="720"/>
      </w:pPr>
      <w:rPr>
        <w:rFonts w:hint="default"/>
      </w:rPr>
    </w:lvl>
    <w:lvl w:ilvl="1" w:tplc="A254F7E2" w:tentative="1">
      <w:start w:val="1"/>
      <w:numFmt w:val="lowerLetter"/>
      <w:lvlText w:val="%2."/>
      <w:lvlJc w:val="left"/>
      <w:pPr>
        <w:ind w:left="1440" w:hanging="360"/>
      </w:pPr>
    </w:lvl>
    <w:lvl w:ilvl="2" w:tplc="4C7C833E" w:tentative="1">
      <w:start w:val="1"/>
      <w:numFmt w:val="lowerRoman"/>
      <w:lvlText w:val="%3."/>
      <w:lvlJc w:val="right"/>
      <w:pPr>
        <w:ind w:left="2160" w:hanging="180"/>
      </w:pPr>
    </w:lvl>
    <w:lvl w:ilvl="3" w:tplc="84927CE6" w:tentative="1">
      <w:start w:val="1"/>
      <w:numFmt w:val="decimal"/>
      <w:lvlText w:val="%4."/>
      <w:lvlJc w:val="left"/>
      <w:pPr>
        <w:ind w:left="2880" w:hanging="360"/>
      </w:pPr>
    </w:lvl>
    <w:lvl w:ilvl="4" w:tplc="ED5EB090" w:tentative="1">
      <w:start w:val="1"/>
      <w:numFmt w:val="lowerLetter"/>
      <w:lvlText w:val="%5."/>
      <w:lvlJc w:val="left"/>
      <w:pPr>
        <w:ind w:left="3600" w:hanging="360"/>
      </w:pPr>
    </w:lvl>
    <w:lvl w:ilvl="5" w:tplc="01CEB7EC" w:tentative="1">
      <w:start w:val="1"/>
      <w:numFmt w:val="lowerRoman"/>
      <w:lvlText w:val="%6."/>
      <w:lvlJc w:val="right"/>
      <w:pPr>
        <w:ind w:left="4320" w:hanging="180"/>
      </w:pPr>
    </w:lvl>
    <w:lvl w:ilvl="6" w:tplc="535C84E8" w:tentative="1">
      <w:start w:val="1"/>
      <w:numFmt w:val="decimal"/>
      <w:lvlText w:val="%7."/>
      <w:lvlJc w:val="left"/>
      <w:pPr>
        <w:ind w:left="5040" w:hanging="360"/>
      </w:pPr>
    </w:lvl>
    <w:lvl w:ilvl="7" w:tplc="1AD80F42" w:tentative="1">
      <w:start w:val="1"/>
      <w:numFmt w:val="lowerLetter"/>
      <w:lvlText w:val="%8."/>
      <w:lvlJc w:val="left"/>
      <w:pPr>
        <w:ind w:left="5760" w:hanging="360"/>
      </w:pPr>
    </w:lvl>
    <w:lvl w:ilvl="8" w:tplc="BF2C8B8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7946506">
      <w:start w:val="1"/>
      <w:numFmt w:val="lowerRoman"/>
      <w:lvlText w:val="(%1)"/>
      <w:lvlJc w:val="left"/>
      <w:pPr>
        <w:ind w:left="1080" w:hanging="720"/>
      </w:pPr>
      <w:rPr>
        <w:rFonts w:hint="default"/>
      </w:rPr>
    </w:lvl>
    <w:lvl w:ilvl="1" w:tplc="140A2D40" w:tentative="1">
      <w:start w:val="1"/>
      <w:numFmt w:val="lowerLetter"/>
      <w:lvlText w:val="%2."/>
      <w:lvlJc w:val="left"/>
      <w:pPr>
        <w:ind w:left="1440" w:hanging="360"/>
      </w:pPr>
    </w:lvl>
    <w:lvl w:ilvl="2" w:tplc="72406C76" w:tentative="1">
      <w:start w:val="1"/>
      <w:numFmt w:val="lowerRoman"/>
      <w:lvlText w:val="%3."/>
      <w:lvlJc w:val="right"/>
      <w:pPr>
        <w:ind w:left="2160" w:hanging="180"/>
      </w:pPr>
    </w:lvl>
    <w:lvl w:ilvl="3" w:tplc="6D9215AC" w:tentative="1">
      <w:start w:val="1"/>
      <w:numFmt w:val="decimal"/>
      <w:lvlText w:val="%4."/>
      <w:lvlJc w:val="left"/>
      <w:pPr>
        <w:ind w:left="2880" w:hanging="360"/>
      </w:pPr>
    </w:lvl>
    <w:lvl w:ilvl="4" w:tplc="B61CFB56" w:tentative="1">
      <w:start w:val="1"/>
      <w:numFmt w:val="lowerLetter"/>
      <w:lvlText w:val="%5."/>
      <w:lvlJc w:val="left"/>
      <w:pPr>
        <w:ind w:left="3600" w:hanging="360"/>
      </w:pPr>
    </w:lvl>
    <w:lvl w:ilvl="5" w:tplc="A4CA8034" w:tentative="1">
      <w:start w:val="1"/>
      <w:numFmt w:val="lowerRoman"/>
      <w:lvlText w:val="%6."/>
      <w:lvlJc w:val="right"/>
      <w:pPr>
        <w:ind w:left="4320" w:hanging="180"/>
      </w:pPr>
    </w:lvl>
    <w:lvl w:ilvl="6" w:tplc="E0D87E5C" w:tentative="1">
      <w:start w:val="1"/>
      <w:numFmt w:val="decimal"/>
      <w:lvlText w:val="%7."/>
      <w:lvlJc w:val="left"/>
      <w:pPr>
        <w:ind w:left="5040" w:hanging="360"/>
      </w:pPr>
    </w:lvl>
    <w:lvl w:ilvl="7" w:tplc="0AB2A592" w:tentative="1">
      <w:start w:val="1"/>
      <w:numFmt w:val="lowerLetter"/>
      <w:lvlText w:val="%8."/>
      <w:lvlJc w:val="left"/>
      <w:pPr>
        <w:ind w:left="5760" w:hanging="360"/>
      </w:pPr>
    </w:lvl>
    <w:lvl w:ilvl="8" w:tplc="614E724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5A88892">
      <w:start w:val="1"/>
      <w:numFmt w:val="lowerRoman"/>
      <w:lvlText w:val="(%1)"/>
      <w:lvlJc w:val="left"/>
      <w:pPr>
        <w:ind w:left="1080" w:hanging="720"/>
      </w:pPr>
      <w:rPr>
        <w:rFonts w:hint="default"/>
      </w:rPr>
    </w:lvl>
    <w:lvl w:ilvl="1" w:tplc="DFDED734" w:tentative="1">
      <w:start w:val="1"/>
      <w:numFmt w:val="lowerLetter"/>
      <w:lvlText w:val="%2."/>
      <w:lvlJc w:val="left"/>
      <w:pPr>
        <w:ind w:left="1440" w:hanging="360"/>
      </w:pPr>
    </w:lvl>
    <w:lvl w:ilvl="2" w:tplc="7FEA97A6" w:tentative="1">
      <w:start w:val="1"/>
      <w:numFmt w:val="lowerRoman"/>
      <w:lvlText w:val="%3."/>
      <w:lvlJc w:val="right"/>
      <w:pPr>
        <w:ind w:left="2160" w:hanging="180"/>
      </w:pPr>
    </w:lvl>
    <w:lvl w:ilvl="3" w:tplc="467422DA" w:tentative="1">
      <w:start w:val="1"/>
      <w:numFmt w:val="decimal"/>
      <w:lvlText w:val="%4."/>
      <w:lvlJc w:val="left"/>
      <w:pPr>
        <w:ind w:left="2880" w:hanging="360"/>
      </w:pPr>
    </w:lvl>
    <w:lvl w:ilvl="4" w:tplc="810C1514" w:tentative="1">
      <w:start w:val="1"/>
      <w:numFmt w:val="lowerLetter"/>
      <w:lvlText w:val="%5."/>
      <w:lvlJc w:val="left"/>
      <w:pPr>
        <w:ind w:left="3600" w:hanging="360"/>
      </w:pPr>
    </w:lvl>
    <w:lvl w:ilvl="5" w:tplc="040EC942" w:tentative="1">
      <w:start w:val="1"/>
      <w:numFmt w:val="lowerRoman"/>
      <w:lvlText w:val="%6."/>
      <w:lvlJc w:val="right"/>
      <w:pPr>
        <w:ind w:left="4320" w:hanging="180"/>
      </w:pPr>
    </w:lvl>
    <w:lvl w:ilvl="6" w:tplc="90AA3646" w:tentative="1">
      <w:start w:val="1"/>
      <w:numFmt w:val="decimal"/>
      <w:lvlText w:val="%7."/>
      <w:lvlJc w:val="left"/>
      <w:pPr>
        <w:ind w:left="5040" w:hanging="360"/>
      </w:pPr>
    </w:lvl>
    <w:lvl w:ilvl="7" w:tplc="8026BEBA" w:tentative="1">
      <w:start w:val="1"/>
      <w:numFmt w:val="lowerLetter"/>
      <w:lvlText w:val="%8."/>
      <w:lvlJc w:val="left"/>
      <w:pPr>
        <w:ind w:left="5760" w:hanging="360"/>
      </w:pPr>
    </w:lvl>
    <w:lvl w:ilvl="8" w:tplc="60620F0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EF40334">
      <w:start w:val="1"/>
      <w:numFmt w:val="lowerRoman"/>
      <w:lvlText w:val="(%1)"/>
      <w:lvlJc w:val="left"/>
      <w:pPr>
        <w:ind w:left="1080" w:hanging="720"/>
      </w:pPr>
      <w:rPr>
        <w:rFonts w:hint="default"/>
      </w:rPr>
    </w:lvl>
    <w:lvl w:ilvl="1" w:tplc="2CA4ECDE" w:tentative="1">
      <w:start w:val="1"/>
      <w:numFmt w:val="lowerLetter"/>
      <w:lvlText w:val="%2."/>
      <w:lvlJc w:val="left"/>
      <w:pPr>
        <w:ind w:left="1440" w:hanging="360"/>
      </w:pPr>
    </w:lvl>
    <w:lvl w:ilvl="2" w:tplc="95BCB2A8" w:tentative="1">
      <w:start w:val="1"/>
      <w:numFmt w:val="lowerRoman"/>
      <w:lvlText w:val="%3."/>
      <w:lvlJc w:val="right"/>
      <w:pPr>
        <w:ind w:left="2160" w:hanging="180"/>
      </w:pPr>
    </w:lvl>
    <w:lvl w:ilvl="3" w:tplc="487C2B4E" w:tentative="1">
      <w:start w:val="1"/>
      <w:numFmt w:val="decimal"/>
      <w:lvlText w:val="%4."/>
      <w:lvlJc w:val="left"/>
      <w:pPr>
        <w:ind w:left="2880" w:hanging="360"/>
      </w:pPr>
    </w:lvl>
    <w:lvl w:ilvl="4" w:tplc="B28E6C3C" w:tentative="1">
      <w:start w:val="1"/>
      <w:numFmt w:val="lowerLetter"/>
      <w:lvlText w:val="%5."/>
      <w:lvlJc w:val="left"/>
      <w:pPr>
        <w:ind w:left="3600" w:hanging="360"/>
      </w:pPr>
    </w:lvl>
    <w:lvl w:ilvl="5" w:tplc="AF06ED68" w:tentative="1">
      <w:start w:val="1"/>
      <w:numFmt w:val="lowerRoman"/>
      <w:lvlText w:val="%6."/>
      <w:lvlJc w:val="right"/>
      <w:pPr>
        <w:ind w:left="4320" w:hanging="180"/>
      </w:pPr>
    </w:lvl>
    <w:lvl w:ilvl="6" w:tplc="487880A6" w:tentative="1">
      <w:start w:val="1"/>
      <w:numFmt w:val="decimal"/>
      <w:lvlText w:val="%7."/>
      <w:lvlJc w:val="left"/>
      <w:pPr>
        <w:ind w:left="5040" w:hanging="360"/>
      </w:pPr>
    </w:lvl>
    <w:lvl w:ilvl="7" w:tplc="FDE8544C" w:tentative="1">
      <w:start w:val="1"/>
      <w:numFmt w:val="lowerLetter"/>
      <w:lvlText w:val="%8."/>
      <w:lvlJc w:val="left"/>
      <w:pPr>
        <w:ind w:left="5760" w:hanging="360"/>
      </w:pPr>
    </w:lvl>
    <w:lvl w:ilvl="8" w:tplc="54501CC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B8E"/>
    <w:rsid w:val="00184825"/>
    <w:rsid w:val="001A3A1E"/>
    <w:rsid w:val="00230BFB"/>
    <w:rsid w:val="005F0144"/>
    <w:rsid w:val="00871CC6"/>
    <w:rsid w:val="009D3052"/>
    <w:rsid w:val="00BF6028"/>
    <w:rsid w:val="00D71684"/>
    <w:rsid w:val="00E85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1935C"/>
  <w15:docId w15:val="{E59FE575-BB44-4D33-B71B-487AB918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7863</RACS_x0020_ID>
    <Approved_x0020_Provider xmlns="a8338b6e-77a6-4851-82b6-98166143ffdd">Burswood Care Pty Ltd</Approved_x0020_Provider>
    <Management_x0020_Company_x0020_ID xmlns="a8338b6e-77a6-4851-82b6-98166143ffdd">53544E5E-1442-E811-8C25-005056922186</Management_x0020_Company_x0020_ID>
    <Home xmlns="a8338b6e-77a6-4851-82b6-98166143ffdd">Valencia Nursing Home</Home>
    <Signed xmlns="a8338b6e-77a6-4851-82b6-98166143ffdd" xsi:nil="true"/>
    <Uploaded xmlns="a8338b6e-77a6-4851-82b6-98166143ffdd">False</Uploaded>
    <Management_x0020_Company xmlns="a8338b6e-77a6-4851-82b6-98166143ffdd">Burswood Care Pty Ltd_Res</Management_x0020_Company>
    <Doc_x0020_Date xmlns="a8338b6e-77a6-4851-82b6-98166143ffdd">2023-04-06T06:32:00+00:00</Doc_x0020_Date>
    <CSI_x0020_ID xmlns="a8338b6e-77a6-4851-82b6-98166143ffdd" xsi:nil="true"/>
    <Case_x0020_ID xmlns="a8338b6e-77a6-4851-82b6-98166143ffdd" xsi:nil="true"/>
    <Approved_x0020_Provider_x0020_ID xmlns="a8338b6e-77a6-4851-82b6-98166143ffdd">76E8CBB1-E7E3-E411-A5E5-005056922186</Approved_x0020_Provider_x0020_ID>
    <Location xmlns="a8338b6e-77a6-4851-82b6-98166143ffdd" xsi:nil="true"/>
    <Home_x0020_ID xmlns="a8338b6e-77a6-4851-82b6-98166143ffdd">BF04BD33-7CF4-DC11-AD41-005056922186</Home_x0020_ID>
    <State xmlns="a8338b6e-77a6-4851-82b6-98166143ffdd">WA</State>
    <Doc_x0020_Sent_Received_x0020_Date xmlns="a8338b6e-77a6-4851-82b6-98166143ffdd">2023-04-06T00:00:00+00:00</Doc_x0020_Sent_Received_x0020_Date>
    <Activity_x0020_ID xmlns="a8338b6e-77a6-4851-82b6-98166143ffdd">60DE4DA9-441F-ED11-BFC4-005056922186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FB9994-1761-4416-A350-E58012970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schemas.microsoft.com/office/2006/metadata/properties"/>
    <ds:schemaRef ds:uri="http://purl.org/dc/dcmitype/"/>
    <ds:schemaRef ds:uri="http://www.w3.org/XML/1998/namespac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724</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2023-04-28T02:48:00Z</dcterms:created>
  <dcterms:modified xsi:type="dcterms:W3CDTF">2023-04-28T02:49:00Z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