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5B8F" w14:textId="77777777" w:rsidR="00D2559D" w:rsidRPr="002C3EBF" w:rsidRDefault="00137FCB" w:rsidP="00912D9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E45CCB" wp14:editId="26E45C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403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E45B90" w14:textId="77777777" w:rsidR="00D2559D" w:rsidRDefault="00137F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E45B91" w14:textId="77777777" w:rsidR="00D2559D" w:rsidRDefault="00137F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E45B92" w14:textId="77777777" w:rsidR="00D2559D" w:rsidRPr="002C3EBF" w:rsidRDefault="00137F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7E3D" w14:paraId="26E45B95" w14:textId="77777777" w:rsidTr="00C57E3D">
        <w:tc>
          <w:tcPr>
            <w:cnfStyle w:val="001000000000" w:firstRow="0" w:lastRow="0" w:firstColumn="1" w:lastColumn="0" w:oddVBand="0" w:evenVBand="0" w:oddHBand="0" w:evenHBand="0" w:firstRowFirstColumn="0" w:firstRowLastColumn="0" w:lastRowFirstColumn="0" w:lastRowLastColumn="0"/>
            <w:tcW w:w="3227" w:type="dxa"/>
          </w:tcPr>
          <w:p w14:paraId="26E45B93" w14:textId="77777777" w:rsidR="00D2559D" w:rsidRPr="00996FAF" w:rsidRDefault="00137F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E45B94" w14:textId="77777777" w:rsidR="00D2559D" w:rsidRPr="00996FAF" w:rsidRDefault="00137F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Victoria by the Park</w:t>
            </w:r>
          </w:p>
        </w:tc>
      </w:tr>
      <w:tr w:rsidR="00C57E3D" w14:paraId="26E45B98" w14:textId="77777777" w:rsidTr="00C57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45B96" w14:textId="77777777" w:rsidR="00CA37CB" w:rsidRPr="00996FAF" w:rsidRDefault="00137FC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E45B97" w14:textId="77777777" w:rsidR="00CA37CB" w:rsidRPr="00996FAF" w:rsidRDefault="00137F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Victoria Street</w:t>
            </w:r>
            <w:r w:rsidRPr="00602258">
              <w:rPr>
                <w:rFonts w:ascii="Arial" w:hAnsi="Arial" w:cs="Arial"/>
                <w:color w:val="auto"/>
              </w:rPr>
              <w:t xml:space="preserve"> ELSTERNWICK VIC 3185</w:t>
            </w:r>
          </w:p>
        </w:tc>
      </w:tr>
      <w:tr w:rsidR="00C57E3D" w14:paraId="26E45B9B" w14:textId="77777777" w:rsidTr="00C57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45B99" w14:textId="77777777" w:rsidR="00CA37CB" w:rsidRPr="00996FAF" w:rsidRDefault="00137F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E45B9A" w14:textId="77777777" w:rsidR="00CA37CB" w:rsidRPr="00996FAF" w:rsidRDefault="00137F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3727</w:t>
            </w:r>
          </w:p>
        </w:tc>
      </w:tr>
      <w:tr w:rsidR="00C57E3D" w14:paraId="26E45B9E" w14:textId="77777777" w:rsidTr="00C57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45B9C" w14:textId="77777777" w:rsidR="00D2559D" w:rsidRPr="00996FAF" w:rsidRDefault="00137FC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E45B9D" w14:textId="77777777" w:rsidR="00D2559D" w:rsidRPr="00996FAF" w:rsidRDefault="00137F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Provectus Care Pty Limited</w:t>
            </w:r>
          </w:p>
        </w:tc>
      </w:tr>
      <w:tr w:rsidR="00C57E3D" w14:paraId="26E45BA1" w14:textId="77777777" w:rsidTr="00C57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45B9F" w14:textId="77777777" w:rsidR="00D2559D" w:rsidRPr="00996FAF" w:rsidRDefault="00137FC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E45BA0" w14:textId="77777777" w:rsidR="00D2559D" w:rsidRPr="00996FAF" w:rsidRDefault="00137F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57E3D" w14:paraId="26E45BA4" w14:textId="77777777" w:rsidTr="00C57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45BA2" w14:textId="77777777" w:rsidR="00D2559D" w:rsidRPr="00996FAF" w:rsidRDefault="00137FC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E45BA3" w14:textId="77777777" w:rsidR="00D2559D" w:rsidRPr="00996FAF" w:rsidRDefault="00137F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w:t>
            </w:r>
          </w:p>
        </w:tc>
      </w:tr>
      <w:tr w:rsidR="00C57E3D" w14:paraId="26E45BA7" w14:textId="77777777" w:rsidTr="00C57E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E45BA5" w14:textId="77777777" w:rsidR="00D2559D" w:rsidRPr="00996FAF" w:rsidRDefault="00137FC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E45BA6" w14:textId="26D2E575" w:rsidR="00D2559D" w:rsidRPr="00996FAF" w:rsidRDefault="000161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June 2023</w:t>
            </w:r>
          </w:p>
        </w:tc>
      </w:tr>
    </w:tbl>
    <w:bookmarkEnd w:id="0"/>
    <w:p w14:paraId="26E45BA8" w14:textId="07365ABA" w:rsidR="00FA0A5B" w:rsidRPr="00996FAF" w:rsidRDefault="00137F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12D95">
        <w:rPr>
          <w:rFonts w:ascii="Arial" w:hAnsi="Arial" w:cs="Arial"/>
        </w:rPr>
        <w:t xml:space="preserve"> </w:t>
      </w:r>
      <w:r w:rsidRPr="00996FAF">
        <w:rPr>
          <w:rFonts w:ascii="Arial" w:hAnsi="Arial" w:cs="Arial"/>
        </w:rPr>
        <w:t>2018.</w:t>
      </w:r>
      <w:r w:rsidRPr="00996FAF">
        <w:rPr>
          <w:rFonts w:ascii="Arial" w:hAnsi="Arial" w:cs="Arial"/>
        </w:rPr>
        <w:br w:type="page"/>
      </w:r>
    </w:p>
    <w:p w14:paraId="26E45BA9" w14:textId="77777777" w:rsidR="000078F8" w:rsidRPr="00996FAF" w:rsidRDefault="00137FC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E45BAA" w14:textId="4B4344AC" w:rsidR="000078F8" w:rsidRPr="00996FAF" w:rsidRDefault="00137FCB" w:rsidP="0036130C">
      <w:pPr>
        <w:pStyle w:val="NormalArial"/>
      </w:pPr>
      <w:r w:rsidRPr="00996FAF">
        <w:t xml:space="preserve">This performance report for </w:t>
      </w:r>
      <w:r w:rsidRPr="00996FAF">
        <w:rPr>
          <w:color w:val="auto"/>
        </w:rPr>
        <w:t>Victoria by the Park (</w:t>
      </w:r>
      <w:r w:rsidRPr="00996FAF">
        <w:rPr>
          <w:b/>
          <w:color w:val="auto"/>
        </w:rPr>
        <w:t>the service</w:t>
      </w:r>
      <w:r w:rsidRPr="00996FAF">
        <w:rPr>
          <w:color w:val="auto"/>
        </w:rPr>
        <w:t>) has been prepared by</w:t>
      </w:r>
      <w:r w:rsidR="00A14D5A">
        <w:rPr>
          <w:color w:val="auto"/>
        </w:rPr>
        <w:t xml:space="preserve"> N Eastwood</w:t>
      </w:r>
      <w:r w:rsidRPr="00996FAF">
        <w:t>, delegate of the Aged Care Quality and Safety Commissioner (Commissioner)</w:t>
      </w:r>
      <w:r>
        <w:rPr>
          <w:rStyle w:val="FootnoteReference"/>
        </w:rPr>
        <w:footnoteReference w:id="1"/>
      </w:r>
      <w:r w:rsidRPr="00996FAF">
        <w:t>.</w:t>
      </w:r>
    </w:p>
    <w:p w14:paraId="26E45BAB" w14:textId="77777777" w:rsidR="000078F8" w:rsidRPr="00996FAF" w:rsidRDefault="00137F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E45BAC" w14:textId="77777777" w:rsidR="000078F8" w:rsidRPr="00912D95" w:rsidRDefault="00137FCB" w:rsidP="0036130C">
      <w:pPr>
        <w:pStyle w:val="NormalArial"/>
        <w:rPr>
          <w:color w:val="auto"/>
        </w:rPr>
      </w:pPr>
      <w:r w:rsidRPr="00996FAF">
        <w:t xml:space="preserve">The report also specifies any areas in which improvements must be </w:t>
      </w:r>
      <w:r w:rsidRPr="00912D95">
        <w:rPr>
          <w:color w:val="auto"/>
        </w:rPr>
        <w:t>made to ensure the Quality Standards are complied with.</w:t>
      </w:r>
    </w:p>
    <w:p w14:paraId="26E45BAD" w14:textId="77777777" w:rsidR="00DF37F2" w:rsidRPr="00912D95" w:rsidRDefault="00137FCB" w:rsidP="00712752">
      <w:pPr>
        <w:pStyle w:val="Heading1"/>
        <w:spacing w:before="240" w:after="240" w:line="22" w:lineRule="atLeast"/>
        <w:rPr>
          <w:rFonts w:ascii="Arial" w:hAnsi="Arial" w:cs="Arial"/>
          <w:color w:val="auto"/>
        </w:rPr>
      </w:pPr>
      <w:r w:rsidRPr="00912D95">
        <w:rPr>
          <w:rFonts w:ascii="Arial" w:hAnsi="Arial" w:cs="Arial"/>
          <w:color w:val="auto"/>
        </w:rPr>
        <w:t>Material relied on</w:t>
      </w:r>
    </w:p>
    <w:p w14:paraId="26E45BAE" w14:textId="77777777" w:rsidR="00DF37F2" w:rsidRPr="00912D95" w:rsidRDefault="00137FCB" w:rsidP="0036130C">
      <w:pPr>
        <w:pStyle w:val="NormalArial"/>
        <w:rPr>
          <w:color w:val="auto"/>
        </w:rPr>
      </w:pPr>
      <w:r w:rsidRPr="00912D95">
        <w:rPr>
          <w:color w:val="auto"/>
        </w:rPr>
        <w:t>The following information has been considered in preparing the performance report:</w:t>
      </w:r>
    </w:p>
    <w:p w14:paraId="26E45BAF" w14:textId="6A81B7E3" w:rsidR="00DF37F2" w:rsidRPr="00912D95" w:rsidRDefault="00137FCB" w:rsidP="00712752">
      <w:pPr>
        <w:pStyle w:val="ListParagraph"/>
        <w:numPr>
          <w:ilvl w:val="0"/>
          <w:numId w:val="2"/>
        </w:numPr>
        <w:spacing w:line="240" w:lineRule="atLeast"/>
        <w:ind w:left="714" w:hanging="357"/>
        <w:contextualSpacing w:val="0"/>
        <w:rPr>
          <w:rFonts w:ascii="Arial" w:hAnsi="Arial" w:cs="Arial"/>
          <w:color w:val="auto"/>
        </w:rPr>
      </w:pPr>
      <w:r w:rsidRPr="00912D9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9810F9" w:rsidRPr="00912D95">
        <w:rPr>
          <w:rFonts w:ascii="Arial" w:hAnsi="Arial" w:cs="Arial"/>
          <w:color w:val="auto"/>
        </w:rPr>
        <w:t>.</w:t>
      </w:r>
    </w:p>
    <w:p w14:paraId="26E45BB3" w14:textId="084A6DED" w:rsidR="003B1763" w:rsidRPr="00912D95" w:rsidRDefault="00137FCB" w:rsidP="008E1713">
      <w:pPr>
        <w:pStyle w:val="ListParagraph"/>
        <w:numPr>
          <w:ilvl w:val="0"/>
          <w:numId w:val="2"/>
        </w:numPr>
        <w:spacing w:line="22" w:lineRule="atLeast"/>
        <w:ind w:left="714" w:hanging="357"/>
        <w:contextualSpacing w:val="0"/>
        <w:rPr>
          <w:rFonts w:ascii="Arial" w:hAnsi="Arial" w:cs="Arial"/>
          <w:color w:val="auto"/>
        </w:rPr>
      </w:pPr>
      <w:r w:rsidRPr="00912D95">
        <w:rPr>
          <w:rFonts w:ascii="Arial" w:hAnsi="Arial" w:cs="Arial"/>
          <w:color w:val="auto"/>
        </w:rPr>
        <w:br w:type="page"/>
      </w:r>
    </w:p>
    <w:p w14:paraId="26E45BB4" w14:textId="77777777" w:rsidR="00FC045E" w:rsidRPr="00996FAF" w:rsidRDefault="00137F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7E3D" w14:paraId="26E45BC3" w14:textId="77777777" w:rsidTr="00C57E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45BC1" w14:textId="77777777" w:rsidR="00FC045E" w:rsidRPr="00996FAF" w:rsidRDefault="00137FCB" w:rsidP="009767BC">
            <w:pPr>
              <w:keepNext/>
              <w:spacing w:before="0" w:line="22" w:lineRule="atLeast"/>
              <w:rPr>
                <w:rFonts w:ascii="Arial" w:hAnsi="Arial" w:cs="Arial"/>
              </w:rPr>
            </w:pPr>
            <w:r w:rsidRPr="00996FAF">
              <w:rPr>
                <w:rFonts w:ascii="Arial" w:hAnsi="Arial" w:cs="Arial"/>
              </w:rPr>
              <w:t xml:space="preserve">Standard 5 </w:t>
            </w:r>
            <w:r w:rsidRPr="000161C8">
              <w:rPr>
                <w:rFonts w:ascii="Arial" w:hAnsi="Arial" w:cs="Arial"/>
                <w:b w:val="0"/>
                <w:bCs/>
              </w:rPr>
              <w:t>Organisation’s service environment</w:t>
            </w:r>
          </w:p>
        </w:tc>
        <w:tc>
          <w:tcPr>
            <w:tcW w:w="1583" w:type="pct"/>
            <w:shd w:val="clear" w:color="auto" w:fill="auto"/>
          </w:tcPr>
          <w:p w14:paraId="26E45BC2" w14:textId="7C712106" w:rsidR="00FC045E" w:rsidRPr="00996FAF" w:rsidRDefault="008C56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1C8">
                  <w:rPr>
                    <w:rFonts w:ascii="Arial" w:hAnsi="Arial" w:cs="Arial"/>
                  </w:rPr>
                  <w:t>Not applicable as not all requirements have been assessed</w:t>
                </w:r>
              </w:sdtContent>
            </w:sdt>
            <w:r w:rsidR="00137FCB" w:rsidRPr="00996FAF">
              <w:rPr>
                <w:rFonts w:ascii="Arial" w:hAnsi="Arial" w:cs="Arial"/>
              </w:rPr>
              <w:t xml:space="preserve"> </w:t>
            </w:r>
          </w:p>
        </w:tc>
      </w:tr>
    </w:tbl>
    <w:p w14:paraId="26E45BCD" w14:textId="77777777" w:rsidR="00FC045E" w:rsidRPr="00996FAF" w:rsidRDefault="00137F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E45BCE" w14:textId="77777777" w:rsidR="00FC045E" w:rsidRPr="00996FAF" w:rsidRDefault="00137FCB" w:rsidP="00712752">
      <w:pPr>
        <w:pStyle w:val="Heading1"/>
        <w:spacing w:before="0" w:after="240" w:line="22" w:lineRule="atLeast"/>
        <w:rPr>
          <w:rFonts w:ascii="Arial" w:hAnsi="Arial" w:cs="Arial"/>
        </w:rPr>
      </w:pPr>
      <w:r w:rsidRPr="00996FAF">
        <w:rPr>
          <w:rFonts w:ascii="Arial" w:hAnsi="Arial" w:cs="Arial"/>
        </w:rPr>
        <w:t>Areas for improvement</w:t>
      </w:r>
    </w:p>
    <w:p w14:paraId="26E45BD0" w14:textId="041B5204" w:rsidR="00FC045E" w:rsidRPr="00996FAF" w:rsidRDefault="00137FC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6E45BD5" w14:textId="3F2375B0" w:rsidR="00FC045E" w:rsidRPr="00996FAF" w:rsidRDefault="00137FCB" w:rsidP="0036130C">
      <w:pPr>
        <w:pStyle w:val="NormalArial"/>
      </w:pPr>
      <w:r w:rsidRPr="00996FAF">
        <w:br w:type="page"/>
      </w:r>
    </w:p>
    <w:p w14:paraId="26E45C60" w14:textId="77777777" w:rsidR="00FC045E" w:rsidRPr="00996FAF" w:rsidRDefault="00137FC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57E3D" w14:paraId="26E45C63" w14:textId="77777777" w:rsidTr="00912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6E45C61" w14:textId="77777777" w:rsidR="00FC045E" w:rsidRPr="00996FAF" w:rsidRDefault="00137FC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6E45C62" w14:textId="77777777" w:rsidR="00FC045E" w:rsidRPr="00996FAF" w:rsidRDefault="008C56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E3D" w14:paraId="26E45C6D" w14:textId="77777777" w:rsidTr="00912D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45C68" w14:textId="77777777" w:rsidR="00FC045E" w:rsidRPr="00996FAF" w:rsidRDefault="00137FCB"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6E45C69" w14:textId="77777777" w:rsidR="00FC045E" w:rsidRPr="00996FAF" w:rsidRDefault="00137F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6E45C6A" w14:textId="77777777" w:rsidR="00FC045E" w:rsidRPr="00996FAF" w:rsidRDefault="00137FC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E45C6B" w14:textId="77777777" w:rsidR="00FC045E" w:rsidRPr="00996FAF" w:rsidRDefault="00137FC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6E45C6C" w14:textId="36D94AAF" w:rsidR="00FC045E" w:rsidRPr="00996FAF" w:rsidRDefault="008C56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C1535">
                  <w:rPr>
                    <w:rFonts w:ascii="Arial" w:hAnsi="Arial" w:cs="Arial"/>
                    <w:color w:val="auto"/>
                  </w:rPr>
                  <w:t>Compliant</w:t>
                </w:r>
              </w:sdtContent>
            </w:sdt>
            <w:r w:rsidR="00137FCB" w:rsidRPr="00996FAF">
              <w:rPr>
                <w:rFonts w:ascii="Arial" w:hAnsi="Arial" w:cs="Arial"/>
                <w:color w:val="0000FF"/>
              </w:rPr>
              <w:t xml:space="preserve"> </w:t>
            </w:r>
          </w:p>
        </w:tc>
      </w:tr>
    </w:tbl>
    <w:p w14:paraId="26E45C72" w14:textId="77777777" w:rsidR="002B0C90" w:rsidRDefault="00137FCB" w:rsidP="00912D95">
      <w:pPr>
        <w:pStyle w:val="Heading20"/>
        <w:spacing w:before="240"/>
      </w:pPr>
      <w:r>
        <w:t>Findings</w:t>
      </w:r>
    </w:p>
    <w:p w14:paraId="26E45C73" w14:textId="40027F1F" w:rsidR="002B0C90" w:rsidRDefault="00652C80" w:rsidP="00912D95">
      <w:pPr>
        <w:pStyle w:val="NormalArial"/>
        <w:spacing w:before="120" w:line="276" w:lineRule="auto"/>
        <w:rPr>
          <w:rFonts w:eastAsia="Arial"/>
        </w:rPr>
      </w:pPr>
      <w:r w:rsidRPr="00784F4E">
        <w:t xml:space="preserve">The service was </w:t>
      </w:r>
      <w:r>
        <w:t xml:space="preserve">previously </w:t>
      </w:r>
      <w:r w:rsidRPr="00784F4E">
        <w:t xml:space="preserve">found non-compliant with </w:t>
      </w:r>
      <w:r>
        <w:t xml:space="preserve">this requirement </w:t>
      </w:r>
      <w:r w:rsidRPr="00784F4E">
        <w:t xml:space="preserve">following a Site Audit performed between </w:t>
      </w:r>
      <w:r>
        <w:t>27 July 2022 and 29 July 2022</w:t>
      </w:r>
      <w:r w:rsidRPr="00784F4E">
        <w:t xml:space="preserve">. </w:t>
      </w:r>
      <w:r>
        <w:t>At the time of the site Audit t</w:t>
      </w:r>
      <w:r w:rsidRPr="00784F4E">
        <w:t xml:space="preserve">he service was </w:t>
      </w:r>
      <w:r>
        <w:t>unable</w:t>
      </w:r>
      <w:r w:rsidRPr="00784F4E">
        <w:t xml:space="preserve"> to demonstrate</w:t>
      </w:r>
      <w:r>
        <w:t xml:space="preserve"> </w:t>
      </w:r>
      <w:r>
        <w:rPr>
          <w:rFonts w:eastAsia="Arial"/>
        </w:rPr>
        <w:t>compliance with scheduled water testing for legionella bacteria, compliance with monthly fire sprinkler system testing, and safe chemical storage.</w:t>
      </w:r>
    </w:p>
    <w:p w14:paraId="3AD39451" w14:textId="2A297D8C" w:rsidR="00652C80" w:rsidRDefault="00652C80" w:rsidP="00F05F72">
      <w:pPr>
        <w:pStyle w:val="NormalArial"/>
        <w:spacing w:before="240" w:line="276" w:lineRule="auto"/>
        <w:rPr>
          <w:color w:val="auto"/>
        </w:rPr>
      </w:pPr>
      <w:r>
        <w:t>Since the Site Audit the service has implemented a number of effective strategies to address the previously identified deficits</w:t>
      </w:r>
      <w:r w:rsidRPr="00712752">
        <w:t xml:space="preserve"> </w:t>
      </w:r>
      <w:r>
        <w:t xml:space="preserve">including the implementation of </w:t>
      </w:r>
      <w:r w:rsidRPr="0058069D">
        <w:rPr>
          <w:color w:val="auto"/>
        </w:rPr>
        <w:t xml:space="preserve">a </w:t>
      </w:r>
      <w:r>
        <w:rPr>
          <w:color w:val="auto"/>
        </w:rPr>
        <w:t>l</w:t>
      </w:r>
      <w:r w:rsidRPr="0058069D">
        <w:rPr>
          <w:color w:val="auto"/>
        </w:rPr>
        <w:t>egionella risk management plan</w:t>
      </w:r>
      <w:r>
        <w:rPr>
          <w:color w:val="auto"/>
        </w:rPr>
        <w:t>,</w:t>
      </w:r>
      <w:r w:rsidRPr="0058069D">
        <w:rPr>
          <w:color w:val="auto"/>
        </w:rPr>
        <w:t xml:space="preserve"> contract</w:t>
      </w:r>
      <w:r>
        <w:rPr>
          <w:color w:val="auto"/>
        </w:rPr>
        <w:t>ing of</w:t>
      </w:r>
      <w:r w:rsidRPr="0058069D">
        <w:rPr>
          <w:color w:val="auto"/>
        </w:rPr>
        <w:t xml:space="preserve"> </w:t>
      </w:r>
      <w:r w:rsidRPr="7535A9E2">
        <w:rPr>
          <w:color w:val="auto"/>
        </w:rPr>
        <w:t>services</w:t>
      </w:r>
      <w:r w:rsidRPr="0058069D">
        <w:rPr>
          <w:color w:val="auto"/>
        </w:rPr>
        <w:t xml:space="preserve"> to conduct monthly testing of </w:t>
      </w:r>
      <w:r>
        <w:rPr>
          <w:color w:val="auto"/>
        </w:rPr>
        <w:t xml:space="preserve">the </w:t>
      </w:r>
      <w:r w:rsidRPr="0058069D">
        <w:rPr>
          <w:color w:val="auto"/>
        </w:rPr>
        <w:t>sprinkler system</w:t>
      </w:r>
      <w:r>
        <w:rPr>
          <w:color w:val="auto"/>
        </w:rPr>
        <w:t>, secured</w:t>
      </w:r>
      <w:r w:rsidRPr="0058069D">
        <w:rPr>
          <w:color w:val="auto"/>
        </w:rPr>
        <w:t xml:space="preserve"> </w:t>
      </w:r>
      <w:r w:rsidRPr="455A467A">
        <w:rPr>
          <w:color w:val="auto"/>
        </w:rPr>
        <w:t>storage</w:t>
      </w:r>
      <w:r w:rsidRPr="0058069D">
        <w:rPr>
          <w:color w:val="auto"/>
        </w:rPr>
        <w:t xml:space="preserve"> rooms and</w:t>
      </w:r>
      <w:r>
        <w:rPr>
          <w:color w:val="auto"/>
        </w:rPr>
        <w:t xml:space="preserve"> the introduction of </w:t>
      </w:r>
      <w:r w:rsidRPr="0058069D">
        <w:rPr>
          <w:color w:val="auto"/>
        </w:rPr>
        <w:t xml:space="preserve">lockable cleaning trolleys for the safe </w:t>
      </w:r>
      <w:r>
        <w:rPr>
          <w:color w:val="auto"/>
        </w:rPr>
        <w:t xml:space="preserve">use and </w:t>
      </w:r>
      <w:r w:rsidRPr="53BADA0E">
        <w:rPr>
          <w:color w:val="auto"/>
        </w:rPr>
        <w:t>storage</w:t>
      </w:r>
      <w:r w:rsidRPr="0058069D">
        <w:rPr>
          <w:color w:val="auto"/>
        </w:rPr>
        <w:t xml:space="preserve"> of chemicals.</w:t>
      </w:r>
    </w:p>
    <w:p w14:paraId="14C23F80" w14:textId="70E56F65" w:rsidR="00146322" w:rsidRDefault="00146322" w:rsidP="00F05F72">
      <w:pPr>
        <w:pStyle w:val="NormalArial"/>
        <w:spacing w:before="240" w:line="276" w:lineRule="auto"/>
        <w:rPr>
          <w:rFonts w:eastAsia="Calibri"/>
        </w:rPr>
      </w:pPr>
      <w:r w:rsidRPr="00CC1BEB">
        <w:rPr>
          <w:rFonts w:eastAsia="Calibri"/>
        </w:rPr>
        <w:t xml:space="preserve">Consumers </w:t>
      </w:r>
      <w:r w:rsidR="00C16618">
        <w:rPr>
          <w:rFonts w:eastAsia="Calibri"/>
        </w:rPr>
        <w:t>provided positive feedback</w:t>
      </w:r>
      <w:r>
        <w:rPr>
          <w:rFonts w:eastAsia="Calibri"/>
        </w:rPr>
        <w:t xml:space="preserve"> </w:t>
      </w:r>
      <w:r w:rsidRPr="00CC1BEB">
        <w:rPr>
          <w:rFonts w:eastAsia="Calibri"/>
        </w:rPr>
        <w:t>about the service environment and the</w:t>
      </w:r>
      <w:r>
        <w:rPr>
          <w:rFonts w:eastAsia="Calibri"/>
        </w:rPr>
        <w:t>ir</w:t>
      </w:r>
      <w:r w:rsidRPr="00CC1BEB">
        <w:rPr>
          <w:rFonts w:eastAsia="Calibri"/>
        </w:rPr>
        <w:t xml:space="preserve"> ability to move freely </w:t>
      </w:r>
      <w:r w:rsidR="00C16618">
        <w:rPr>
          <w:rFonts w:eastAsia="Calibri"/>
        </w:rPr>
        <w:t xml:space="preserve">both </w:t>
      </w:r>
      <w:r w:rsidRPr="00CC1BEB">
        <w:rPr>
          <w:rFonts w:eastAsia="Calibri"/>
        </w:rPr>
        <w:t xml:space="preserve">indoors and out. </w:t>
      </w:r>
      <w:r>
        <w:rPr>
          <w:rFonts w:eastAsia="Calibri"/>
        </w:rPr>
        <w:t>Staff described processes for identifying and logging maintenance requests, and m</w:t>
      </w:r>
      <w:r w:rsidRPr="00CC1BEB">
        <w:rPr>
          <w:rFonts w:eastAsia="Calibri"/>
        </w:rPr>
        <w:t>aintenance schedule</w:t>
      </w:r>
      <w:r>
        <w:rPr>
          <w:rFonts w:eastAsia="Calibri"/>
        </w:rPr>
        <w:t>s</w:t>
      </w:r>
      <w:r w:rsidRPr="00CC1BEB">
        <w:rPr>
          <w:rFonts w:eastAsia="Calibri"/>
        </w:rPr>
        <w:t xml:space="preserve"> detail both preventative and reactive maintenance</w:t>
      </w:r>
      <w:r>
        <w:rPr>
          <w:rFonts w:eastAsia="Calibri"/>
        </w:rPr>
        <w:t>. T</w:t>
      </w:r>
      <w:r w:rsidRPr="00CC1BEB">
        <w:rPr>
          <w:rFonts w:eastAsia="Calibri"/>
        </w:rPr>
        <w:t>he</w:t>
      </w:r>
      <w:r w:rsidR="0056608E">
        <w:rPr>
          <w:rFonts w:eastAsia="Calibri"/>
        </w:rPr>
        <w:t xml:space="preserve"> </w:t>
      </w:r>
      <w:r w:rsidR="00C16618">
        <w:rPr>
          <w:rFonts w:eastAsia="Calibri"/>
        </w:rPr>
        <w:t>Ass</w:t>
      </w:r>
      <w:r w:rsidR="0056608E">
        <w:rPr>
          <w:rFonts w:eastAsia="Calibri"/>
        </w:rPr>
        <w:t>ess</w:t>
      </w:r>
      <w:r w:rsidR="00C16618">
        <w:rPr>
          <w:rFonts w:eastAsia="Calibri"/>
        </w:rPr>
        <w:t xml:space="preserve">ment Team reviewed </w:t>
      </w:r>
      <w:r w:rsidRPr="00CC1BEB">
        <w:rPr>
          <w:rFonts w:eastAsia="Calibri"/>
        </w:rPr>
        <w:t xml:space="preserve">cleaning schedules, </w:t>
      </w:r>
      <w:r>
        <w:rPr>
          <w:rFonts w:eastAsia="Calibri"/>
        </w:rPr>
        <w:t xml:space="preserve">white boards for communication </w:t>
      </w:r>
      <w:r w:rsidRPr="00CC1BEB">
        <w:rPr>
          <w:rFonts w:eastAsia="Calibri"/>
        </w:rPr>
        <w:t xml:space="preserve">and sign off sheets to ensure routine and cleaning by exception </w:t>
      </w:r>
      <w:r w:rsidR="00C16618">
        <w:rPr>
          <w:rFonts w:eastAsia="Calibri"/>
        </w:rPr>
        <w:t>wa</w:t>
      </w:r>
      <w:r w:rsidRPr="00CC1BEB">
        <w:rPr>
          <w:rFonts w:eastAsia="Calibri"/>
        </w:rPr>
        <w:t>s completed</w:t>
      </w:r>
      <w:r w:rsidRPr="4F347F36">
        <w:rPr>
          <w:rFonts w:eastAsia="Calibri"/>
        </w:rPr>
        <w:t>.</w:t>
      </w:r>
      <w:r w:rsidRPr="70DAEACB">
        <w:rPr>
          <w:rFonts w:eastAsia="Calibri"/>
        </w:rPr>
        <w:t xml:space="preserve"> The</w:t>
      </w:r>
      <w:r w:rsidRPr="00CC1BEB">
        <w:rPr>
          <w:rFonts w:eastAsia="Calibri"/>
        </w:rPr>
        <w:t xml:space="preserve"> Assessment Team observed the service to be safe, </w:t>
      </w:r>
      <w:r w:rsidR="0056608E" w:rsidRPr="00CC1BEB">
        <w:rPr>
          <w:rFonts w:eastAsia="Calibri"/>
        </w:rPr>
        <w:t>clean,</w:t>
      </w:r>
      <w:r w:rsidRPr="00CC1BEB">
        <w:rPr>
          <w:rFonts w:eastAsia="Calibri"/>
        </w:rPr>
        <w:t xml:space="preserve"> and well maintained</w:t>
      </w:r>
      <w:r>
        <w:rPr>
          <w:rFonts w:eastAsia="Calibri"/>
        </w:rPr>
        <w:t xml:space="preserve"> with doors providing easy access to clean and </w:t>
      </w:r>
      <w:r w:rsidR="0056608E" w:rsidRPr="29FB48EB">
        <w:rPr>
          <w:rFonts w:eastAsia="Calibri"/>
        </w:rPr>
        <w:t>well</w:t>
      </w:r>
      <w:r w:rsidR="0056608E">
        <w:rPr>
          <w:rFonts w:eastAsia="Calibri"/>
        </w:rPr>
        <w:t>-maintained</w:t>
      </w:r>
      <w:r>
        <w:rPr>
          <w:rFonts w:eastAsia="Calibri"/>
        </w:rPr>
        <w:t xml:space="preserve"> outdoor spaces and gardens.</w:t>
      </w:r>
    </w:p>
    <w:p w14:paraId="4064F54A" w14:textId="6767390A" w:rsidR="00C16618" w:rsidRDefault="00C16618" w:rsidP="00F05F72">
      <w:pPr>
        <w:pStyle w:val="NormalArial"/>
        <w:spacing w:before="240" w:line="276" w:lineRule="auto"/>
        <w:rPr>
          <w:rStyle w:val="ui-provider"/>
        </w:rPr>
      </w:pPr>
      <w:r>
        <w:rPr>
          <w:rFonts w:eastAsia="Calibri"/>
        </w:rPr>
        <w:t xml:space="preserve">The Assessment Team confirmed the implementation of the identified strategies with staff who describe the process </w:t>
      </w:r>
      <w:r w:rsidRPr="007D1A4C">
        <w:rPr>
          <w:rStyle w:val="ui-provider"/>
        </w:rPr>
        <w:t>of identifying and logging maintenance requests when equipment requires repairs or becomes unsafe.</w:t>
      </w:r>
      <w:r>
        <w:rPr>
          <w:rStyle w:val="ui-provider"/>
        </w:rPr>
        <w:t xml:space="preserve"> Management confirmed arrangements for minor repairs to be completed internally but larger and/or specialised work is allocated to external contractors. Maintenance staff and management </w:t>
      </w:r>
      <w:r w:rsidRPr="007D1A4C">
        <w:rPr>
          <w:rStyle w:val="ui-provider"/>
        </w:rPr>
        <w:t>describe</w:t>
      </w:r>
      <w:r>
        <w:rPr>
          <w:rStyle w:val="ui-provider"/>
        </w:rPr>
        <w:t>d</w:t>
      </w:r>
      <w:r w:rsidRPr="007D1A4C">
        <w:rPr>
          <w:rStyle w:val="ui-provider"/>
        </w:rPr>
        <w:t xml:space="preserve"> the service’s yearly preventative</w:t>
      </w:r>
      <w:r>
        <w:rPr>
          <w:rStyle w:val="ui-provider"/>
        </w:rPr>
        <w:t xml:space="preserve"> </w:t>
      </w:r>
      <w:r w:rsidRPr="007D1A4C">
        <w:rPr>
          <w:rStyle w:val="ui-provider"/>
        </w:rPr>
        <w:t>scheduled maintenance calendar, categorised into machinery, general building, stores and distribution, and safety</w:t>
      </w:r>
      <w:r>
        <w:rPr>
          <w:rStyle w:val="ui-provider"/>
        </w:rPr>
        <w:t xml:space="preserve">. </w:t>
      </w:r>
      <w:r w:rsidR="00C31A9F">
        <w:rPr>
          <w:rStyle w:val="ui-provider"/>
        </w:rPr>
        <w:t>C</w:t>
      </w:r>
      <w:r w:rsidR="00C31A9F" w:rsidRPr="007D1A4C">
        <w:rPr>
          <w:rStyle w:val="ui-provider"/>
        </w:rPr>
        <w:t>linical</w:t>
      </w:r>
      <w:r w:rsidR="00C31A9F">
        <w:rPr>
          <w:rStyle w:val="ui-provider"/>
        </w:rPr>
        <w:t xml:space="preserve"> staff</w:t>
      </w:r>
      <w:r w:rsidR="00C31A9F" w:rsidRPr="007D1A4C">
        <w:rPr>
          <w:rStyle w:val="ui-provider"/>
        </w:rPr>
        <w:t>, care</w:t>
      </w:r>
      <w:r w:rsidR="00C31A9F">
        <w:rPr>
          <w:rStyle w:val="ui-provider"/>
        </w:rPr>
        <w:t xml:space="preserve"> staff</w:t>
      </w:r>
      <w:r w:rsidR="00C31A9F" w:rsidRPr="007D1A4C">
        <w:rPr>
          <w:rStyle w:val="ui-provider"/>
        </w:rPr>
        <w:t xml:space="preserve"> and clean</w:t>
      </w:r>
      <w:r w:rsidR="00C31A9F">
        <w:rPr>
          <w:rStyle w:val="ui-provider"/>
        </w:rPr>
        <w:t>i</w:t>
      </w:r>
      <w:r w:rsidR="00C31A9F" w:rsidRPr="007D1A4C">
        <w:rPr>
          <w:rStyle w:val="ui-provider"/>
        </w:rPr>
        <w:t>ng staff describe</w:t>
      </w:r>
      <w:r w:rsidR="00C31A9F">
        <w:rPr>
          <w:rStyle w:val="ui-provider"/>
        </w:rPr>
        <w:t>d</w:t>
      </w:r>
      <w:r w:rsidR="00C31A9F" w:rsidRPr="007D1A4C">
        <w:rPr>
          <w:rStyle w:val="ui-provider"/>
        </w:rPr>
        <w:t xml:space="preserve"> the process for identifying and logging maintenance requests although most said they </w:t>
      </w:r>
      <w:r w:rsidR="00C31A9F">
        <w:rPr>
          <w:rStyle w:val="ui-provider"/>
        </w:rPr>
        <w:t>were able to contact maintenance</w:t>
      </w:r>
      <w:r w:rsidR="00C31A9F" w:rsidRPr="007D1A4C">
        <w:rPr>
          <w:rStyle w:val="ui-provider"/>
        </w:rPr>
        <w:t xml:space="preserve"> directly, adding that the</w:t>
      </w:r>
      <w:r w:rsidR="00BA6F25">
        <w:rPr>
          <w:rStyle w:val="ui-provider"/>
        </w:rPr>
        <w:t xml:space="preserve">y </w:t>
      </w:r>
      <w:r w:rsidR="00C31A9F" w:rsidRPr="007D1A4C">
        <w:rPr>
          <w:rStyle w:val="ui-provider"/>
        </w:rPr>
        <w:t xml:space="preserve">usually respond to the identified issue </w:t>
      </w:r>
      <w:r w:rsidR="00C31A9F" w:rsidRPr="69533AFF">
        <w:rPr>
          <w:rStyle w:val="ui-provider"/>
        </w:rPr>
        <w:t>immediately</w:t>
      </w:r>
      <w:r w:rsidR="00C31A9F" w:rsidRPr="007D1A4C">
        <w:rPr>
          <w:rStyle w:val="ui-provider"/>
        </w:rPr>
        <w:t>.</w:t>
      </w:r>
      <w:r w:rsidR="00E67E5B">
        <w:rPr>
          <w:rStyle w:val="ui-provider"/>
        </w:rPr>
        <w:t xml:space="preserve"> The Assessment Team noted that all maintenance requests had been attended to with no outstanding tasks.</w:t>
      </w:r>
    </w:p>
    <w:p w14:paraId="28019B1A" w14:textId="7E042C5D" w:rsidR="00E67E5B" w:rsidRPr="00C16618" w:rsidRDefault="00E67E5B" w:rsidP="00F05F72">
      <w:pPr>
        <w:pStyle w:val="NormalArial"/>
        <w:spacing w:before="240" w:line="276" w:lineRule="auto"/>
      </w:pPr>
      <w:r>
        <w:rPr>
          <w:rStyle w:val="ui-provider"/>
        </w:rPr>
        <w:t>St</w:t>
      </w:r>
      <w:r w:rsidRPr="007D1A4C">
        <w:rPr>
          <w:rStyle w:val="ui-provider"/>
        </w:rPr>
        <w:t>aff identi</w:t>
      </w:r>
      <w:r>
        <w:rPr>
          <w:rStyle w:val="ui-provider"/>
        </w:rPr>
        <w:t>fied</w:t>
      </w:r>
      <w:r w:rsidRPr="007D1A4C">
        <w:rPr>
          <w:rStyle w:val="ui-provider"/>
        </w:rPr>
        <w:t xml:space="preserve"> appropriate environmental cleaning</w:t>
      </w:r>
      <w:r>
        <w:rPr>
          <w:rStyle w:val="ui-provider"/>
        </w:rPr>
        <w:t xml:space="preserve"> and </w:t>
      </w:r>
      <w:r w:rsidRPr="007D1A4C">
        <w:rPr>
          <w:rStyle w:val="ui-provider"/>
        </w:rPr>
        <w:t>infection prevention and control practices for the servic</w:t>
      </w:r>
      <w:r>
        <w:rPr>
          <w:rStyle w:val="ui-provider"/>
        </w:rPr>
        <w:t>e and management described the allocation of cleaning staff to each floor of the service. The Assessment Team reviewed t</w:t>
      </w:r>
      <w:r>
        <w:t xml:space="preserve">he service’s Legionella Risk Management Plan which evidenced water test compliance for the last 6 months and the preventive maintenance calendar which evidences the inclusion of water testing and chemical storage by contracted </w:t>
      </w:r>
      <w:r>
        <w:lastRenderedPageBreak/>
        <w:t xml:space="preserve">staff. The service’s fire sprinkler system logbooks </w:t>
      </w:r>
      <w:r w:rsidR="0056608E">
        <w:t>demonstrate</w:t>
      </w:r>
      <w:r>
        <w:t xml:space="preserve"> monthly testing and compliance of the fire sprinkler system by a contracted specialist service.</w:t>
      </w:r>
    </w:p>
    <w:p w14:paraId="50FA045D" w14:textId="0126F608" w:rsidR="00C16618" w:rsidRPr="00262C0B" w:rsidRDefault="00C16618" w:rsidP="00912D95">
      <w:pPr>
        <w:pStyle w:val="NormalArial"/>
        <w:spacing w:before="240" w:line="276" w:lineRule="auto"/>
      </w:pPr>
      <w:r>
        <w:rPr>
          <w:color w:val="auto"/>
        </w:rPr>
        <w:t>As a result, and with consideration to the implemented actions and available information I find this requirement now compliant.</w:t>
      </w:r>
    </w:p>
    <w:sectPr w:rsidR="00C16618"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8AF7F" w14:textId="77777777" w:rsidR="005732E5" w:rsidRDefault="005732E5">
      <w:pPr>
        <w:spacing w:after="0"/>
      </w:pPr>
      <w:r>
        <w:separator/>
      </w:r>
    </w:p>
  </w:endnote>
  <w:endnote w:type="continuationSeparator" w:id="0">
    <w:p w14:paraId="58507E49" w14:textId="77777777" w:rsidR="005732E5" w:rsidRDefault="00573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CD0" w14:textId="77777777" w:rsidR="00DF37F2" w:rsidRPr="00DF37F2" w:rsidRDefault="00137FCB" w:rsidP="00DF37F2">
    <w:pPr>
      <w:pStyle w:val="FooterArial9"/>
      <w:rPr>
        <w:rStyle w:val="FooterBold"/>
        <w:rFonts w:ascii="Arial" w:hAnsi="Arial"/>
        <w:b w:val="0"/>
      </w:rPr>
    </w:pPr>
    <w:r w:rsidRPr="00DF37F2">
      <w:rPr>
        <w:rStyle w:val="FooterBold"/>
        <w:rFonts w:ascii="Arial" w:hAnsi="Arial"/>
        <w:b w:val="0"/>
      </w:rPr>
      <w:t>Name of service: Victoria by the Park</w:t>
    </w:r>
    <w:r w:rsidRPr="00DF37F2">
      <w:rPr>
        <w:rStyle w:val="FooterBold"/>
        <w:rFonts w:ascii="Arial" w:hAnsi="Arial"/>
        <w:b w:val="0"/>
      </w:rPr>
      <w:tab/>
      <w:t xml:space="preserve">RPT-ACC-0122 v3.0 </w:t>
    </w:r>
  </w:p>
  <w:p w14:paraId="26E45CD1" w14:textId="77777777" w:rsidR="00DF37F2" w:rsidRPr="00DF37F2" w:rsidRDefault="00137FCB" w:rsidP="00DF37F2">
    <w:pPr>
      <w:pStyle w:val="FooterArial9"/>
      <w:rPr>
        <w:rStyle w:val="FooterBold"/>
        <w:rFonts w:ascii="Arial" w:hAnsi="Arial"/>
        <w:b w:val="0"/>
      </w:rPr>
    </w:pPr>
    <w:r w:rsidRPr="00DF37F2">
      <w:rPr>
        <w:rStyle w:val="FooterBold"/>
        <w:rFonts w:ascii="Arial" w:hAnsi="Arial"/>
        <w:b w:val="0"/>
      </w:rPr>
      <w:t>Commission ID: 3727</w:t>
    </w:r>
    <w:r w:rsidRPr="00DF37F2">
      <w:rPr>
        <w:rStyle w:val="FooterBold"/>
        <w:rFonts w:ascii="Arial" w:hAnsi="Arial"/>
        <w:b w:val="0"/>
      </w:rPr>
      <w:tab/>
      <w:t xml:space="preserve">OFFICIAL: Sensitive </w:t>
    </w:r>
  </w:p>
  <w:p w14:paraId="26E45CD2" w14:textId="77777777" w:rsidR="00DF37F2" w:rsidRPr="00DF37F2" w:rsidRDefault="00137F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CD4" w14:textId="77777777" w:rsidR="00E2364A" w:rsidRDefault="008C56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FDFC" w14:textId="77777777" w:rsidR="005732E5" w:rsidRDefault="005732E5" w:rsidP="00D71F88">
      <w:pPr>
        <w:spacing w:after="0"/>
      </w:pPr>
      <w:r>
        <w:separator/>
      </w:r>
    </w:p>
  </w:footnote>
  <w:footnote w:type="continuationSeparator" w:id="0">
    <w:p w14:paraId="6605EE01" w14:textId="77777777" w:rsidR="005732E5" w:rsidRDefault="005732E5" w:rsidP="00D71F88">
      <w:pPr>
        <w:spacing w:after="0"/>
      </w:pPr>
      <w:r>
        <w:continuationSeparator/>
      </w:r>
    </w:p>
  </w:footnote>
  <w:footnote w:id="1">
    <w:p w14:paraId="26E45CDA" w14:textId="19E86946" w:rsidR="002B0884" w:rsidRPr="00912D95" w:rsidRDefault="00137FCB" w:rsidP="00912D9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5983">
        <w:rPr>
          <w:rFonts w:ascii="Arial" w:hAnsi="Arial" w:cs="Arial"/>
          <w:color w:val="auto"/>
          <w:sz w:val="20"/>
          <w:szCs w:val="20"/>
        </w:rPr>
        <w:t>section 68</w:t>
      </w:r>
      <w:r w:rsidR="00245983" w:rsidRPr="00245983">
        <w:rPr>
          <w:rFonts w:ascii="Arial" w:hAnsi="Arial" w:cs="Arial"/>
          <w:color w:val="auto"/>
          <w:sz w:val="20"/>
          <w:szCs w:val="20"/>
        </w:rPr>
        <w:t xml:space="preserve">A </w:t>
      </w:r>
      <w:r w:rsidRPr="0024598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CCF" w14:textId="77777777" w:rsidR="00D71F88" w:rsidRDefault="00137FCB">
    <w:pPr>
      <w:pStyle w:val="Header"/>
    </w:pPr>
    <w:r>
      <w:rPr>
        <w:noProof/>
        <w:color w:val="2B579A"/>
        <w:shd w:val="clear" w:color="auto" w:fill="E6E6E6"/>
        <w:lang w:val="en-US"/>
      </w:rPr>
      <w:drawing>
        <wp:anchor distT="0" distB="0" distL="114300" distR="114300" simplePos="0" relativeHeight="251659264" behindDoc="1" locked="0" layoutInCell="1" allowOverlap="1" wp14:anchorId="26E45CD5" wp14:editId="26E45CD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00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CD3" w14:textId="77777777" w:rsidR="00FA0A5B" w:rsidRDefault="00137FCB">
    <w:pPr>
      <w:pStyle w:val="Header"/>
    </w:pPr>
    <w:r>
      <w:rPr>
        <w:noProof/>
      </w:rPr>
      <w:drawing>
        <wp:anchor distT="0" distB="0" distL="114300" distR="114300" simplePos="0" relativeHeight="251658240" behindDoc="0" locked="0" layoutInCell="1" allowOverlap="1" wp14:anchorId="26E45CD7" wp14:editId="26E45C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F1043F2">
      <w:start w:val="1"/>
      <w:numFmt w:val="lowerRoman"/>
      <w:lvlText w:val="(%1)"/>
      <w:lvlJc w:val="left"/>
      <w:pPr>
        <w:ind w:left="1080" w:hanging="720"/>
      </w:pPr>
      <w:rPr>
        <w:rFonts w:hint="default"/>
      </w:rPr>
    </w:lvl>
    <w:lvl w:ilvl="1" w:tplc="1CBA58D0" w:tentative="1">
      <w:start w:val="1"/>
      <w:numFmt w:val="lowerLetter"/>
      <w:lvlText w:val="%2."/>
      <w:lvlJc w:val="left"/>
      <w:pPr>
        <w:ind w:left="1440" w:hanging="360"/>
      </w:pPr>
    </w:lvl>
    <w:lvl w:ilvl="2" w:tplc="91060A0E" w:tentative="1">
      <w:start w:val="1"/>
      <w:numFmt w:val="lowerRoman"/>
      <w:lvlText w:val="%3."/>
      <w:lvlJc w:val="right"/>
      <w:pPr>
        <w:ind w:left="2160" w:hanging="180"/>
      </w:pPr>
    </w:lvl>
    <w:lvl w:ilvl="3" w:tplc="2AF2F294" w:tentative="1">
      <w:start w:val="1"/>
      <w:numFmt w:val="decimal"/>
      <w:lvlText w:val="%4."/>
      <w:lvlJc w:val="left"/>
      <w:pPr>
        <w:ind w:left="2880" w:hanging="360"/>
      </w:pPr>
    </w:lvl>
    <w:lvl w:ilvl="4" w:tplc="DBF02ACE" w:tentative="1">
      <w:start w:val="1"/>
      <w:numFmt w:val="lowerLetter"/>
      <w:lvlText w:val="%5."/>
      <w:lvlJc w:val="left"/>
      <w:pPr>
        <w:ind w:left="3600" w:hanging="360"/>
      </w:pPr>
    </w:lvl>
    <w:lvl w:ilvl="5" w:tplc="75CA4862" w:tentative="1">
      <w:start w:val="1"/>
      <w:numFmt w:val="lowerRoman"/>
      <w:lvlText w:val="%6."/>
      <w:lvlJc w:val="right"/>
      <w:pPr>
        <w:ind w:left="4320" w:hanging="180"/>
      </w:pPr>
    </w:lvl>
    <w:lvl w:ilvl="6" w:tplc="303850C8" w:tentative="1">
      <w:start w:val="1"/>
      <w:numFmt w:val="decimal"/>
      <w:lvlText w:val="%7."/>
      <w:lvlJc w:val="left"/>
      <w:pPr>
        <w:ind w:left="5040" w:hanging="360"/>
      </w:pPr>
    </w:lvl>
    <w:lvl w:ilvl="7" w:tplc="7EAE556E" w:tentative="1">
      <w:start w:val="1"/>
      <w:numFmt w:val="lowerLetter"/>
      <w:lvlText w:val="%8."/>
      <w:lvlJc w:val="left"/>
      <w:pPr>
        <w:ind w:left="5760" w:hanging="360"/>
      </w:pPr>
    </w:lvl>
    <w:lvl w:ilvl="8" w:tplc="DB4EFF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72A6D08">
      <w:start w:val="1"/>
      <w:numFmt w:val="lowerRoman"/>
      <w:lvlText w:val="(%1)"/>
      <w:lvlJc w:val="left"/>
      <w:pPr>
        <w:ind w:left="1080" w:hanging="720"/>
      </w:pPr>
      <w:rPr>
        <w:rFonts w:hint="default"/>
      </w:rPr>
    </w:lvl>
    <w:lvl w:ilvl="1" w:tplc="4F3C04AE" w:tentative="1">
      <w:start w:val="1"/>
      <w:numFmt w:val="lowerLetter"/>
      <w:lvlText w:val="%2."/>
      <w:lvlJc w:val="left"/>
      <w:pPr>
        <w:ind w:left="1440" w:hanging="360"/>
      </w:pPr>
    </w:lvl>
    <w:lvl w:ilvl="2" w:tplc="CEE48B2E" w:tentative="1">
      <w:start w:val="1"/>
      <w:numFmt w:val="lowerRoman"/>
      <w:lvlText w:val="%3."/>
      <w:lvlJc w:val="right"/>
      <w:pPr>
        <w:ind w:left="2160" w:hanging="180"/>
      </w:pPr>
    </w:lvl>
    <w:lvl w:ilvl="3" w:tplc="D1AA0B28" w:tentative="1">
      <w:start w:val="1"/>
      <w:numFmt w:val="decimal"/>
      <w:lvlText w:val="%4."/>
      <w:lvlJc w:val="left"/>
      <w:pPr>
        <w:ind w:left="2880" w:hanging="360"/>
      </w:pPr>
    </w:lvl>
    <w:lvl w:ilvl="4" w:tplc="76143AF8" w:tentative="1">
      <w:start w:val="1"/>
      <w:numFmt w:val="lowerLetter"/>
      <w:lvlText w:val="%5."/>
      <w:lvlJc w:val="left"/>
      <w:pPr>
        <w:ind w:left="3600" w:hanging="360"/>
      </w:pPr>
    </w:lvl>
    <w:lvl w:ilvl="5" w:tplc="AC409508" w:tentative="1">
      <w:start w:val="1"/>
      <w:numFmt w:val="lowerRoman"/>
      <w:lvlText w:val="%6."/>
      <w:lvlJc w:val="right"/>
      <w:pPr>
        <w:ind w:left="4320" w:hanging="180"/>
      </w:pPr>
    </w:lvl>
    <w:lvl w:ilvl="6" w:tplc="F67CBF32" w:tentative="1">
      <w:start w:val="1"/>
      <w:numFmt w:val="decimal"/>
      <w:lvlText w:val="%7."/>
      <w:lvlJc w:val="left"/>
      <w:pPr>
        <w:ind w:left="5040" w:hanging="360"/>
      </w:pPr>
    </w:lvl>
    <w:lvl w:ilvl="7" w:tplc="5DA61DD6" w:tentative="1">
      <w:start w:val="1"/>
      <w:numFmt w:val="lowerLetter"/>
      <w:lvlText w:val="%8."/>
      <w:lvlJc w:val="left"/>
      <w:pPr>
        <w:ind w:left="5760" w:hanging="360"/>
      </w:pPr>
    </w:lvl>
    <w:lvl w:ilvl="8" w:tplc="F4A2A7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646BE0">
      <w:start w:val="1"/>
      <w:numFmt w:val="lowerRoman"/>
      <w:lvlText w:val="(%1)"/>
      <w:lvlJc w:val="left"/>
      <w:pPr>
        <w:ind w:left="1080" w:hanging="720"/>
      </w:pPr>
      <w:rPr>
        <w:rFonts w:hint="default"/>
      </w:rPr>
    </w:lvl>
    <w:lvl w:ilvl="1" w:tplc="08948E6C" w:tentative="1">
      <w:start w:val="1"/>
      <w:numFmt w:val="lowerLetter"/>
      <w:lvlText w:val="%2."/>
      <w:lvlJc w:val="left"/>
      <w:pPr>
        <w:ind w:left="1440" w:hanging="360"/>
      </w:pPr>
    </w:lvl>
    <w:lvl w:ilvl="2" w:tplc="6560A7D2" w:tentative="1">
      <w:start w:val="1"/>
      <w:numFmt w:val="lowerRoman"/>
      <w:lvlText w:val="%3."/>
      <w:lvlJc w:val="right"/>
      <w:pPr>
        <w:ind w:left="2160" w:hanging="180"/>
      </w:pPr>
    </w:lvl>
    <w:lvl w:ilvl="3" w:tplc="A1AE060E" w:tentative="1">
      <w:start w:val="1"/>
      <w:numFmt w:val="decimal"/>
      <w:lvlText w:val="%4."/>
      <w:lvlJc w:val="left"/>
      <w:pPr>
        <w:ind w:left="2880" w:hanging="360"/>
      </w:pPr>
    </w:lvl>
    <w:lvl w:ilvl="4" w:tplc="B0869F72" w:tentative="1">
      <w:start w:val="1"/>
      <w:numFmt w:val="lowerLetter"/>
      <w:lvlText w:val="%5."/>
      <w:lvlJc w:val="left"/>
      <w:pPr>
        <w:ind w:left="3600" w:hanging="360"/>
      </w:pPr>
    </w:lvl>
    <w:lvl w:ilvl="5" w:tplc="44D64AF0" w:tentative="1">
      <w:start w:val="1"/>
      <w:numFmt w:val="lowerRoman"/>
      <w:lvlText w:val="%6."/>
      <w:lvlJc w:val="right"/>
      <w:pPr>
        <w:ind w:left="4320" w:hanging="180"/>
      </w:pPr>
    </w:lvl>
    <w:lvl w:ilvl="6" w:tplc="6E44C642" w:tentative="1">
      <w:start w:val="1"/>
      <w:numFmt w:val="decimal"/>
      <w:lvlText w:val="%7."/>
      <w:lvlJc w:val="left"/>
      <w:pPr>
        <w:ind w:left="5040" w:hanging="360"/>
      </w:pPr>
    </w:lvl>
    <w:lvl w:ilvl="7" w:tplc="6D00F422" w:tentative="1">
      <w:start w:val="1"/>
      <w:numFmt w:val="lowerLetter"/>
      <w:lvlText w:val="%8."/>
      <w:lvlJc w:val="left"/>
      <w:pPr>
        <w:ind w:left="5760" w:hanging="360"/>
      </w:pPr>
    </w:lvl>
    <w:lvl w:ilvl="8" w:tplc="488C98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7181AA0">
      <w:start w:val="1"/>
      <w:numFmt w:val="bullet"/>
      <w:lvlText w:val=""/>
      <w:lvlJc w:val="left"/>
      <w:pPr>
        <w:ind w:left="720" w:hanging="360"/>
      </w:pPr>
      <w:rPr>
        <w:rFonts w:ascii="Symbol" w:hAnsi="Symbol" w:hint="default"/>
        <w:color w:val="auto"/>
        <w:sz w:val="24"/>
        <w:szCs w:val="24"/>
      </w:rPr>
    </w:lvl>
    <w:lvl w:ilvl="1" w:tplc="B45CA85A" w:tentative="1">
      <w:start w:val="1"/>
      <w:numFmt w:val="bullet"/>
      <w:lvlText w:val="o"/>
      <w:lvlJc w:val="left"/>
      <w:pPr>
        <w:ind w:left="1440" w:hanging="360"/>
      </w:pPr>
      <w:rPr>
        <w:rFonts w:ascii="Courier New" w:hAnsi="Courier New" w:cs="Courier New" w:hint="default"/>
      </w:rPr>
    </w:lvl>
    <w:lvl w:ilvl="2" w:tplc="09C4FC42" w:tentative="1">
      <w:start w:val="1"/>
      <w:numFmt w:val="bullet"/>
      <w:lvlText w:val=""/>
      <w:lvlJc w:val="left"/>
      <w:pPr>
        <w:ind w:left="2160" w:hanging="360"/>
      </w:pPr>
      <w:rPr>
        <w:rFonts w:ascii="Wingdings" w:hAnsi="Wingdings" w:hint="default"/>
      </w:rPr>
    </w:lvl>
    <w:lvl w:ilvl="3" w:tplc="05143A28" w:tentative="1">
      <w:start w:val="1"/>
      <w:numFmt w:val="bullet"/>
      <w:lvlText w:val=""/>
      <w:lvlJc w:val="left"/>
      <w:pPr>
        <w:ind w:left="2880" w:hanging="360"/>
      </w:pPr>
      <w:rPr>
        <w:rFonts w:ascii="Symbol" w:hAnsi="Symbol" w:hint="default"/>
      </w:rPr>
    </w:lvl>
    <w:lvl w:ilvl="4" w:tplc="877618C0" w:tentative="1">
      <w:start w:val="1"/>
      <w:numFmt w:val="bullet"/>
      <w:lvlText w:val="o"/>
      <w:lvlJc w:val="left"/>
      <w:pPr>
        <w:ind w:left="3600" w:hanging="360"/>
      </w:pPr>
      <w:rPr>
        <w:rFonts w:ascii="Courier New" w:hAnsi="Courier New" w:cs="Courier New" w:hint="default"/>
      </w:rPr>
    </w:lvl>
    <w:lvl w:ilvl="5" w:tplc="BB9CDB84" w:tentative="1">
      <w:start w:val="1"/>
      <w:numFmt w:val="bullet"/>
      <w:lvlText w:val=""/>
      <w:lvlJc w:val="left"/>
      <w:pPr>
        <w:ind w:left="4320" w:hanging="360"/>
      </w:pPr>
      <w:rPr>
        <w:rFonts w:ascii="Wingdings" w:hAnsi="Wingdings" w:hint="default"/>
      </w:rPr>
    </w:lvl>
    <w:lvl w:ilvl="6" w:tplc="EE8646C6" w:tentative="1">
      <w:start w:val="1"/>
      <w:numFmt w:val="bullet"/>
      <w:lvlText w:val=""/>
      <w:lvlJc w:val="left"/>
      <w:pPr>
        <w:ind w:left="5040" w:hanging="360"/>
      </w:pPr>
      <w:rPr>
        <w:rFonts w:ascii="Symbol" w:hAnsi="Symbol" w:hint="default"/>
      </w:rPr>
    </w:lvl>
    <w:lvl w:ilvl="7" w:tplc="6972D014" w:tentative="1">
      <w:start w:val="1"/>
      <w:numFmt w:val="bullet"/>
      <w:lvlText w:val="o"/>
      <w:lvlJc w:val="left"/>
      <w:pPr>
        <w:ind w:left="5760" w:hanging="360"/>
      </w:pPr>
      <w:rPr>
        <w:rFonts w:ascii="Courier New" w:hAnsi="Courier New" w:cs="Courier New" w:hint="default"/>
      </w:rPr>
    </w:lvl>
    <w:lvl w:ilvl="8" w:tplc="15F232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CD28EB8">
      <w:start w:val="1"/>
      <w:numFmt w:val="lowerRoman"/>
      <w:lvlText w:val="(%1)"/>
      <w:lvlJc w:val="left"/>
      <w:pPr>
        <w:ind w:left="1080" w:hanging="720"/>
      </w:pPr>
      <w:rPr>
        <w:rFonts w:hint="default"/>
      </w:rPr>
    </w:lvl>
    <w:lvl w:ilvl="1" w:tplc="BEC05384" w:tentative="1">
      <w:start w:val="1"/>
      <w:numFmt w:val="lowerLetter"/>
      <w:lvlText w:val="%2."/>
      <w:lvlJc w:val="left"/>
      <w:pPr>
        <w:ind w:left="1440" w:hanging="360"/>
      </w:pPr>
    </w:lvl>
    <w:lvl w:ilvl="2" w:tplc="435E015E" w:tentative="1">
      <w:start w:val="1"/>
      <w:numFmt w:val="lowerRoman"/>
      <w:lvlText w:val="%3."/>
      <w:lvlJc w:val="right"/>
      <w:pPr>
        <w:ind w:left="2160" w:hanging="180"/>
      </w:pPr>
    </w:lvl>
    <w:lvl w:ilvl="3" w:tplc="ED0A6048" w:tentative="1">
      <w:start w:val="1"/>
      <w:numFmt w:val="decimal"/>
      <w:lvlText w:val="%4."/>
      <w:lvlJc w:val="left"/>
      <w:pPr>
        <w:ind w:left="2880" w:hanging="360"/>
      </w:pPr>
    </w:lvl>
    <w:lvl w:ilvl="4" w:tplc="2390A5F0" w:tentative="1">
      <w:start w:val="1"/>
      <w:numFmt w:val="lowerLetter"/>
      <w:lvlText w:val="%5."/>
      <w:lvlJc w:val="left"/>
      <w:pPr>
        <w:ind w:left="3600" w:hanging="360"/>
      </w:pPr>
    </w:lvl>
    <w:lvl w:ilvl="5" w:tplc="5ED81B0A" w:tentative="1">
      <w:start w:val="1"/>
      <w:numFmt w:val="lowerRoman"/>
      <w:lvlText w:val="%6."/>
      <w:lvlJc w:val="right"/>
      <w:pPr>
        <w:ind w:left="4320" w:hanging="180"/>
      </w:pPr>
    </w:lvl>
    <w:lvl w:ilvl="6" w:tplc="C1988F94" w:tentative="1">
      <w:start w:val="1"/>
      <w:numFmt w:val="decimal"/>
      <w:lvlText w:val="%7."/>
      <w:lvlJc w:val="left"/>
      <w:pPr>
        <w:ind w:left="5040" w:hanging="360"/>
      </w:pPr>
    </w:lvl>
    <w:lvl w:ilvl="7" w:tplc="C7C0A592" w:tentative="1">
      <w:start w:val="1"/>
      <w:numFmt w:val="lowerLetter"/>
      <w:lvlText w:val="%8."/>
      <w:lvlJc w:val="left"/>
      <w:pPr>
        <w:ind w:left="5760" w:hanging="360"/>
      </w:pPr>
    </w:lvl>
    <w:lvl w:ilvl="8" w:tplc="6DD865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78052B4">
      <w:start w:val="1"/>
      <w:numFmt w:val="lowerRoman"/>
      <w:lvlText w:val="(%1)"/>
      <w:lvlJc w:val="left"/>
      <w:pPr>
        <w:ind w:left="1080" w:hanging="720"/>
      </w:pPr>
      <w:rPr>
        <w:rFonts w:hint="default"/>
      </w:rPr>
    </w:lvl>
    <w:lvl w:ilvl="1" w:tplc="5468A48C" w:tentative="1">
      <w:start w:val="1"/>
      <w:numFmt w:val="lowerLetter"/>
      <w:lvlText w:val="%2."/>
      <w:lvlJc w:val="left"/>
      <w:pPr>
        <w:ind w:left="1440" w:hanging="360"/>
      </w:pPr>
    </w:lvl>
    <w:lvl w:ilvl="2" w:tplc="1592E358" w:tentative="1">
      <w:start w:val="1"/>
      <w:numFmt w:val="lowerRoman"/>
      <w:lvlText w:val="%3."/>
      <w:lvlJc w:val="right"/>
      <w:pPr>
        <w:ind w:left="2160" w:hanging="180"/>
      </w:pPr>
    </w:lvl>
    <w:lvl w:ilvl="3" w:tplc="426EE208" w:tentative="1">
      <w:start w:val="1"/>
      <w:numFmt w:val="decimal"/>
      <w:lvlText w:val="%4."/>
      <w:lvlJc w:val="left"/>
      <w:pPr>
        <w:ind w:left="2880" w:hanging="360"/>
      </w:pPr>
    </w:lvl>
    <w:lvl w:ilvl="4" w:tplc="FCA85E6A" w:tentative="1">
      <w:start w:val="1"/>
      <w:numFmt w:val="lowerLetter"/>
      <w:lvlText w:val="%5."/>
      <w:lvlJc w:val="left"/>
      <w:pPr>
        <w:ind w:left="3600" w:hanging="360"/>
      </w:pPr>
    </w:lvl>
    <w:lvl w:ilvl="5" w:tplc="8C32F342" w:tentative="1">
      <w:start w:val="1"/>
      <w:numFmt w:val="lowerRoman"/>
      <w:lvlText w:val="%6."/>
      <w:lvlJc w:val="right"/>
      <w:pPr>
        <w:ind w:left="4320" w:hanging="180"/>
      </w:pPr>
    </w:lvl>
    <w:lvl w:ilvl="6" w:tplc="D62C0078" w:tentative="1">
      <w:start w:val="1"/>
      <w:numFmt w:val="decimal"/>
      <w:lvlText w:val="%7."/>
      <w:lvlJc w:val="left"/>
      <w:pPr>
        <w:ind w:left="5040" w:hanging="360"/>
      </w:pPr>
    </w:lvl>
    <w:lvl w:ilvl="7" w:tplc="5A248AA0" w:tentative="1">
      <w:start w:val="1"/>
      <w:numFmt w:val="lowerLetter"/>
      <w:lvlText w:val="%8."/>
      <w:lvlJc w:val="left"/>
      <w:pPr>
        <w:ind w:left="5760" w:hanging="360"/>
      </w:pPr>
    </w:lvl>
    <w:lvl w:ilvl="8" w:tplc="C582B5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8B8017C">
      <w:start w:val="1"/>
      <w:numFmt w:val="lowerRoman"/>
      <w:lvlText w:val="(%1)"/>
      <w:lvlJc w:val="left"/>
      <w:pPr>
        <w:ind w:left="1080" w:hanging="720"/>
      </w:pPr>
      <w:rPr>
        <w:rFonts w:hint="default"/>
      </w:rPr>
    </w:lvl>
    <w:lvl w:ilvl="1" w:tplc="39E433F4" w:tentative="1">
      <w:start w:val="1"/>
      <w:numFmt w:val="lowerLetter"/>
      <w:lvlText w:val="%2."/>
      <w:lvlJc w:val="left"/>
      <w:pPr>
        <w:ind w:left="1440" w:hanging="360"/>
      </w:pPr>
    </w:lvl>
    <w:lvl w:ilvl="2" w:tplc="96C6CAA6" w:tentative="1">
      <w:start w:val="1"/>
      <w:numFmt w:val="lowerRoman"/>
      <w:lvlText w:val="%3."/>
      <w:lvlJc w:val="right"/>
      <w:pPr>
        <w:ind w:left="2160" w:hanging="180"/>
      </w:pPr>
    </w:lvl>
    <w:lvl w:ilvl="3" w:tplc="E58A96A8" w:tentative="1">
      <w:start w:val="1"/>
      <w:numFmt w:val="decimal"/>
      <w:lvlText w:val="%4."/>
      <w:lvlJc w:val="left"/>
      <w:pPr>
        <w:ind w:left="2880" w:hanging="360"/>
      </w:pPr>
    </w:lvl>
    <w:lvl w:ilvl="4" w:tplc="26029BA6" w:tentative="1">
      <w:start w:val="1"/>
      <w:numFmt w:val="lowerLetter"/>
      <w:lvlText w:val="%5."/>
      <w:lvlJc w:val="left"/>
      <w:pPr>
        <w:ind w:left="3600" w:hanging="360"/>
      </w:pPr>
    </w:lvl>
    <w:lvl w:ilvl="5" w:tplc="A328CAE0" w:tentative="1">
      <w:start w:val="1"/>
      <w:numFmt w:val="lowerRoman"/>
      <w:lvlText w:val="%6."/>
      <w:lvlJc w:val="right"/>
      <w:pPr>
        <w:ind w:left="4320" w:hanging="180"/>
      </w:pPr>
    </w:lvl>
    <w:lvl w:ilvl="6" w:tplc="85CAF6DA" w:tentative="1">
      <w:start w:val="1"/>
      <w:numFmt w:val="decimal"/>
      <w:lvlText w:val="%7."/>
      <w:lvlJc w:val="left"/>
      <w:pPr>
        <w:ind w:left="5040" w:hanging="360"/>
      </w:pPr>
    </w:lvl>
    <w:lvl w:ilvl="7" w:tplc="8FC629CA" w:tentative="1">
      <w:start w:val="1"/>
      <w:numFmt w:val="lowerLetter"/>
      <w:lvlText w:val="%8."/>
      <w:lvlJc w:val="left"/>
      <w:pPr>
        <w:ind w:left="5760" w:hanging="360"/>
      </w:pPr>
    </w:lvl>
    <w:lvl w:ilvl="8" w:tplc="98626C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CCC18C4">
      <w:start w:val="1"/>
      <w:numFmt w:val="lowerRoman"/>
      <w:lvlText w:val="(%1)"/>
      <w:lvlJc w:val="left"/>
      <w:pPr>
        <w:ind w:left="1080" w:hanging="720"/>
      </w:pPr>
      <w:rPr>
        <w:rFonts w:hint="default"/>
      </w:rPr>
    </w:lvl>
    <w:lvl w:ilvl="1" w:tplc="93FC9938" w:tentative="1">
      <w:start w:val="1"/>
      <w:numFmt w:val="lowerLetter"/>
      <w:lvlText w:val="%2."/>
      <w:lvlJc w:val="left"/>
      <w:pPr>
        <w:ind w:left="1440" w:hanging="360"/>
      </w:pPr>
    </w:lvl>
    <w:lvl w:ilvl="2" w:tplc="69CC130A" w:tentative="1">
      <w:start w:val="1"/>
      <w:numFmt w:val="lowerRoman"/>
      <w:lvlText w:val="%3."/>
      <w:lvlJc w:val="right"/>
      <w:pPr>
        <w:ind w:left="2160" w:hanging="180"/>
      </w:pPr>
    </w:lvl>
    <w:lvl w:ilvl="3" w:tplc="C7244730" w:tentative="1">
      <w:start w:val="1"/>
      <w:numFmt w:val="decimal"/>
      <w:lvlText w:val="%4."/>
      <w:lvlJc w:val="left"/>
      <w:pPr>
        <w:ind w:left="2880" w:hanging="360"/>
      </w:pPr>
    </w:lvl>
    <w:lvl w:ilvl="4" w:tplc="6A62CB40" w:tentative="1">
      <w:start w:val="1"/>
      <w:numFmt w:val="lowerLetter"/>
      <w:lvlText w:val="%5."/>
      <w:lvlJc w:val="left"/>
      <w:pPr>
        <w:ind w:left="3600" w:hanging="360"/>
      </w:pPr>
    </w:lvl>
    <w:lvl w:ilvl="5" w:tplc="0F742A6A" w:tentative="1">
      <w:start w:val="1"/>
      <w:numFmt w:val="lowerRoman"/>
      <w:lvlText w:val="%6."/>
      <w:lvlJc w:val="right"/>
      <w:pPr>
        <w:ind w:left="4320" w:hanging="180"/>
      </w:pPr>
    </w:lvl>
    <w:lvl w:ilvl="6" w:tplc="7FC07972" w:tentative="1">
      <w:start w:val="1"/>
      <w:numFmt w:val="decimal"/>
      <w:lvlText w:val="%7."/>
      <w:lvlJc w:val="left"/>
      <w:pPr>
        <w:ind w:left="5040" w:hanging="360"/>
      </w:pPr>
    </w:lvl>
    <w:lvl w:ilvl="7" w:tplc="AF389574" w:tentative="1">
      <w:start w:val="1"/>
      <w:numFmt w:val="lowerLetter"/>
      <w:lvlText w:val="%8."/>
      <w:lvlJc w:val="left"/>
      <w:pPr>
        <w:ind w:left="5760" w:hanging="360"/>
      </w:pPr>
    </w:lvl>
    <w:lvl w:ilvl="8" w:tplc="FFC6F63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B84F94E">
      <w:start w:val="1"/>
      <w:numFmt w:val="lowerRoman"/>
      <w:lvlText w:val="(%1)"/>
      <w:lvlJc w:val="left"/>
      <w:pPr>
        <w:ind w:left="1080" w:hanging="720"/>
      </w:pPr>
      <w:rPr>
        <w:rFonts w:hint="default"/>
      </w:rPr>
    </w:lvl>
    <w:lvl w:ilvl="1" w:tplc="BC78F508" w:tentative="1">
      <w:start w:val="1"/>
      <w:numFmt w:val="lowerLetter"/>
      <w:lvlText w:val="%2."/>
      <w:lvlJc w:val="left"/>
      <w:pPr>
        <w:ind w:left="1440" w:hanging="360"/>
      </w:pPr>
    </w:lvl>
    <w:lvl w:ilvl="2" w:tplc="BBD6B8C4" w:tentative="1">
      <w:start w:val="1"/>
      <w:numFmt w:val="lowerRoman"/>
      <w:lvlText w:val="%3."/>
      <w:lvlJc w:val="right"/>
      <w:pPr>
        <w:ind w:left="2160" w:hanging="180"/>
      </w:pPr>
    </w:lvl>
    <w:lvl w:ilvl="3" w:tplc="A622EBA4" w:tentative="1">
      <w:start w:val="1"/>
      <w:numFmt w:val="decimal"/>
      <w:lvlText w:val="%4."/>
      <w:lvlJc w:val="left"/>
      <w:pPr>
        <w:ind w:left="2880" w:hanging="360"/>
      </w:pPr>
    </w:lvl>
    <w:lvl w:ilvl="4" w:tplc="A0DA4BC8" w:tentative="1">
      <w:start w:val="1"/>
      <w:numFmt w:val="lowerLetter"/>
      <w:lvlText w:val="%5."/>
      <w:lvlJc w:val="left"/>
      <w:pPr>
        <w:ind w:left="3600" w:hanging="360"/>
      </w:pPr>
    </w:lvl>
    <w:lvl w:ilvl="5" w:tplc="BE7A0396" w:tentative="1">
      <w:start w:val="1"/>
      <w:numFmt w:val="lowerRoman"/>
      <w:lvlText w:val="%6."/>
      <w:lvlJc w:val="right"/>
      <w:pPr>
        <w:ind w:left="4320" w:hanging="180"/>
      </w:pPr>
    </w:lvl>
    <w:lvl w:ilvl="6" w:tplc="0C265A88" w:tentative="1">
      <w:start w:val="1"/>
      <w:numFmt w:val="decimal"/>
      <w:lvlText w:val="%7."/>
      <w:lvlJc w:val="left"/>
      <w:pPr>
        <w:ind w:left="5040" w:hanging="360"/>
      </w:pPr>
    </w:lvl>
    <w:lvl w:ilvl="7" w:tplc="65E43E8E" w:tentative="1">
      <w:start w:val="1"/>
      <w:numFmt w:val="lowerLetter"/>
      <w:lvlText w:val="%8."/>
      <w:lvlJc w:val="left"/>
      <w:pPr>
        <w:ind w:left="5760" w:hanging="360"/>
      </w:pPr>
    </w:lvl>
    <w:lvl w:ilvl="8" w:tplc="4D3A242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768C6E0">
      <w:start w:val="1"/>
      <w:numFmt w:val="lowerRoman"/>
      <w:lvlText w:val="(%1)"/>
      <w:lvlJc w:val="left"/>
      <w:pPr>
        <w:ind w:left="1080" w:hanging="720"/>
      </w:pPr>
      <w:rPr>
        <w:rFonts w:hint="default"/>
      </w:rPr>
    </w:lvl>
    <w:lvl w:ilvl="1" w:tplc="0AD882EE" w:tentative="1">
      <w:start w:val="1"/>
      <w:numFmt w:val="lowerLetter"/>
      <w:lvlText w:val="%2."/>
      <w:lvlJc w:val="left"/>
      <w:pPr>
        <w:ind w:left="1440" w:hanging="360"/>
      </w:pPr>
    </w:lvl>
    <w:lvl w:ilvl="2" w:tplc="762E22E6" w:tentative="1">
      <w:start w:val="1"/>
      <w:numFmt w:val="lowerRoman"/>
      <w:lvlText w:val="%3."/>
      <w:lvlJc w:val="right"/>
      <w:pPr>
        <w:ind w:left="2160" w:hanging="180"/>
      </w:pPr>
    </w:lvl>
    <w:lvl w:ilvl="3" w:tplc="4E28C17C" w:tentative="1">
      <w:start w:val="1"/>
      <w:numFmt w:val="decimal"/>
      <w:lvlText w:val="%4."/>
      <w:lvlJc w:val="left"/>
      <w:pPr>
        <w:ind w:left="2880" w:hanging="360"/>
      </w:pPr>
    </w:lvl>
    <w:lvl w:ilvl="4" w:tplc="6E2E4B16" w:tentative="1">
      <w:start w:val="1"/>
      <w:numFmt w:val="lowerLetter"/>
      <w:lvlText w:val="%5."/>
      <w:lvlJc w:val="left"/>
      <w:pPr>
        <w:ind w:left="3600" w:hanging="360"/>
      </w:pPr>
    </w:lvl>
    <w:lvl w:ilvl="5" w:tplc="F1224B4E" w:tentative="1">
      <w:start w:val="1"/>
      <w:numFmt w:val="lowerRoman"/>
      <w:lvlText w:val="%6."/>
      <w:lvlJc w:val="right"/>
      <w:pPr>
        <w:ind w:left="4320" w:hanging="180"/>
      </w:pPr>
    </w:lvl>
    <w:lvl w:ilvl="6" w:tplc="819A8DD0" w:tentative="1">
      <w:start w:val="1"/>
      <w:numFmt w:val="decimal"/>
      <w:lvlText w:val="%7."/>
      <w:lvlJc w:val="left"/>
      <w:pPr>
        <w:ind w:left="5040" w:hanging="360"/>
      </w:pPr>
    </w:lvl>
    <w:lvl w:ilvl="7" w:tplc="D2FEEE98" w:tentative="1">
      <w:start w:val="1"/>
      <w:numFmt w:val="lowerLetter"/>
      <w:lvlText w:val="%8."/>
      <w:lvlJc w:val="left"/>
      <w:pPr>
        <w:ind w:left="5760" w:hanging="360"/>
      </w:pPr>
    </w:lvl>
    <w:lvl w:ilvl="8" w:tplc="FEB629A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E3D"/>
    <w:rsid w:val="000161C8"/>
    <w:rsid w:val="00137FCB"/>
    <w:rsid w:val="00146322"/>
    <w:rsid w:val="00245983"/>
    <w:rsid w:val="0056608E"/>
    <w:rsid w:val="005732E5"/>
    <w:rsid w:val="00652C80"/>
    <w:rsid w:val="00912D95"/>
    <w:rsid w:val="009810F9"/>
    <w:rsid w:val="00A14D5A"/>
    <w:rsid w:val="00BA6F25"/>
    <w:rsid w:val="00BC1535"/>
    <w:rsid w:val="00C16618"/>
    <w:rsid w:val="00C31A9F"/>
    <w:rsid w:val="00C57E3D"/>
    <w:rsid w:val="00E67E5B"/>
    <w:rsid w:val="00F05F72"/>
    <w:rsid w:val="00F94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5B8F"/>
  <w15:docId w15:val="{1CC829E7-9E43-42A7-BE66-A32B4981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16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83ECA" w:rsidP="00BF58F7">
          <w:pPr>
            <w:pStyle w:val="30B1C248B84743D5AA6812FDBB2A315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83ECA"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CA"/>
    <w:rsid w:val="00683ECA"/>
    <w:rsid w:val="00801DC0"/>
    <w:rsid w:val="00E44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3727</RACS_x0020_ID>
    <Approved_x0020_Provider xmlns="a8338b6e-77a6-4851-82b6-98166143ffdd">Provectus Care Pty Limited</Approved_x0020_Provider>
    <Management_x0020_Company_x0020_ID xmlns="a8338b6e-77a6-4851-82b6-98166143ffdd">02E4F4FD-A2C9-EA11-9033-005056922186</Management_x0020_Company_x0020_ID>
    <Home xmlns="a8338b6e-77a6-4851-82b6-98166143ffdd">Victoria by the Park</Home>
    <Signed xmlns="a8338b6e-77a6-4851-82b6-98166143ffdd" xsi:nil="true"/>
    <Uploaded xmlns="a8338b6e-77a6-4851-82b6-98166143ffdd">true</Uploaded>
    <Management_x0020_Company xmlns="a8338b6e-77a6-4851-82b6-98166143ffdd">Provectus Care Pty Limited</Management_x0020_Company>
    <Doc_x0020_Date xmlns="a8338b6e-77a6-4851-82b6-98166143ffdd">2023-06-21T03:46:19+00:00</Doc_x0020_Date>
    <CSI_x0020_ID xmlns="a8338b6e-77a6-4851-82b6-98166143ffdd" xsi:nil="true"/>
    <Case_x0020_ID xmlns="a8338b6e-77a6-4851-82b6-98166143ffdd" xsi:nil="true"/>
    <Approved_x0020_Provider_x0020_ID xmlns="a8338b6e-77a6-4851-82b6-98166143ffdd">214B1A24-A1C5-DD11-A222-005056922186</Approved_x0020_Provider_x0020_ID>
    <Location xmlns="a8338b6e-77a6-4851-82b6-98166143ffdd" xsi:nil="true"/>
    <Home_x0020_ID xmlns="a8338b6e-77a6-4851-82b6-98166143ffdd">FBFA2B92-7CF4-DC11-AD41-005056922186</Home_x0020_ID>
    <State xmlns="a8338b6e-77a6-4851-82b6-98166143ffdd">VIC</State>
    <Doc_x0020_Sent_Received_x0020_Date xmlns="a8338b6e-77a6-4851-82b6-98166143ffdd">2023-06-21T00:00:00+00:00</Doc_x0020_Sent_Received_x0020_Date>
    <Activity_x0020_ID xmlns="a8338b6e-77a6-4851-82b6-98166143ffdd">CB074C01-4EFF-ED11-B19A-005056922186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0BA7615-4C31-43CC-93B4-447D4416D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dcmitype/"/>
    <ds:schemaRef ds:uri="http://purl.org/dc/elements/1.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2023-06-22T03:07:00Z</dcterms:created>
  <dcterms:modified xsi:type="dcterms:W3CDTF">2023-06-22T03:07:00Z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