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ED29" w14:textId="77777777" w:rsidR="00DD16B9" w:rsidRPr="002C3EBF" w:rsidRDefault="00C803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59EDF3" wp14:editId="740A7B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B81290" w14:textId="77777777" w:rsidR="00DD16B9" w:rsidRDefault="00C803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AD01E4" w14:textId="77777777" w:rsidR="00DD16B9" w:rsidRDefault="00C803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2E7107" w14:textId="77777777" w:rsidR="00DD16B9" w:rsidRPr="002C3EBF" w:rsidRDefault="00C803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784B" w14:paraId="4E6FF582" w14:textId="77777777" w:rsidTr="00A2784B">
        <w:tc>
          <w:tcPr>
            <w:cnfStyle w:val="001000000000" w:firstRow="0" w:lastRow="0" w:firstColumn="1" w:lastColumn="0" w:oddVBand="0" w:evenVBand="0" w:oddHBand="0" w:evenHBand="0" w:firstRowFirstColumn="0" w:firstRowLastColumn="0" w:lastRowFirstColumn="0" w:lastRowLastColumn="0"/>
            <w:tcW w:w="3227" w:type="dxa"/>
          </w:tcPr>
          <w:p w14:paraId="0BB2F449" w14:textId="77777777" w:rsidR="00DD16B9" w:rsidRPr="00996FAF" w:rsidRDefault="00C803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5246B8" w14:textId="77777777" w:rsidR="00DD16B9" w:rsidRPr="00996FAF" w:rsidRDefault="00C803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Mount Terry</w:t>
            </w:r>
          </w:p>
        </w:tc>
      </w:tr>
      <w:tr w:rsidR="00A2784B" w14:paraId="3E70CB80" w14:textId="77777777" w:rsidTr="00A27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2A4F06" w14:textId="77777777" w:rsidR="00DD16B9" w:rsidRPr="00996FAF" w:rsidRDefault="00C803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266801" w14:textId="77777777" w:rsidR="00DD16B9" w:rsidRPr="00C27BE3" w:rsidRDefault="00C803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0769</w:t>
            </w:r>
          </w:p>
        </w:tc>
      </w:tr>
      <w:tr w:rsidR="00A2784B" w14:paraId="2EC38D8A" w14:textId="77777777" w:rsidTr="00A278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BBEE0" w14:textId="77777777" w:rsidR="00DD16B9" w:rsidRPr="00996FAF" w:rsidRDefault="00C803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1654E3" w14:textId="77777777" w:rsidR="00DD16B9" w:rsidRPr="00996FAF" w:rsidRDefault="00C803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Daintree</w:t>
            </w:r>
            <w:r>
              <w:rPr>
                <w:rFonts w:ascii="Arial" w:eastAsia="Times New Roman" w:hAnsi="Arial" w:cs="Arial"/>
                <w:lang w:eastAsia="en-AU"/>
              </w:rPr>
              <w:t xml:space="preserve"> Drive, ALBION PARK, New South Wales, 2527</w:t>
            </w:r>
          </w:p>
        </w:tc>
      </w:tr>
      <w:tr w:rsidR="00A2784B" w14:paraId="0215DC20" w14:textId="77777777" w:rsidTr="00A27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9B164" w14:textId="77777777" w:rsidR="00DD16B9" w:rsidRPr="00996FAF" w:rsidRDefault="00C803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B6FD08" w14:textId="77777777" w:rsidR="00DD16B9" w:rsidRPr="00996FAF" w:rsidRDefault="00C803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2784B" w14:paraId="211231FD" w14:textId="77777777" w:rsidTr="00A278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A5E4A" w14:textId="77777777" w:rsidR="00DD16B9" w:rsidRPr="00996FAF" w:rsidRDefault="00C803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F00C3B" w14:textId="77777777" w:rsidR="00DD16B9" w:rsidRPr="00996FAF" w:rsidRDefault="00C803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29 </w:t>
            </w:r>
            <w:r w:rsidRPr="00A52058">
              <w:rPr>
                <w:rFonts w:ascii="Arial" w:hAnsi="Arial" w:cs="Arial"/>
              </w:rPr>
              <w:t>November 2023 to 30 November 2023</w:t>
            </w:r>
          </w:p>
        </w:tc>
      </w:tr>
      <w:tr w:rsidR="00A2784B" w14:paraId="0CF01B38" w14:textId="77777777" w:rsidTr="00A27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1488CE" w14:textId="77777777" w:rsidR="00DD16B9" w:rsidRPr="00996FAF" w:rsidRDefault="00C803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99982846"/>
            <w:placeholder>
              <w:docPart w:val="DefaultPlaceholder_-1854013437"/>
            </w:placeholder>
            <w:date w:fullDate="2024-01-19T00:00:00Z">
              <w:dateFormat w:val="d MMMM yyyy"/>
              <w:lid w:val="en-AU"/>
              <w:storeMappedDataAs w:val="dateTime"/>
              <w:calendar w:val="gregorian"/>
            </w:date>
          </w:sdtPr>
          <w:sdtEndPr/>
          <w:sdtContent>
            <w:tc>
              <w:tcPr>
                <w:tcW w:w="7114" w:type="dxa"/>
                <w:shd w:val="clear" w:color="auto" w:fill="FFFFFF" w:themeFill="background1"/>
              </w:tcPr>
              <w:p w14:paraId="78D13521" w14:textId="54323F02" w:rsidR="00DD16B9" w:rsidRPr="00996FAF" w:rsidRDefault="00B530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January 2024</w:t>
                </w:r>
              </w:p>
            </w:tc>
          </w:sdtContent>
        </w:sdt>
      </w:tr>
      <w:tr w:rsidR="00A2784B" w14:paraId="25EBAA92" w14:textId="77777777" w:rsidTr="00A278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50D9EE" w14:textId="77777777" w:rsidR="00DD16B9" w:rsidRPr="00996FAF" w:rsidRDefault="00C803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C56E35" w14:textId="77777777" w:rsidR="00DD16B9" w:rsidRPr="009B6303" w:rsidRDefault="00C803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0B21ACB7" w14:textId="77777777" w:rsidR="00DD16B9" w:rsidRPr="009B6303" w:rsidRDefault="00C803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5709 Warrigal Mount Terry</w:t>
            </w:r>
          </w:p>
        </w:tc>
      </w:tr>
    </w:tbl>
    <w:bookmarkEnd w:id="0"/>
    <w:p w14:paraId="5CFB5E75" w14:textId="77777777" w:rsidR="00DD16B9" w:rsidRPr="00996FAF" w:rsidRDefault="00C803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6389EB" w14:textId="77777777" w:rsidR="00DD16B9" w:rsidRPr="00996FAF" w:rsidRDefault="00C803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AEC6ED" w14:textId="77777777" w:rsidR="00DD16B9" w:rsidRPr="00996FAF" w:rsidRDefault="00C80344" w:rsidP="0036130C">
      <w:pPr>
        <w:pStyle w:val="NormalArial"/>
      </w:pPr>
      <w:r w:rsidRPr="00996FAF">
        <w:t xml:space="preserve">This performance report for </w:t>
      </w:r>
      <w:r w:rsidRPr="00C27BE3">
        <w:rPr>
          <w:color w:val="auto"/>
        </w:rPr>
        <w:t>Warrigal Mount Terry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F1241AC" w14:textId="77777777" w:rsidR="00DD16B9" w:rsidRPr="00996FAF" w:rsidRDefault="00C80344"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5A6E3993" w14:textId="77777777" w:rsidR="00DD16B9" w:rsidRPr="00996FAF" w:rsidRDefault="00C80344" w:rsidP="0036130C">
      <w:pPr>
        <w:pStyle w:val="NormalArial"/>
      </w:pPr>
      <w:r w:rsidRPr="00996FAF">
        <w:t>The report also specifies any areas in which improvements must be made to ensure the Qualit</w:t>
      </w:r>
      <w:r w:rsidRPr="00996FAF">
        <w:t>y Standards are complied with.</w:t>
      </w:r>
    </w:p>
    <w:p w14:paraId="51A3B14A" w14:textId="77777777" w:rsidR="00DD16B9" w:rsidRPr="00996FAF" w:rsidRDefault="00C80344" w:rsidP="00712752">
      <w:pPr>
        <w:pStyle w:val="Heading1"/>
        <w:spacing w:before="240" w:after="240" w:line="22" w:lineRule="atLeast"/>
        <w:rPr>
          <w:rFonts w:ascii="Arial" w:hAnsi="Arial" w:cs="Arial"/>
        </w:rPr>
      </w:pPr>
      <w:r w:rsidRPr="00996FAF">
        <w:rPr>
          <w:rFonts w:ascii="Arial" w:hAnsi="Arial" w:cs="Arial"/>
        </w:rPr>
        <w:t>Material relied on</w:t>
      </w:r>
    </w:p>
    <w:p w14:paraId="0FD54B83" w14:textId="77777777" w:rsidR="00DD16B9" w:rsidRPr="00996FAF" w:rsidRDefault="00C80344" w:rsidP="0036130C">
      <w:pPr>
        <w:pStyle w:val="NormalArial"/>
      </w:pPr>
      <w:r w:rsidRPr="00996FAF">
        <w:t>The following information has been considered in preparing the performance report:</w:t>
      </w:r>
    </w:p>
    <w:p w14:paraId="04BE9C16" w14:textId="654A71A1" w:rsidR="00DD16B9" w:rsidRPr="001F183C" w:rsidRDefault="00C8034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1F183C">
        <w:rPr>
          <w:rFonts w:ascii="Arial" w:hAnsi="Arial" w:cs="Arial"/>
          <w:color w:val="auto"/>
        </w:rPr>
        <w:t xml:space="preserve">informed by a site </w:t>
      </w:r>
      <w:r w:rsidRPr="001F183C">
        <w:rPr>
          <w:rFonts w:ascii="Arial" w:hAnsi="Arial" w:cs="Arial"/>
          <w:color w:val="auto"/>
        </w:rPr>
        <w:t>assessment, observations at the service, review of documents and interviews with staff, consumers/representatives and others</w:t>
      </w:r>
      <w:r w:rsidR="001F183C" w:rsidRPr="001F183C">
        <w:rPr>
          <w:rFonts w:ascii="Arial" w:hAnsi="Arial" w:cs="Arial"/>
          <w:color w:val="auto"/>
        </w:rPr>
        <w:t>.</w:t>
      </w:r>
    </w:p>
    <w:p w14:paraId="1F76B403" w14:textId="0D647C20" w:rsidR="00DD16B9" w:rsidRPr="00996FAF" w:rsidRDefault="00C80344" w:rsidP="00712752">
      <w:pPr>
        <w:pStyle w:val="ListParagraph"/>
        <w:numPr>
          <w:ilvl w:val="0"/>
          <w:numId w:val="2"/>
        </w:numPr>
        <w:spacing w:line="240" w:lineRule="atLeast"/>
        <w:ind w:left="714" w:hanging="357"/>
        <w:contextualSpacing w:val="0"/>
        <w:rPr>
          <w:rFonts w:ascii="Arial" w:hAnsi="Arial" w:cs="Arial"/>
          <w:color w:val="FF0000"/>
        </w:rPr>
      </w:pPr>
      <w:r w:rsidRPr="001F183C">
        <w:rPr>
          <w:rFonts w:ascii="Arial" w:hAnsi="Arial" w:cs="Arial"/>
          <w:color w:val="auto"/>
        </w:rPr>
        <w:t xml:space="preserve">the provider’s response to the assessment team’s report received </w:t>
      </w:r>
      <w:r w:rsidR="001F183C" w:rsidRPr="001F183C">
        <w:rPr>
          <w:rFonts w:ascii="Arial" w:hAnsi="Arial" w:cs="Arial"/>
          <w:color w:val="auto"/>
        </w:rPr>
        <w:t>22 December</w:t>
      </w:r>
      <w:r w:rsidR="001F183C">
        <w:rPr>
          <w:rFonts w:ascii="Arial" w:hAnsi="Arial" w:cs="Arial"/>
        </w:rPr>
        <w:t xml:space="preserve"> 2024. </w:t>
      </w:r>
    </w:p>
    <w:p w14:paraId="15580C10" w14:textId="23F39118" w:rsidR="00DD16B9" w:rsidRPr="00712752" w:rsidRDefault="00C8034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D37BBB" w14:textId="77777777" w:rsidR="00DD16B9" w:rsidRPr="00996FAF" w:rsidRDefault="00C803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2784B" w14:paraId="753309A0" w14:textId="77777777" w:rsidTr="00A278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702FD8" w14:textId="77777777" w:rsidR="00DD16B9" w:rsidRPr="00996FAF" w:rsidRDefault="00C80344"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w:t>
            </w:r>
            <w:r w:rsidRPr="00996FAF">
              <w:rPr>
                <w:rFonts w:ascii="Arial" w:hAnsi="Arial" w:cs="Arial"/>
                <w:b w:val="0"/>
              </w:rPr>
              <w:t>ssment and planning with consumers</w:t>
            </w:r>
          </w:p>
        </w:tc>
        <w:tc>
          <w:tcPr>
            <w:tcW w:w="1175" w:type="pct"/>
            <w:shd w:val="clear" w:color="auto" w:fill="auto"/>
          </w:tcPr>
          <w:p w14:paraId="28E85C8B" w14:textId="38142E66" w:rsidR="00DD16B9" w:rsidRPr="002C5FA9" w:rsidRDefault="00AC72B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F6298">
              <w:rPr>
                <w:rFonts w:ascii="Arial" w:hAnsi="Arial" w:cs="Arial"/>
              </w:rPr>
              <w:t xml:space="preserve">Not </w:t>
            </w:r>
            <w:r w:rsidR="00CD4BCF">
              <w:rPr>
                <w:rFonts w:ascii="Arial" w:hAnsi="Arial" w:cs="Arial"/>
              </w:rPr>
              <w:t>Applicable</w:t>
            </w:r>
          </w:p>
        </w:tc>
      </w:tr>
      <w:tr w:rsidR="00A2784B" w14:paraId="6A2AF1EE" w14:textId="77777777" w:rsidTr="00A278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0523C1" w14:textId="77777777" w:rsidR="00DD16B9" w:rsidRPr="00996FAF" w:rsidRDefault="00C8034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A397ADA" w14:textId="3176C1DB" w:rsidR="00DD16B9" w:rsidRPr="002C5FA9" w:rsidRDefault="00C803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219404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C72B6">
                  <w:rPr>
                    <w:rFonts w:ascii="Arial" w:hAnsi="Arial" w:cs="Arial"/>
                    <w:b/>
                    <w:bCs/>
                  </w:rPr>
                  <w:t>Not Compliant</w:t>
                </w:r>
              </w:sdtContent>
            </w:sdt>
          </w:p>
        </w:tc>
      </w:tr>
      <w:tr w:rsidR="00A2784B" w14:paraId="2971EF92" w14:textId="77777777" w:rsidTr="00A278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903784" w14:textId="77777777" w:rsidR="00DD16B9" w:rsidRPr="00996FAF" w:rsidRDefault="00C8034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AE86B1" w14:textId="60165842" w:rsidR="00DD16B9" w:rsidRPr="002C5FA9" w:rsidRDefault="006F62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2784B" w14:paraId="6C42254B" w14:textId="77777777" w:rsidTr="00A278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ACE81F" w14:textId="77777777" w:rsidR="00DD16B9" w:rsidRPr="00996FAF" w:rsidRDefault="00C8034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51B2B9" w14:textId="2058482E" w:rsidR="00DD16B9" w:rsidRPr="002C5FA9" w:rsidRDefault="006F62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A2784B" w14:paraId="7E915C6D" w14:textId="77777777" w:rsidTr="00A278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D9007" w14:textId="77777777" w:rsidR="00DD16B9" w:rsidRPr="00996FAF" w:rsidRDefault="00C8034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7AB3807" w14:textId="63B5A0F5" w:rsidR="00DD16B9" w:rsidRPr="002C5FA9" w:rsidRDefault="00E0335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bl>
    <w:p w14:paraId="2993B36A" w14:textId="77777777" w:rsidR="00DD16B9" w:rsidRPr="00996FAF" w:rsidRDefault="00C803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56C00D" w14:textId="77777777" w:rsidR="00DD16B9" w:rsidRPr="00996FAF" w:rsidRDefault="00C80344" w:rsidP="00712752">
      <w:pPr>
        <w:pStyle w:val="Heading1"/>
        <w:spacing w:before="0" w:after="240" w:line="22" w:lineRule="atLeast"/>
        <w:rPr>
          <w:rFonts w:ascii="Arial" w:hAnsi="Arial" w:cs="Arial"/>
        </w:rPr>
      </w:pPr>
      <w:r w:rsidRPr="00996FAF">
        <w:rPr>
          <w:rFonts w:ascii="Arial" w:hAnsi="Arial" w:cs="Arial"/>
        </w:rPr>
        <w:t>Areas for improvement</w:t>
      </w:r>
    </w:p>
    <w:p w14:paraId="5DC074FE" w14:textId="77777777" w:rsidR="00DD16B9" w:rsidRDefault="00C80344" w:rsidP="0036130C">
      <w:pPr>
        <w:pStyle w:val="NormalArial"/>
      </w:pPr>
      <w:r w:rsidRPr="00996FAF">
        <w:t xml:space="preserve">Areas have been identified in which </w:t>
      </w:r>
      <w:r w:rsidRPr="00996FAF">
        <w:rPr>
          <w:b/>
        </w:rPr>
        <w:t>improvements must be made to ensure compliance with the Quality Standard</w:t>
      </w:r>
      <w:r w:rsidRPr="00996FAF">
        <w:rPr>
          <w:b/>
        </w:rPr>
        <w:t>s</w:t>
      </w:r>
      <w:r w:rsidRPr="00996FAF">
        <w:t>. This is based on non-compliance with the Quality Standards as described in this performance report.</w:t>
      </w:r>
    </w:p>
    <w:p w14:paraId="52F6FBAF" w14:textId="77777777" w:rsidR="00ED7330" w:rsidRPr="00996FAF" w:rsidRDefault="00ED7330" w:rsidP="00ED7330">
      <w:pPr>
        <w:pStyle w:val="NormalArial"/>
      </w:pPr>
      <w:r w:rsidRPr="00996FAF">
        <w:rPr>
          <w:color w:val="auto"/>
        </w:rPr>
        <w:t>Requirement 3(3)(</w:t>
      </w:r>
      <w:r>
        <w:rPr>
          <w:color w:val="auto"/>
        </w:rPr>
        <w:t>b</w:t>
      </w:r>
      <w:r w:rsidRPr="00996FAF">
        <w:rPr>
          <w:color w:val="auto"/>
        </w:rPr>
        <w:t>)</w:t>
      </w:r>
    </w:p>
    <w:p w14:paraId="68224901" w14:textId="787710C7" w:rsidR="00ED7330" w:rsidRDefault="00ED7330" w:rsidP="00ED7330">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the effective management of high impact or high prevalence risk</w:t>
      </w:r>
      <w:r w:rsidRPr="006E4CCD">
        <w:rPr>
          <w:rFonts w:ascii="Arial" w:hAnsi="Arial" w:cs="Arial"/>
          <w:color w:val="auto"/>
        </w:rPr>
        <w:t xml:space="preserve"> </w:t>
      </w:r>
      <w:r>
        <w:rPr>
          <w:rFonts w:ascii="Arial" w:hAnsi="Arial" w:cs="Arial"/>
          <w:color w:val="auto"/>
        </w:rPr>
        <w:t xml:space="preserve">associated with the care of each consumer, specifically in relation to </w:t>
      </w:r>
      <w:r w:rsidR="007F1895">
        <w:rPr>
          <w:rFonts w:ascii="Arial" w:hAnsi="Arial" w:cs="Arial"/>
          <w:color w:val="auto"/>
        </w:rPr>
        <w:t>weight</w:t>
      </w:r>
      <w:r>
        <w:rPr>
          <w:rFonts w:ascii="Arial" w:hAnsi="Arial" w:cs="Arial"/>
          <w:color w:val="auto"/>
        </w:rPr>
        <w:t xml:space="preserve"> management and </w:t>
      </w:r>
      <w:r w:rsidR="007F1895">
        <w:rPr>
          <w:rFonts w:ascii="Arial" w:hAnsi="Arial" w:cs="Arial"/>
          <w:color w:val="auto"/>
        </w:rPr>
        <w:t>behaviour</w:t>
      </w:r>
      <w:r>
        <w:rPr>
          <w:rFonts w:ascii="Arial" w:hAnsi="Arial" w:cs="Arial"/>
          <w:color w:val="auto"/>
        </w:rPr>
        <w:t xml:space="preserve"> management. </w:t>
      </w:r>
      <w:r w:rsidRPr="00E95525">
        <w:rPr>
          <w:rFonts w:ascii="Arial" w:hAnsi="Arial" w:cs="Arial"/>
          <w:color w:val="auto"/>
        </w:rPr>
        <w:t xml:space="preserve"> </w:t>
      </w:r>
    </w:p>
    <w:p w14:paraId="40EF1644" w14:textId="4DC343B3" w:rsidR="007F1895" w:rsidRPr="00E95525" w:rsidRDefault="007F1895" w:rsidP="00ED7330">
      <w:pPr>
        <w:pStyle w:val="ListBullet"/>
        <w:spacing w:before="0" w:after="120" w:line="22" w:lineRule="atLeast"/>
        <w:ind w:left="425" w:hanging="425"/>
        <w:rPr>
          <w:rFonts w:ascii="Arial" w:hAnsi="Arial" w:cs="Arial"/>
          <w:color w:val="auto"/>
        </w:rPr>
      </w:pPr>
      <w:r>
        <w:rPr>
          <w:rFonts w:ascii="Arial" w:hAnsi="Arial" w:cs="Arial"/>
          <w:color w:val="auto"/>
        </w:rPr>
        <w:t xml:space="preserve">Ensure all staff consistently adhere to organisational policies and procedures in relation to management of high impact high prevalence risks, specifically in relation to weight management and behaviour management. </w:t>
      </w:r>
    </w:p>
    <w:p w14:paraId="7EC5C975" w14:textId="7301AE9A" w:rsidR="00DD16B9" w:rsidRPr="00996FAF" w:rsidRDefault="00C80344" w:rsidP="00FC6CCD">
      <w:pPr>
        <w:pStyle w:val="ListBullet"/>
        <w:numPr>
          <w:ilvl w:val="0"/>
          <w:numId w:val="0"/>
        </w:numPr>
        <w:spacing w:before="0" w:after="120" w:line="22" w:lineRule="atLeast"/>
        <w:ind w:left="360" w:hanging="360"/>
      </w:pPr>
      <w:r w:rsidRPr="00996FAF">
        <w:br w:type="page"/>
      </w:r>
    </w:p>
    <w:p w14:paraId="4FBB1DB4" w14:textId="77777777" w:rsidR="00DD16B9" w:rsidRPr="00996FAF" w:rsidRDefault="00C803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2784B" w14:paraId="79536C9A" w14:textId="77777777" w:rsidTr="00A27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86F5A94" w14:textId="77777777" w:rsidR="00DD16B9" w:rsidRPr="0075021E" w:rsidRDefault="00C8034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2F2D7F3" w14:textId="77777777" w:rsidR="00DD16B9" w:rsidRPr="00996FAF" w:rsidRDefault="00DD1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784B" w14:paraId="63A9868F" w14:textId="77777777" w:rsidTr="00A278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48B76C" w14:textId="77777777" w:rsidR="00DD16B9" w:rsidRPr="00996FAF" w:rsidRDefault="00C8034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CB15C97"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identifies and addresses the consumer’s current needs, goals and preferences, including advance care planning and end of life planning if the consumer wishes.</w:t>
            </w:r>
          </w:p>
        </w:tc>
        <w:tc>
          <w:tcPr>
            <w:tcW w:w="970" w:type="pct"/>
            <w:shd w:val="clear" w:color="auto" w:fill="auto"/>
          </w:tcPr>
          <w:p w14:paraId="2B39CE3B" w14:textId="0A5B47AA"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75888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05404">
                  <w:rPr>
                    <w:rFonts w:ascii="Arial" w:hAnsi="Arial" w:cs="Arial"/>
                    <w:color w:val="auto"/>
                  </w:rPr>
                  <w:t>Compliant</w:t>
                </w:r>
              </w:sdtContent>
            </w:sdt>
          </w:p>
        </w:tc>
      </w:tr>
    </w:tbl>
    <w:p w14:paraId="1125F1EC" w14:textId="77777777" w:rsidR="00DD16B9" w:rsidRDefault="00C80344" w:rsidP="00D87E7C">
      <w:pPr>
        <w:pStyle w:val="Heading20"/>
      </w:pPr>
      <w:r w:rsidRPr="00996FAF">
        <w:t>Findings</w:t>
      </w:r>
    </w:p>
    <w:p w14:paraId="7F4D2737" w14:textId="12B668B8" w:rsidR="00FC6CCD" w:rsidRDefault="00EF0BA1" w:rsidP="0036130C">
      <w:pPr>
        <w:pStyle w:val="NormalArial"/>
        <w:rPr>
          <w:color w:val="auto"/>
        </w:rPr>
      </w:pPr>
      <w:r>
        <w:rPr>
          <w:color w:val="auto"/>
        </w:rPr>
        <w:t>The Assessment team identified that some c</w:t>
      </w:r>
      <w:r w:rsidR="00042D0C">
        <w:rPr>
          <w:color w:val="auto"/>
        </w:rPr>
        <w:t>onsumer assessments and care plans do not reflect their current needs, goals, and preferences</w:t>
      </w:r>
      <w:r w:rsidR="00261CC5">
        <w:rPr>
          <w:color w:val="auto"/>
        </w:rPr>
        <w:t xml:space="preserve"> specially related to weight management, wound management, restrictive practices, </w:t>
      </w:r>
      <w:r w:rsidR="002E1F49">
        <w:rPr>
          <w:color w:val="auto"/>
        </w:rPr>
        <w:t xml:space="preserve">and </w:t>
      </w:r>
      <w:r w:rsidR="00261CC5">
        <w:rPr>
          <w:color w:val="auto"/>
        </w:rPr>
        <w:t>nutrition and hydration</w:t>
      </w:r>
      <w:r w:rsidR="00042D0C">
        <w:rPr>
          <w:color w:val="auto"/>
        </w:rPr>
        <w:t xml:space="preserve">. </w:t>
      </w:r>
      <w:r w:rsidR="00FC6CCD">
        <w:rPr>
          <w:color w:val="auto"/>
        </w:rPr>
        <w:t xml:space="preserve">Care plans contained outdated or obsolete </w:t>
      </w:r>
      <w:r w:rsidR="0013771A">
        <w:rPr>
          <w:color w:val="auto"/>
        </w:rPr>
        <w:t>information and</w:t>
      </w:r>
      <w:r w:rsidR="00FC6CCD">
        <w:rPr>
          <w:color w:val="auto"/>
        </w:rPr>
        <w:t xml:space="preserve"> did not have the most current directives recorded. </w:t>
      </w:r>
    </w:p>
    <w:p w14:paraId="7EDFD815" w14:textId="2E7ED98D" w:rsidR="00FC6CCD" w:rsidRDefault="00042D0C" w:rsidP="0036130C">
      <w:pPr>
        <w:pStyle w:val="NormalArial"/>
        <w:rPr>
          <w:color w:val="auto"/>
        </w:rPr>
      </w:pPr>
      <w:r>
        <w:rPr>
          <w:color w:val="auto"/>
        </w:rPr>
        <w:t>Advanced care directives are in place for consumers</w:t>
      </w:r>
      <w:r w:rsidR="00E5153E">
        <w:rPr>
          <w:color w:val="auto"/>
        </w:rPr>
        <w:t>,</w:t>
      </w:r>
      <w:r>
        <w:rPr>
          <w:color w:val="auto"/>
        </w:rPr>
        <w:t xml:space="preserve"> and consumers identified as needing palliative care has an end-of-life care plan.</w:t>
      </w:r>
      <w:r w:rsidR="00E73122">
        <w:rPr>
          <w:color w:val="auto"/>
        </w:rPr>
        <w:t xml:space="preserve"> Consumers and/or representatives confirmed end-of-life care discussions had taken place.</w:t>
      </w:r>
    </w:p>
    <w:p w14:paraId="61D67708" w14:textId="1C43B61F" w:rsidR="00FC6CCD" w:rsidRDefault="00FC6CCD" w:rsidP="0036130C">
      <w:pPr>
        <w:pStyle w:val="NormalArial"/>
        <w:rPr>
          <w:color w:val="auto"/>
        </w:rPr>
      </w:pPr>
      <w:r>
        <w:rPr>
          <w:color w:val="auto"/>
        </w:rPr>
        <w:t>Service management were responsive to the Assessment Team’s findings and developed and commenced an action plan</w:t>
      </w:r>
      <w:r w:rsidR="00F353AA">
        <w:rPr>
          <w:color w:val="auto"/>
        </w:rPr>
        <w:t xml:space="preserve"> to address the identified concerns.</w:t>
      </w:r>
    </w:p>
    <w:p w14:paraId="2743E858" w14:textId="456ED759" w:rsidR="00EF3E83" w:rsidRDefault="00EF3E83" w:rsidP="00EF3E83">
      <w:pPr>
        <w:pStyle w:val="NormalArial"/>
      </w:pPr>
      <w:r>
        <w:rPr>
          <w:color w:val="auto"/>
        </w:rPr>
        <w:t xml:space="preserve">The </w:t>
      </w:r>
      <w:r w:rsidRPr="00D7360A">
        <w:rPr>
          <w:color w:val="auto"/>
        </w:rPr>
        <w:t>Approved Provider responded with additional documentation and actions</w:t>
      </w:r>
      <w:r w:rsidR="00FF3B25">
        <w:rPr>
          <w:color w:val="auto"/>
        </w:rPr>
        <w:t xml:space="preserve"> taken</w:t>
      </w:r>
      <w:r>
        <w:t xml:space="preserve"> to address the identified non-compliance. </w:t>
      </w:r>
    </w:p>
    <w:p w14:paraId="359F4B69" w14:textId="7A74CB7B" w:rsidR="00096AF4" w:rsidRDefault="00096AF4" w:rsidP="0036130C">
      <w:pPr>
        <w:pStyle w:val="NormalArial"/>
        <w:rPr>
          <w:color w:val="auto"/>
        </w:rPr>
      </w:pPr>
      <w:r>
        <w:rPr>
          <w:color w:val="auto"/>
        </w:rPr>
        <w:t xml:space="preserve">Based on the information provided by the Assessment Team and the Approved Provider, Requirement 2(3)(b) is found </w:t>
      </w:r>
      <w:r w:rsidR="00F353AA">
        <w:rPr>
          <w:color w:val="auto"/>
        </w:rPr>
        <w:t>C</w:t>
      </w:r>
      <w:r>
        <w:rPr>
          <w:color w:val="auto"/>
        </w:rPr>
        <w:t>ompliant.</w:t>
      </w:r>
    </w:p>
    <w:p w14:paraId="65B73B93" w14:textId="0179C0A3" w:rsidR="00DD16B9" w:rsidRPr="00334B7D" w:rsidRDefault="00042D0C" w:rsidP="0036130C">
      <w:pPr>
        <w:pStyle w:val="NormalArial"/>
      </w:pPr>
      <w:r w:rsidRPr="00996FAF">
        <w:br w:type="page"/>
      </w:r>
    </w:p>
    <w:p w14:paraId="417557BC" w14:textId="77777777" w:rsidR="00DD16B9" w:rsidRPr="00996FAF" w:rsidRDefault="00C803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2784B" w14:paraId="19119117" w14:textId="77777777" w:rsidTr="00255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DB39F43" w14:textId="77777777" w:rsidR="00DD16B9" w:rsidRPr="00996FAF" w:rsidRDefault="00C8034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F1B09E" w14:textId="77777777" w:rsidR="00DD16B9" w:rsidRPr="00996FAF" w:rsidRDefault="00DD1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784B" w14:paraId="57CAD2E1" w14:textId="77777777" w:rsidTr="00A27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7E437" w14:textId="77777777" w:rsidR="00DD16B9" w:rsidRPr="00996FAF" w:rsidRDefault="00C8034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FAE90C"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0DCB4DC0" w14:textId="77777777" w:rsidR="00DD16B9" w:rsidRPr="00996FAF" w:rsidRDefault="00C803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7270CD" w14:textId="77777777" w:rsidR="00DD16B9" w:rsidRPr="00996FAF" w:rsidRDefault="00C803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5E4F34" w14:textId="77777777" w:rsidR="00DD16B9" w:rsidRPr="00996FAF" w:rsidRDefault="00C803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11327E"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1587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2784B" w14:paraId="29A5C38F" w14:textId="77777777" w:rsidTr="00A27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8F86D" w14:textId="77777777" w:rsidR="00DD16B9" w:rsidRPr="00996FAF" w:rsidRDefault="00C8034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2F3CA6" w14:textId="77777777" w:rsidR="00DD16B9" w:rsidRPr="00996FAF" w:rsidRDefault="00C803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77" w:type="dxa"/>
            <w:shd w:val="clear" w:color="auto" w:fill="auto"/>
          </w:tcPr>
          <w:p w14:paraId="293677FC" w14:textId="7A83CDE2" w:rsidR="00DD16B9" w:rsidRPr="00996FAF" w:rsidRDefault="00C803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7317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551B7">
                  <w:rPr>
                    <w:rFonts w:ascii="Arial" w:hAnsi="Arial" w:cs="Arial"/>
                    <w:color w:val="auto"/>
                  </w:rPr>
                  <w:t>Not Compliant</w:t>
                </w:r>
              </w:sdtContent>
            </w:sdt>
          </w:p>
        </w:tc>
      </w:tr>
      <w:tr w:rsidR="00A2784B" w14:paraId="3B6AE695" w14:textId="77777777" w:rsidTr="00A27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4B8EE" w14:textId="77777777" w:rsidR="00DD16B9" w:rsidRPr="00996FAF" w:rsidRDefault="00C8034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173C9C"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727CDE59"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92003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E6C8594" w14:textId="77777777" w:rsidR="00DD16B9" w:rsidRDefault="00C80344" w:rsidP="00D87E7C">
      <w:pPr>
        <w:pStyle w:val="Heading20"/>
      </w:pPr>
      <w:r w:rsidRPr="00996FAF">
        <w:t>Findings</w:t>
      </w:r>
    </w:p>
    <w:p w14:paraId="4C069950" w14:textId="5E97E082" w:rsidR="00FD0D07" w:rsidRDefault="00FD0D07" w:rsidP="00FD0D07">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4297EBB2" w14:textId="0E7BD263" w:rsidR="00950296" w:rsidRDefault="00950296" w:rsidP="00950296">
      <w:pPr>
        <w:spacing w:line="22" w:lineRule="atLeast"/>
        <w:rPr>
          <w:rFonts w:ascii="Arial" w:hAnsi="Arial" w:cs="Arial"/>
        </w:rPr>
      </w:pPr>
      <w:r w:rsidRPr="00950296">
        <w:rPr>
          <w:rFonts w:ascii="Arial" w:hAnsi="Arial" w:cs="Arial"/>
        </w:rPr>
        <w:t xml:space="preserve">Consumers and/or representatives provided positive feedback about the care of consumers. Safe and effective personal and clinical care was not evident in some areas for some consumers, however the service demonstrated overall that consumer care has been best practice, tailored to individual needs and has optimised consumer health and well-being. </w:t>
      </w:r>
    </w:p>
    <w:p w14:paraId="7535CAF4" w14:textId="436109F6" w:rsidR="00FD0D07" w:rsidRDefault="00FD0D07" w:rsidP="00FD0D07">
      <w:pPr>
        <w:spacing w:line="22" w:lineRule="atLeast"/>
        <w:rPr>
          <w:rFonts w:ascii="Arial" w:hAnsi="Arial" w:cs="Arial"/>
        </w:rPr>
      </w:pPr>
      <w:r w:rsidRPr="00FD0D07">
        <w:rPr>
          <w:rFonts w:ascii="Arial" w:hAnsi="Arial" w:cs="Arial"/>
        </w:rPr>
        <w:t xml:space="preserve">Consumers and/or representatives provided positive feedback about the care of consumers, however risks associated with the care of consumers have not consistently been managed effectively. The service did not </w:t>
      </w:r>
      <w:r w:rsidR="00A5770C">
        <w:rPr>
          <w:rFonts w:ascii="Arial" w:hAnsi="Arial" w:cs="Arial"/>
        </w:rPr>
        <w:t xml:space="preserve">consistently </w:t>
      </w:r>
      <w:r w:rsidRPr="00FD0D07">
        <w:rPr>
          <w:rFonts w:ascii="Arial" w:hAnsi="Arial" w:cs="Arial"/>
        </w:rPr>
        <w:t>demonstrate the effective management of high-impact or high-prevalence risks associated with the care of each consumer</w:t>
      </w:r>
      <w:r w:rsidR="001715FE">
        <w:rPr>
          <w:rFonts w:ascii="Arial" w:hAnsi="Arial" w:cs="Arial"/>
        </w:rPr>
        <w:t xml:space="preserve">, specifically related to weight management, </w:t>
      </w:r>
      <w:r w:rsidR="00A5770C">
        <w:rPr>
          <w:rFonts w:ascii="Arial" w:hAnsi="Arial" w:cs="Arial"/>
        </w:rPr>
        <w:t xml:space="preserve">and </w:t>
      </w:r>
      <w:r w:rsidR="001715FE">
        <w:rPr>
          <w:rFonts w:ascii="Arial" w:hAnsi="Arial" w:cs="Arial"/>
        </w:rPr>
        <w:t>behaviour management</w:t>
      </w:r>
      <w:r w:rsidRPr="00FD0D07">
        <w:rPr>
          <w:rFonts w:ascii="Arial" w:hAnsi="Arial" w:cs="Arial"/>
        </w:rPr>
        <w:t xml:space="preserve">. </w:t>
      </w:r>
    </w:p>
    <w:p w14:paraId="271FB716" w14:textId="05B6762F" w:rsidR="00DB197E" w:rsidRPr="00DB197E" w:rsidRDefault="00DB197E" w:rsidP="00DB197E">
      <w:pPr>
        <w:pStyle w:val="NormalArial"/>
        <w:rPr>
          <w:color w:val="auto"/>
        </w:rPr>
      </w:pPr>
      <w:r>
        <w:rPr>
          <w:color w:val="auto"/>
        </w:rPr>
        <w:t>The service maintains a consumer high-risk register, identifies the top ten consumers with high-risks associated with their care and alerts staff to this, and has regular meetings where consumers with high-risks and management strategies are discussed. Review of documentation, interviews with staff and management, observations made and interviews with consumers and representatives shows risks associated with the care of consumers have</w:t>
      </w:r>
      <w:r w:rsidR="00223918">
        <w:rPr>
          <w:color w:val="auto"/>
        </w:rPr>
        <w:t xml:space="preserve"> not consistently</w:t>
      </w:r>
      <w:r>
        <w:rPr>
          <w:color w:val="auto"/>
        </w:rPr>
        <w:t xml:space="preserve"> been managed effectively.</w:t>
      </w:r>
    </w:p>
    <w:p w14:paraId="7A70DB9E" w14:textId="66724FCB" w:rsidR="00283F97" w:rsidRPr="00DB197E" w:rsidRDefault="00283F97" w:rsidP="00283F97">
      <w:pPr>
        <w:pStyle w:val="NormalArial"/>
        <w:rPr>
          <w:color w:val="auto"/>
        </w:rPr>
      </w:pPr>
      <w:r>
        <w:rPr>
          <w:color w:val="auto"/>
        </w:rPr>
        <w:t xml:space="preserve">The </w:t>
      </w:r>
      <w:r w:rsidRPr="00D7360A">
        <w:rPr>
          <w:color w:val="auto"/>
        </w:rPr>
        <w:t>Approved Provider responded with additional documentation and actions</w:t>
      </w:r>
      <w:r w:rsidR="00021C95">
        <w:rPr>
          <w:color w:val="auto"/>
        </w:rPr>
        <w:t xml:space="preserve"> taken</w:t>
      </w:r>
      <w:r w:rsidRPr="00DB197E">
        <w:rPr>
          <w:color w:val="auto"/>
        </w:rPr>
        <w:t xml:space="preserve"> to address the identified non-compliance. </w:t>
      </w:r>
    </w:p>
    <w:p w14:paraId="56A62DFD" w14:textId="1AE28C89" w:rsidR="00283F97" w:rsidRDefault="00283F97" w:rsidP="00283F97">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b</w:t>
      </w:r>
      <w:r w:rsidRPr="00776F08">
        <w:rPr>
          <w:color w:val="auto"/>
        </w:rPr>
        <w:t>) is found Non-compliant.</w:t>
      </w:r>
    </w:p>
    <w:p w14:paraId="1288E014" w14:textId="43E0ADEF" w:rsidR="00FD0D07" w:rsidRDefault="00283F97" w:rsidP="00FD0D07">
      <w:pPr>
        <w:pStyle w:val="NormalArial"/>
        <w:rPr>
          <w:color w:val="auto"/>
        </w:rPr>
      </w:pPr>
      <w:r>
        <w:rPr>
          <w:color w:val="auto"/>
        </w:rPr>
        <w:t>Re</w:t>
      </w:r>
      <w:r w:rsidR="00FD0D07" w:rsidRPr="002F16CE">
        <w:rPr>
          <w:color w:val="auto"/>
        </w:rPr>
        <w:t xml:space="preserve">quirement </w:t>
      </w:r>
      <w:r>
        <w:rPr>
          <w:color w:val="auto"/>
        </w:rPr>
        <w:t>3</w:t>
      </w:r>
      <w:r w:rsidR="00FD0D07">
        <w:rPr>
          <w:color w:val="auto"/>
        </w:rPr>
        <w:t>(</w:t>
      </w:r>
      <w:r w:rsidR="00FD0D07" w:rsidRPr="002F16CE">
        <w:rPr>
          <w:color w:val="auto"/>
        </w:rPr>
        <w:t>3)(</w:t>
      </w:r>
      <w:r w:rsidR="00FD0D07">
        <w:rPr>
          <w:color w:val="auto"/>
        </w:rPr>
        <w:t>e</w:t>
      </w:r>
      <w:r w:rsidR="00FD0D07" w:rsidRPr="002F16CE">
        <w:rPr>
          <w:color w:val="auto"/>
        </w:rPr>
        <w:t xml:space="preserve">) was found to be non-compliant </w:t>
      </w:r>
      <w:r w:rsidR="00FD0D07">
        <w:rPr>
          <w:color w:val="auto"/>
        </w:rPr>
        <w:t>at a previous assessment</w:t>
      </w:r>
      <w:r w:rsidR="00FD0D07" w:rsidRPr="002F16CE">
        <w:rPr>
          <w:color w:val="auto"/>
        </w:rPr>
        <w:t>. Since that</w:t>
      </w:r>
      <w:r w:rsidR="00FD0D07">
        <w:rPr>
          <w:color w:val="auto"/>
        </w:rPr>
        <w:t xml:space="preserve"> time</w:t>
      </w:r>
      <w:r w:rsidR="00FD0D07" w:rsidRPr="002F16CE">
        <w:rPr>
          <w:color w:val="auto"/>
        </w:rPr>
        <w:t xml:space="preserve"> the Approved Provider implemented actions to address the non-compliance.</w:t>
      </w:r>
    </w:p>
    <w:p w14:paraId="2193BDCC" w14:textId="77777777" w:rsidR="00E06E76" w:rsidRDefault="00B2756A" w:rsidP="00FD0D07">
      <w:pPr>
        <w:pStyle w:val="NormalArial"/>
        <w:rPr>
          <w:color w:val="auto"/>
        </w:rPr>
      </w:pPr>
      <w:r>
        <w:rPr>
          <w:color w:val="auto"/>
        </w:rPr>
        <w:t>The service demonstrated there are processes in place to enable effective sharing and transfer of information regarding consumers including where care is shared. The service has an electronic care planning system in place which is accessible to clinical and care staff, health, and allied health professionals. Communication with health professionals may be face to face, by telephone or email. There is also an enrolled nurse who is the clinical support coordinator and facilitate doctor rounds</w:t>
      </w:r>
      <w:r w:rsidR="00C329DA">
        <w:rPr>
          <w:color w:val="auto"/>
        </w:rPr>
        <w:t>.</w:t>
      </w:r>
    </w:p>
    <w:p w14:paraId="5DE843F8" w14:textId="593635BD" w:rsidR="00E06E76" w:rsidRPr="00E06E76" w:rsidRDefault="00E06E76" w:rsidP="00E06E76">
      <w:pPr>
        <w:spacing w:line="22" w:lineRule="atLeast"/>
        <w:rPr>
          <w:rFonts w:ascii="Arial" w:hAnsi="Arial" w:cs="Arial"/>
        </w:rPr>
      </w:pPr>
      <w:r>
        <w:rPr>
          <w:rFonts w:ascii="Arial" w:hAnsi="Arial" w:cs="Arial"/>
        </w:rPr>
        <w:lastRenderedPageBreak/>
        <w:t xml:space="preserve">The </w:t>
      </w:r>
      <w:r w:rsidRPr="00E06E76">
        <w:rPr>
          <w:rFonts w:ascii="Arial" w:hAnsi="Arial" w:cs="Arial"/>
        </w:rPr>
        <w:t xml:space="preserve">Assessment Team observed the shift handover for the incoming afternoon staff, and found it was thorough with each consumer reviewed, staff updated and discussion occurring regarding key information. </w:t>
      </w:r>
      <w:r>
        <w:rPr>
          <w:rFonts w:ascii="Arial" w:hAnsi="Arial" w:cs="Arial"/>
        </w:rPr>
        <w:t>C</w:t>
      </w:r>
      <w:r w:rsidRPr="00E06E76">
        <w:rPr>
          <w:rFonts w:ascii="Arial" w:hAnsi="Arial" w:cs="Arial"/>
        </w:rPr>
        <w:t>are staff s</w:t>
      </w:r>
      <w:r>
        <w:rPr>
          <w:rFonts w:ascii="Arial" w:hAnsi="Arial" w:cs="Arial"/>
        </w:rPr>
        <w:t>t</w:t>
      </w:r>
      <w:r w:rsidRPr="00E06E76">
        <w:rPr>
          <w:rFonts w:ascii="Arial" w:hAnsi="Arial" w:cs="Arial"/>
        </w:rPr>
        <w:t>a</w:t>
      </w:r>
      <w:r>
        <w:rPr>
          <w:rFonts w:ascii="Arial" w:hAnsi="Arial" w:cs="Arial"/>
        </w:rPr>
        <w:t>te</w:t>
      </w:r>
      <w:r w:rsidRPr="00E06E76">
        <w:rPr>
          <w:rFonts w:ascii="Arial" w:hAnsi="Arial" w:cs="Arial"/>
        </w:rPr>
        <w:t xml:space="preserve">d they find the handovers helpful as they provide information about any changes in the condition of consumers and required actions. </w:t>
      </w:r>
      <w:r>
        <w:rPr>
          <w:rFonts w:ascii="Arial" w:hAnsi="Arial" w:cs="Arial"/>
        </w:rPr>
        <w:t>T</w:t>
      </w:r>
      <w:r w:rsidRPr="00E06E76">
        <w:rPr>
          <w:rFonts w:ascii="Arial" w:hAnsi="Arial" w:cs="Arial"/>
        </w:rPr>
        <w:t>he morning management team meeting</w:t>
      </w:r>
      <w:r>
        <w:rPr>
          <w:rFonts w:ascii="Arial" w:hAnsi="Arial" w:cs="Arial"/>
        </w:rPr>
        <w:t xml:space="preserve"> was also observed, where </w:t>
      </w:r>
      <w:r w:rsidRPr="00E06E76">
        <w:rPr>
          <w:rFonts w:ascii="Arial" w:hAnsi="Arial" w:cs="Arial"/>
        </w:rPr>
        <w:t>high-risk consumers, overnight changes and incidents are reviewed and discussed, and follow-up actions are determined and delegated.</w:t>
      </w:r>
    </w:p>
    <w:p w14:paraId="53A0F9C3" w14:textId="77777777" w:rsidR="00DD16B9" w:rsidRPr="00950296" w:rsidRDefault="00C80344" w:rsidP="00950296">
      <w:pPr>
        <w:spacing w:line="22" w:lineRule="atLeast"/>
        <w:rPr>
          <w:rFonts w:ascii="Arial" w:hAnsi="Arial" w:cs="Arial"/>
        </w:rPr>
      </w:pPr>
      <w:r w:rsidRPr="00950296">
        <w:rPr>
          <w:rFonts w:ascii="Arial" w:hAnsi="Arial" w:cs="Arial"/>
        </w:rPr>
        <w:br w:type="page"/>
      </w:r>
    </w:p>
    <w:p w14:paraId="619A93F7" w14:textId="77777777" w:rsidR="00DD16B9" w:rsidRPr="00996FAF" w:rsidRDefault="00C803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2784B" w14:paraId="117F3342" w14:textId="77777777" w:rsidTr="00255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22B5AAD" w14:textId="77777777" w:rsidR="00DD16B9" w:rsidRPr="00996FAF" w:rsidRDefault="00C8034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442608F" w14:textId="77777777" w:rsidR="00DD16B9" w:rsidRPr="00996FAF" w:rsidRDefault="00DD1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784B" w14:paraId="5994931D" w14:textId="77777777" w:rsidTr="00A27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E2E45" w14:textId="77777777" w:rsidR="00DD16B9" w:rsidRPr="00996FAF" w:rsidRDefault="00C8034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541D7C4"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9FF7E13"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72882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6DC1B57" w14:textId="77777777" w:rsidR="00DD16B9" w:rsidRDefault="00C80344" w:rsidP="00D87E7C">
      <w:pPr>
        <w:pStyle w:val="Heading20"/>
      </w:pPr>
      <w:r w:rsidRPr="00996FAF">
        <w:t>Findings</w:t>
      </w:r>
    </w:p>
    <w:p w14:paraId="2568673D" w14:textId="49892FFD" w:rsidR="00226185" w:rsidRDefault="00226185" w:rsidP="006B419C">
      <w:pPr>
        <w:spacing w:line="22" w:lineRule="atLeast"/>
        <w:rPr>
          <w:rFonts w:ascii="Arial" w:hAnsi="Arial" w:cs="Arial"/>
        </w:rPr>
      </w:pPr>
      <w:r w:rsidRPr="00226185">
        <w:rPr>
          <w:rFonts w:ascii="Arial" w:hAnsi="Arial" w:cs="Arial"/>
        </w:rPr>
        <w:t xml:space="preserve">The Assessment Team found that consumers </w:t>
      </w:r>
      <w:r>
        <w:rPr>
          <w:rFonts w:ascii="Arial" w:hAnsi="Arial" w:cs="Arial"/>
        </w:rPr>
        <w:t xml:space="preserve">and/or representatives </w:t>
      </w:r>
      <w:r w:rsidRPr="00226185">
        <w:rPr>
          <w:rFonts w:ascii="Arial" w:hAnsi="Arial" w:cs="Arial"/>
        </w:rPr>
        <w:t xml:space="preserve">were satisfied with the food and meal service they receive. Management advised the main trend in complaints related to meals is about the variety, quality, and quantity of meals. Actions to address consumer concerns and were observed during the Assessment Contact. </w:t>
      </w:r>
    </w:p>
    <w:p w14:paraId="00606398" w14:textId="258B793F" w:rsidR="00226185" w:rsidRDefault="00226185" w:rsidP="006B419C">
      <w:pPr>
        <w:spacing w:line="22" w:lineRule="atLeast"/>
        <w:rPr>
          <w:rFonts w:ascii="Arial" w:hAnsi="Arial" w:cs="Arial"/>
        </w:rPr>
      </w:pPr>
      <w:r w:rsidRPr="006B419C">
        <w:rPr>
          <w:rFonts w:ascii="Arial" w:hAnsi="Arial" w:cs="Arial"/>
        </w:rPr>
        <w:t>Feedback from most consumers and/or representatives about the meals was positive, report</w:t>
      </w:r>
      <w:r w:rsidR="006B419C" w:rsidRPr="006B419C">
        <w:rPr>
          <w:rFonts w:ascii="Arial" w:hAnsi="Arial" w:cs="Arial"/>
        </w:rPr>
        <w:t>ing</w:t>
      </w:r>
      <w:r w:rsidRPr="006B419C">
        <w:rPr>
          <w:rFonts w:ascii="Arial" w:hAnsi="Arial" w:cs="Arial"/>
        </w:rPr>
        <w:t xml:space="preserve"> they get enough to eat and enjoy the me</w:t>
      </w:r>
      <w:r w:rsidR="006B419C" w:rsidRPr="006B419C">
        <w:rPr>
          <w:rFonts w:ascii="Arial" w:hAnsi="Arial" w:cs="Arial"/>
        </w:rPr>
        <w:t>a</w:t>
      </w:r>
      <w:r w:rsidRPr="006B419C">
        <w:rPr>
          <w:rFonts w:ascii="Arial" w:hAnsi="Arial" w:cs="Arial"/>
        </w:rPr>
        <w:t>ls.</w:t>
      </w:r>
      <w:r w:rsidR="006B419C" w:rsidRPr="006B419C">
        <w:rPr>
          <w:rFonts w:ascii="Arial" w:hAnsi="Arial" w:cs="Arial"/>
        </w:rPr>
        <w:t xml:space="preserve"> The service has rotating seasonal menus which offer choice and a range of meal options. Catering personnel attend the monthly resident/relative meetings where food is discussed as a standing agenda item. Changes have been and are being made in response to consumer feedback.</w:t>
      </w:r>
    </w:p>
    <w:p w14:paraId="5CD06FDF" w14:textId="675910C9" w:rsidR="00DE0323" w:rsidRDefault="00DE0323" w:rsidP="00DE0323">
      <w:pPr>
        <w:spacing w:line="22" w:lineRule="atLeast"/>
        <w:rPr>
          <w:rFonts w:ascii="Arial" w:hAnsi="Arial" w:cs="Arial"/>
        </w:rPr>
      </w:pPr>
      <w:r w:rsidRPr="00DE0323">
        <w:rPr>
          <w:rFonts w:ascii="Arial" w:hAnsi="Arial" w:cs="Arial"/>
        </w:rPr>
        <w:t>Catering personnel explained</w:t>
      </w:r>
      <w:r>
        <w:rPr>
          <w:rFonts w:ascii="Arial" w:hAnsi="Arial" w:cs="Arial"/>
        </w:rPr>
        <w:t xml:space="preserve"> </w:t>
      </w:r>
      <w:r w:rsidRPr="00DE0323">
        <w:rPr>
          <w:rFonts w:ascii="Arial" w:hAnsi="Arial" w:cs="Arial"/>
        </w:rPr>
        <w:t>they are emailed update</w:t>
      </w:r>
      <w:r>
        <w:rPr>
          <w:rFonts w:ascii="Arial" w:hAnsi="Arial" w:cs="Arial"/>
        </w:rPr>
        <w:t>d</w:t>
      </w:r>
      <w:r w:rsidRPr="00DE0323">
        <w:rPr>
          <w:rFonts w:ascii="Arial" w:hAnsi="Arial" w:cs="Arial"/>
        </w:rPr>
        <w:t xml:space="preserve"> information when a consumer’s dietary needs or preferences change. Catering personnel advised they put information into the electronic system, and it maps the changed requirements against the menu and </w:t>
      </w:r>
      <w:r>
        <w:rPr>
          <w:rFonts w:ascii="Arial" w:hAnsi="Arial" w:cs="Arial"/>
        </w:rPr>
        <w:t xml:space="preserve">will highlight </w:t>
      </w:r>
      <w:r w:rsidRPr="00DE0323">
        <w:rPr>
          <w:rFonts w:ascii="Arial" w:hAnsi="Arial" w:cs="Arial"/>
        </w:rPr>
        <w:t xml:space="preserve">when a different meal is </w:t>
      </w:r>
      <w:r>
        <w:rPr>
          <w:rFonts w:ascii="Arial" w:hAnsi="Arial" w:cs="Arial"/>
        </w:rPr>
        <w:t>requir</w:t>
      </w:r>
      <w:r w:rsidRPr="00DE0323">
        <w:rPr>
          <w:rFonts w:ascii="Arial" w:hAnsi="Arial" w:cs="Arial"/>
        </w:rPr>
        <w:t xml:space="preserve">ed. </w:t>
      </w:r>
    </w:p>
    <w:p w14:paraId="5EE5CF73" w14:textId="58816CBA" w:rsidR="004E694E" w:rsidRPr="00DE0323" w:rsidRDefault="004E694E" w:rsidP="00DE0323">
      <w:pPr>
        <w:spacing w:line="22" w:lineRule="atLeast"/>
        <w:rPr>
          <w:rFonts w:ascii="Arial" w:hAnsi="Arial" w:cs="Arial"/>
        </w:rPr>
      </w:pPr>
      <w:r>
        <w:rPr>
          <w:rFonts w:ascii="Arial" w:hAnsi="Arial" w:cs="Arial"/>
        </w:rPr>
        <w:t xml:space="preserve">Based on the information provided by the Assessment Team Requirement 4(3)(f) </w:t>
      </w:r>
      <w:r w:rsidR="00E81505">
        <w:rPr>
          <w:rFonts w:ascii="Arial" w:hAnsi="Arial" w:cs="Arial"/>
        </w:rPr>
        <w:t>is</w:t>
      </w:r>
      <w:r>
        <w:rPr>
          <w:rFonts w:ascii="Arial" w:hAnsi="Arial" w:cs="Arial"/>
        </w:rPr>
        <w:t xml:space="preserve"> found compliant. </w:t>
      </w:r>
    </w:p>
    <w:p w14:paraId="02033C15" w14:textId="77777777" w:rsidR="00DD16B9" w:rsidRPr="006B419C" w:rsidRDefault="00C80344" w:rsidP="006B419C">
      <w:pPr>
        <w:spacing w:line="22" w:lineRule="atLeast"/>
        <w:rPr>
          <w:rFonts w:ascii="Arial" w:hAnsi="Arial" w:cs="Arial"/>
        </w:rPr>
      </w:pPr>
      <w:r w:rsidRPr="006B419C">
        <w:rPr>
          <w:rFonts w:ascii="Arial" w:hAnsi="Arial" w:cs="Arial"/>
        </w:rPr>
        <w:br w:type="page"/>
      </w:r>
    </w:p>
    <w:p w14:paraId="1C257539" w14:textId="77777777" w:rsidR="00DD16B9" w:rsidRPr="00996FAF" w:rsidRDefault="00C803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2784B" w14:paraId="206C9848" w14:textId="77777777" w:rsidTr="00255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0EC194" w14:textId="77777777" w:rsidR="00DD16B9" w:rsidRPr="00996FAF" w:rsidRDefault="00C8034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253B9C" w14:textId="77777777" w:rsidR="00DD16B9" w:rsidRPr="00996FAF" w:rsidRDefault="00DD1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784B" w14:paraId="4754ED2A" w14:textId="77777777" w:rsidTr="00A27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E6BE3" w14:textId="77777777" w:rsidR="00DD16B9" w:rsidRPr="00996FAF" w:rsidRDefault="00C8034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B3DCAF0"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9F538C"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0701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410665E" w14:textId="77777777" w:rsidR="00DD16B9" w:rsidRDefault="00C80344" w:rsidP="002B0C90">
      <w:pPr>
        <w:pStyle w:val="Heading20"/>
      </w:pPr>
      <w:r>
        <w:t>Findings</w:t>
      </w:r>
    </w:p>
    <w:p w14:paraId="3DE0B9CA" w14:textId="23207E9C" w:rsidR="00FD0D07" w:rsidRDefault="00FD0D07" w:rsidP="00FD0D07">
      <w:pPr>
        <w:pStyle w:val="NormalArial"/>
        <w:rPr>
          <w:color w:val="auto"/>
        </w:rPr>
      </w:pPr>
      <w:r w:rsidRPr="002F16CE">
        <w:rPr>
          <w:color w:val="auto"/>
        </w:rPr>
        <w:t xml:space="preserve">Requirement </w:t>
      </w:r>
      <w:r>
        <w:rPr>
          <w:color w:val="auto"/>
        </w:rPr>
        <w:t>7(</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F2D3023" w14:textId="2DDB78DC" w:rsidR="0092380E" w:rsidRDefault="00D477A0" w:rsidP="0092380E">
      <w:pPr>
        <w:spacing w:line="22" w:lineRule="atLeast"/>
        <w:rPr>
          <w:rFonts w:ascii="Arial" w:hAnsi="Arial" w:cs="Arial"/>
        </w:rPr>
      </w:pPr>
      <w:r w:rsidRPr="008A4D9C">
        <w:rPr>
          <w:rFonts w:ascii="Arial" w:hAnsi="Arial" w:cs="Arial"/>
        </w:rPr>
        <w:t>Consumers and/or representatives stated staff know what they are doing and that consumers feel confident and safe in their care. Consumers s</w:t>
      </w:r>
      <w:r w:rsidR="002B64E2">
        <w:rPr>
          <w:rFonts w:ascii="Arial" w:hAnsi="Arial" w:cs="Arial"/>
        </w:rPr>
        <w:t>t</w:t>
      </w:r>
      <w:r w:rsidRPr="008A4D9C">
        <w:rPr>
          <w:rFonts w:ascii="Arial" w:hAnsi="Arial" w:cs="Arial"/>
        </w:rPr>
        <w:t>a</w:t>
      </w:r>
      <w:r w:rsidR="002B64E2">
        <w:rPr>
          <w:rFonts w:ascii="Arial" w:hAnsi="Arial" w:cs="Arial"/>
        </w:rPr>
        <w:t>te</w:t>
      </w:r>
      <w:r w:rsidRPr="008A4D9C">
        <w:rPr>
          <w:rFonts w:ascii="Arial" w:hAnsi="Arial" w:cs="Arial"/>
        </w:rPr>
        <w:t>d they can ask staff questions about their care or raise concerns.</w:t>
      </w:r>
      <w:r w:rsidR="008A4D9C" w:rsidRPr="008A4D9C">
        <w:rPr>
          <w:rFonts w:ascii="Arial" w:hAnsi="Arial" w:cs="Arial"/>
        </w:rPr>
        <w:t xml:space="preserve"> Staff </w:t>
      </w:r>
      <w:r w:rsidR="008A4D9C">
        <w:rPr>
          <w:rFonts w:ascii="Arial" w:hAnsi="Arial" w:cs="Arial"/>
        </w:rPr>
        <w:t>reported they</w:t>
      </w:r>
      <w:r w:rsidR="008A4D9C" w:rsidRPr="008A4D9C">
        <w:rPr>
          <w:rFonts w:ascii="Arial" w:hAnsi="Arial" w:cs="Arial"/>
        </w:rPr>
        <w:t xml:space="preserve"> feel supported and said they have regular training. </w:t>
      </w:r>
      <w:r w:rsidR="008A4D9C">
        <w:rPr>
          <w:rFonts w:ascii="Arial" w:hAnsi="Arial" w:cs="Arial"/>
        </w:rPr>
        <w:t>S</w:t>
      </w:r>
      <w:r w:rsidR="008A4D9C" w:rsidRPr="008A4D9C">
        <w:rPr>
          <w:rFonts w:ascii="Arial" w:hAnsi="Arial" w:cs="Arial"/>
        </w:rPr>
        <w:t>taff were able to outline an example of a S</w:t>
      </w:r>
      <w:r w:rsidR="008A4D9C">
        <w:rPr>
          <w:rFonts w:ascii="Arial" w:hAnsi="Arial" w:cs="Arial"/>
        </w:rPr>
        <w:t xml:space="preserve">erious </w:t>
      </w:r>
      <w:r w:rsidR="008A4D9C" w:rsidRPr="008A4D9C">
        <w:rPr>
          <w:rFonts w:ascii="Arial" w:hAnsi="Arial" w:cs="Arial"/>
        </w:rPr>
        <w:t>I</w:t>
      </w:r>
      <w:r w:rsidR="008A4D9C">
        <w:rPr>
          <w:rFonts w:ascii="Arial" w:hAnsi="Arial" w:cs="Arial"/>
        </w:rPr>
        <w:t xml:space="preserve">ncident </w:t>
      </w:r>
      <w:r w:rsidR="008A4D9C" w:rsidRPr="008A4D9C">
        <w:rPr>
          <w:rFonts w:ascii="Arial" w:hAnsi="Arial" w:cs="Arial"/>
        </w:rPr>
        <w:t>R</w:t>
      </w:r>
      <w:r w:rsidR="008A4D9C">
        <w:rPr>
          <w:rFonts w:ascii="Arial" w:hAnsi="Arial" w:cs="Arial"/>
        </w:rPr>
        <w:t xml:space="preserve">esponse </w:t>
      </w:r>
      <w:r w:rsidR="008A4D9C" w:rsidRPr="008A4D9C">
        <w:rPr>
          <w:rFonts w:ascii="Arial" w:hAnsi="Arial" w:cs="Arial"/>
        </w:rPr>
        <w:t>S</w:t>
      </w:r>
      <w:r w:rsidR="008A4D9C">
        <w:rPr>
          <w:rFonts w:ascii="Arial" w:hAnsi="Arial" w:cs="Arial"/>
        </w:rPr>
        <w:t>cheme</w:t>
      </w:r>
      <w:r w:rsidR="008A4D9C" w:rsidRPr="008A4D9C">
        <w:rPr>
          <w:rFonts w:ascii="Arial" w:hAnsi="Arial" w:cs="Arial"/>
        </w:rPr>
        <w:t xml:space="preserve"> incident, </w:t>
      </w:r>
      <w:r w:rsidR="00DF1D4A">
        <w:rPr>
          <w:rFonts w:ascii="Arial" w:hAnsi="Arial" w:cs="Arial"/>
        </w:rPr>
        <w:t xml:space="preserve">and </w:t>
      </w:r>
      <w:r w:rsidR="008A4D9C" w:rsidRPr="008A4D9C">
        <w:rPr>
          <w:rFonts w:ascii="Arial" w:hAnsi="Arial" w:cs="Arial"/>
        </w:rPr>
        <w:t xml:space="preserve">what constitutes elder abuse and how they would respond. </w:t>
      </w:r>
      <w:r w:rsidR="008A4D9C">
        <w:rPr>
          <w:rFonts w:ascii="Arial" w:hAnsi="Arial" w:cs="Arial"/>
        </w:rPr>
        <w:t>Staff</w:t>
      </w:r>
      <w:r w:rsidR="008A4D9C" w:rsidRPr="008A4D9C">
        <w:rPr>
          <w:rFonts w:ascii="Arial" w:hAnsi="Arial" w:cs="Arial"/>
        </w:rPr>
        <w:t xml:space="preserve"> also demonstrated an understanding of what duties are in and out of scope </w:t>
      </w:r>
      <w:r w:rsidR="008A4D9C">
        <w:rPr>
          <w:rFonts w:ascii="Arial" w:hAnsi="Arial" w:cs="Arial"/>
        </w:rPr>
        <w:t xml:space="preserve">relevant to </w:t>
      </w:r>
      <w:r w:rsidR="008A4D9C" w:rsidRPr="008A4D9C">
        <w:rPr>
          <w:rFonts w:ascii="Arial" w:hAnsi="Arial" w:cs="Arial"/>
        </w:rPr>
        <w:t xml:space="preserve">their role. </w:t>
      </w:r>
    </w:p>
    <w:p w14:paraId="19E5C19C" w14:textId="477784FD" w:rsidR="00DD16B9" w:rsidRPr="0092380E" w:rsidRDefault="0092380E" w:rsidP="0092380E">
      <w:pPr>
        <w:spacing w:line="22" w:lineRule="atLeast"/>
        <w:rPr>
          <w:rFonts w:ascii="Arial" w:hAnsi="Arial" w:cs="Arial"/>
        </w:rPr>
      </w:pPr>
      <w:r w:rsidRPr="0092380E">
        <w:rPr>
          <w:rFonts w:ascii="Arial" w:hAnsi="Arial" w:cs="Arial"/>
        </w:rPr>
        <w:t xml:space="preserve">Management discussed the systems in place </w:t>
      </w:r>
      <w:r>
        <w:rPr>
          <w:rFonts w:ascii="Arial" w:hAnsi="Arial" w:cs="Arial"/>
        </w:rPr>
        <w:t>t</w:t>
      </w:r>
      <w:r w:rsidRPr="0092380E">
        <w:rPr>
          <w:rFonts w:ascii="Arial" w:hAnsi="Arial" w:cs="Arial"/>
        </w:rPr>
        <w:t>o ensur</w:t>
      </w:r>
      <w:r>
        <w:rPr>
          <w:rFonts w:ascii="Arial" w:hAnsi="Arial" w:cs="Arial"/>
        </w:rPr>
        <w:t>e</w:t>
      </w:r>
      <w:r w:rsidRPr="0092380E">
        <w:rPr>
          <w:rFonts w:ascii="Arial" w:hAnsi="Arial" w:cs="Arial"/>
        </w:rPr>
        <w:t xml:space="preserve"> members of the workforce are qualified and have the knowledge required to effectively perform their roles. </w:t>
      </w:r>
      <w:r>
        <w:rPr>
          <w:rFonts w:ascii="Arial" w:hAnsi="Arial" w:cs="Arial"/>
        </w:rPr>
        <w:t xml:space="preserve">A </w:t>
      </w:r>
      <w:r w:rsidRPr="0092380E">
        <w:rPr>
          <w:rFonts w:ascii="Arial" w:hAnsi="Arial" w:cs="Arial"/>
        </w:rPr>
        <w:t>skills matrix has been developed outlining the skill sets required across the service and the roles undertaken by staff. The matrix identifies if a skill requires competency and training, if it is a professional expectation, and whether it is in or out of scope for each role. The matrix is used to inform recruitment and ongoing development of the workforce. The Assessment Team reviewed staff personnel files and training records, which showed staff have relevant qualifications and skill sets</w:t>
      </w:r>
      <w:r>
        <w:rPr>
          <w:rFonts w:ascii="Arial" w:hAnsi="Arial" w:cs="Arial"/>
        </w:rPr>
        <w:t>.</w:t>
      </w:r>
      <w:r w:rsidRPr="0092380E">
        <w:rPr>
          <w:rFonts w:ascii="Arial" w:hAnsi="Arial" w:cs="Arial"/>
        </w:rPr>
        <w:br w:type="page"/>
      </w:r>
    </w:p>
    <w:p w14:paraId="1E414502" w14:textId="77777777" w:rsidR="00DD16B9" w:rsidRPr="00996FAF" w:rsidRDefault="00C803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2784B" w14:paraId="1029E714" w14:textId="77777777" w:rsidTr="00A27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010E34" w14:textId="77777777" w:rsidR="00DD16B9" w:rsidRPr="00996FAF" w:rsidRDefault="00C8034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8ACEBC" w14:textId="77777777" w:rsidR="00DD16B9" w:rsidRPr="00996FAF" w:rsidRDefault="00DD1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784B" w14:paraId="78978CAD" w14:textId="77777777" w:rsidTr="00A278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5455E0" w14:textId="77777777" w:rsidR="00DD16B9" w:rsidRPr="00996FAF" w:rsidRDefault="00C8034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46F5D39" w14:textId="77777777" w:rsidR="00DD16B9" w:rsidRPr="00996FAF" w:rsidRDefault="00C803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582E4C" w14:textId="77777777" w:rsidR="00DD16B9" w:rsidRPr="00996FAF" w:rsidRDefault="00C8034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F4E43E" w14:textId="77777777" w:rsidR="00DD16B9" w:rsidRPr="00996FAF" w:rsidRDefault="00C8034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w:t>
            </w:r>
            <w:r w:rsidRPr="00996FAF">
              <w:rPr>
                <w:rFonts w:ascii="Arial" w:hAnsi="Arial" w:cs="Arial"/>
              </w:rPr>
              <w:t>rs;</w:t>
            </w:r>
          </w:p>
          <w:p w14:paraId="11E4CEB5" w14:textId="77777777" w:rsidR="00DD16B9" w:rsidRPr="00996FAF" w:rsidRDefault="00C8034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DAA15E" w14:textId="77777777" w:rsidR="00DD16B9" w:rsidRPr="00996FAF" w:rsidRDefault="00C8034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6D3BB0" w14:textId="691CF5BE" w:rsidR="00DD16B9" w:rsidRPr="00996FAF" w:rsidRDefault="00C803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3400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10B86">
                  <w:rPr>
                    <w:rFonts w:ascii="Arial" w:hAnsi="Arial" w:cs="Arial"/>
                    <w:color w:val="auto"/>
                  </w:rPr>
                  <w:t>Compliant</w:t>
                </w:r>
              </w:sdtContent>
            </w:sdt>
          </w:p>
        </w:tc>
      </w:tr>
    </w:tbl>
    <w:p w14:paraId="4D02F38B" w14:textId="77777777" w:rsidR="00DD16B9" w:rsidRDefault="00C80344" w:rsidP="00D87E7C">
      <w:pPr>
        <w:pStyle w:val="Heading20"/>
      </w:pPr>
      <w:r w:rsidRPr="00996FAF">
        <w:t>Findings</w:t>
      </w:r>
    </w:p>
    <w:p w14:paraId="22E80D98" w14:textId="3E9D0499" w:rsidR="00B060D3" w:rsidRDefault="00B060D3" w:rsidP="00B060D3">
      <w:pPr>
        <w:spacing w:line="22" w:lineRule="atLeast"/>
        <w:rPr>
          <w:rFonts w:ascii="Arial" w:hAnsi="Arial" w:cs="Arial"/>
        </w:rPr>
      </w:pPr>
      <w:r w:rsidRPr="00B060D3">
        <w:rPr>
          <w:rFonts w:ascii="Arial" w:hAnsi="Arial" w:cs="Arial"/>
        </w:rPr>
        <w:t>The</w:t>
      </w:r>
      <w:r w:rsidR="008C03CD">
        <w:rPr>
          <w:rFonts w:ascii="Arial" w:hAnsi="Arial" w:cs="Arial"/>
        </w:rPr>
        <w:t xml:space="preserve"> organisation has </w:t>
      </w:r>
      <w:r w:rsidRPr="00B060D3">
        <w:rPr>
          <w:rFonts w:ascii="Arial" w:hAnsi="Arial" w:cs="Arial"/>
        </w:rPr>
        <w:t xml:space="preserve">policies and procedures </w:t>
      </w:r>
      <w:r w:rsidR="00810B86">
        <w:rPr>
          <w:rFonts w:ascii="Arial" w:hAnsi="Arial" w:cs="Arial"/>
        </w:rPr>
        <w:t>in place</w:t>
      </w:r>
      <w:r w:rsidRPr="00B060D3">
        <w:rPr>
          <w:rFonts w:ascii="Arial" w:hAnsi="Arial" w:cs="Arial"/>
        </w:rPr>
        <w:t xml:space="preserve"> which give management and staff guidance in relation to their related responsibilities. Effective risk management systems and practices were demonstrated for identifying and responding to abuse and neglect, supporting consumers to live their best life, and using an incident management system. However, </w:t>
      </w:r>
      <w:r w:rsidR="00810B86">
        <w:rPr>
          <w:rFonts w:ascii="Arial" w:hAnsi="Arial" w:cs="Arial"/>
        </w:rPr>
        <w:t xml:space="preserve">areas for development were identified </w:t>
      </w:r>
      <w:r w:rsidRPr="00B060D3">
        <w:rPr>
          <w:rFonts w:ascii="Arial" w:hAnsi="Arial" w:cs="Arial"/>
        </w:rPr>
        <w:t>in relation to</w:t>
      </w:r>
      <w:r w:rsidR="00666F06">
        <w:rPr>
          <w:rFonts w:ascii="Arial" w:hAnsi="Arial" w:cs="Arial"/>
        </w:rPr>
        <w:t xml:space="preserve"> managing</w:t>
      </w:r>
      <w:r w:rsidRPr="00B060D3">
        <w:rPr>
          <w:rFonts w:ascii="Arial" w:hAnsi="Arial" w:cs="Arial"/>
        </w:rPr>
        <w:t xml:space="preserve"> high-impact and high-prevalence risks associated with the care of consumers.</w:t>
      </w:r>
    </w:p>
    <w:p w14:paraId="7A3E8B45" w14:textId="42C37002" w:rsidR="00F22C93" w:rsidRDefault="00F22C93" w:rsidP="00F22C93">
      <w:pPr>
        <w:rPr>
          <w:rFonts w:ascii="Arial" w:hAnsi="Arial" w:cs="Arial"/>
        </w:rPr>
      </w:pPr>
      <w:r w:rsidRPr="00F22C93">
        <w:rPr>
          <w:rFonts w:ascii="Arial" w:hAnsi="Arial" w:cs="Arial"/>
        </w:rPr>
        <w:t xml:space="preserve">There are policies and procedures </w:t>
      </w:r>
      <w:r w:rsidR="00666F06">
        <w:rPr>
          <w:rFonts w:ascii="Arial" w:hAnsi="Arial" w:cs="Arial"/>
        </w:rPr>
        <w:t xml:space="preserve">in place </w:t>
      </w:r>
      <w:r w:rsidRPr="00F22C93">
        <w:rPr>
          <w:rFonts w:ascii="Arial" w:hAnsi="Arial" w:cs="Arial"/>
        </w:rPr>
        <w:t>relat</w:t>
      </w:r>
      <w:r w:rsidR="00666F06">
        <w:rPr>
          <w:rFonts w:ascii="Arial" w:hAnsi="Arial" w:cs="Arial"/>
        </w:rPr>
        <w:t>ed</w:t>
      </w:r>
      <w:r w:rsidRPr="00F22C93">
        <w:rPr>
          <w:rFonts w:ascii="Arial" w:hAnsi="Arial" w:cs="Arial"/>
        </w:rPr>
        <w:t xml:space="preserve"> to high-impact and high-prevalence risks associated with the care of consumers; S</w:t>
      </w:r>
      <w:r>
        <w:rPr>
          <w:rFonts w:ascii="Arial" w:hAnsi="Arial" w:cs="Arial"/>
        </w:rPr>
        <w:t xml:space="preserve">erious </w:t>
      </w:r>
      <w:r w:rsidRPr="00F22C93">
        <w:rPr>
          <w:rFonts w:ascii="Arial" w:hAnsi="Arial" w:cs="Arial"/>
        </w:rPr>
        <w:t>I</w:t>
      </w:r>
      <w:r>
        <w:rPr>
          <w:rFonts w:ascii="Arial" w:hAnsi="Arial" w:cs="Arial"/>
        </w:rPr>
        <w:t xml:space="preserve">ncident </w:t>
      </w:r>
      <w:r w:rsidRPr="00F22C93">
        <w:rPr>
          <w:rFonts w:ascii="Arial" w:hAnsi="Arial" w:cs="Arial"/>
        </w:rPr>
        <w:t>R</w:t>
      </w:r>
      <w:r>
        <w:rPr>
          <w:rFonts w:ascii="Arial" w:hAnsi="Arial" w:cs="Arial"/>
        </w:rPr>
        <w:t xml:space="preserve">esponse </w:t>
      </w:r>
      <w:r w:rsidRPr="00F22C93">
        <w:rPr>
          <w:rFonts w:ascii="Arial" w:hAnsi="Arial" w:cs="Arial"/>
        </w:rPr>
        <w:t>S</w:t>
      </w:r>
      <w:r>
        <w:rPr>
          <w:rFonts w:ascii="Arial" w:hAnsi="Arial" w:cs="Arial"/>
        </w:rPr>
        <w:t>cheme</w:t>
      </w:r>
      <w:r w:rsidRPr="00F22C93">
        <w:rPr>
          <w:rFonts w:ascii="Arial" w:hAnsi="Arial" w:cs="Arial"/>
        </w:rPr>
        <w:t xml:space="preserve"> with guidance about consumer abuse and neglect; and about incident management and prevention. There is a range of policies and procedures </w:t>
      </w:r>
      <w:r w:rsidR="00904677">
        <w:rPr>
          <w:rFonts w:ascii="Arial" w:hAnsi="Arial" w:cs="Arial"/>
        </w:rPr>
        <w:t xml:space="preserve">related to </w:t>
      </w:r>
      <w:r w:rsidRPr="00F22C93">
        <w:rPr>
          <w:rFonts w:ascii="Arial" w:hAnsi="Arial" w:cs="Arial"/>
        </w:rPr>
        <w:t xml:space="preserve">supporting consumers to live their best life, such as choice, </w:t>
      </w:r>
      <w:r w:rsidR="00666F06" w:rsidRPr="00F22C93">
        <w:rPr>
          <w:rFonts w:ascii="Arial" w:hAnsi="Arial" w:cs="Arial"/>
        </w:rPr>
        <w:t>independence,</w:t>
      </w:r>
      <w:r w:rsidRPr="00F22C93">
        <w:rPr>
          <w:rFonts w:ascii="Arial" w:hAnsi="Arial" w:cs="Arial"/>
        </w:rPr>
        <w:t xml:space="preserve"> and dignity of risk. These include clear accountabilities and responsibilities and outline how oversight of service performance is to be monitored and reviewed in these areas. Management and staff demonstrated knowledge of their responsibilities, and accountability was evident through reports to and/or minutes of organisational-level and board committees.</w:t>
      </w:r>
    </w:p>
    <w:p w14:paraId="5EBCAA44" w14:textId="5CC47286" w:rsidR="00904677" w:rsidRPr="00B060D3" w:rsidRDefault="008C03CD" w:rsidP="00904677">
      <w:pPr>
        <w:rPr>
          <w:rFonts w:ascii="Arial" w:hAnsi="Arial" w:cs="Arial"/>
        </w:rPr>
      </w:pPr>
      <w:r>
        <w:rPr>
          <w:rFonts w:ascii="Arial" w:hAnsi="Arial" w:cs="Arial"/>
        </w:rPr>
        <w:t xml:space="preserve">The organisation has </w:t>
      </w:r>
      <w:r w:rsidR="00E669E9" w:rsidRPr="00E669E9">
        <w:rPr>
          <w:rFonts w:ascii="Arial" w:hAnsi="Arial" w:cs="Arial"/>
        </w:rPr>
        <w:t xml:space="preserve">risk management systems and practices </w:t>
      </w:r>
      <w:r w:rsidR="00E669E9">
        <w:rPr>
          <w:rFonts w:ascii="Arial" w:hAnsi="Arial" w:cs="Arial"/>
        </w:rPr>
        <w:t xml:space="preserve">in place, including </w:t>
      </w:r>
      <w:r w:rsidR="00E669E9" w:rsidRPr="00E669E9">
        <w:rPr>
          <w:rFonts w:ascii="Arial" w:hAnsi="Arial" w:cs="Arial"/>
        </w:rPr>
        <w:t>service-level analysis</w:t>
      </w:r>
      <w:r w:rsidR="00E669E9">
        <w:rPr>
          <w:rFonts w:ascii="Arial" w:hAnsi="Arial" w:cs="Arial"/>
        </w:rPr>
        <w:t>,</w:t>
      </w:r>
      <w:r w:rsidR="00E669E9" w:rsidRPr="00E669E9">
        <w:rPr>
          <w:rFonts w:ascii="Arial" w:hAnsi="Arial" w:cs="Arial"/>
        </w:rPr>
        <w:t xml:space="preserve"> reviews undertaken by the organisation’s central quality and compliance team</w:t>
      </w:r>
      <w:r w:rsidR="00E669E9">
        <w:rPr>
          <w:rFonts w:ascii="Arial" w:hAnsi="Arial" w:cs="Arial"/>
        </w:rPr>
        <w:t>,</w:t>
      </w:r>
      <w:r w:rsidR="00E669E9" w:rsidRPr="00E669E9">
        <w:rPr>
          <w:rFonts w:ascii="Arial" w:hAnsi="Arial" w:cs="Arial"/>
        </w:rPr>
        <w:t xml:space="preserve"> reporting on risks relevant to each service</w:t>
      </w:r>
      <w:r w:rsidR="00E669E9">
        <w:rPr>
          <w:rFonts w:ascii="Arial" w:hAnsi="Arial" w:cs="Arial"/>
        </w:rPr>
        <w:t>,</w:t>
      </w:r>
      <w:r w:rsidR="00E669E9" w:rsidRPr="00E669E9">
        <w:rPr>
          <w:rFonts w:ascii="Arial" w:hAnsi="Arial" w:cs="Arial"/>
        </w:rPr>
        <w:t xml:space="preserve"> and organisational work stream through to the governing body</w:t>
      </w:r>
      <w:r w:rsidR="00E669E9">
        <w:rPr>
          <w:rFonts w:ascii="Arial" w:hAnsi="Arial" w:cs="Arial"/>
        </w:rPr>
        <w:t>.</w:t>
      </w:r>
      <w:r w:rsidR="00904677">
        <w:rPr>
          <w:rFonts w:ascii="Arial" w:hAnsi="Arial" w:cs="Arial"/>
        </w:rPr>
        <w:t xml:space="preserve"> At the service</w:t>
      </w:r>
      <w:r w:rsidR="00904677" w:rsidRPr="00904677">
        <w:rPr>
          <w:rFonts w:ascii="Arial" w:hAnsi="Arial" w:cs="Arial"/>
        </w:rPr>
        <w:t xml:space="preserve"> the clinical management team monitor the risk management system through daily review, ongoing monitoring, collection and analysis of clinical data and audits identifying opportunities for improvement. At an organisational level oversight is provided through a process of audits, reporting and escalation. </w:t>
      </w:r>
    </w:p>
    <w:p w14:paraId="7C8CFF78" w14:textId="57466F6D" w:rsidR="00FA65F3" w:rsidRPr="00F22C93" w:rsidRDefault="00FA65F3" w:rsidP="00E669E9">
      <w:pPr>
        <w:spacing w:line="22" w:lineRule="atLeast"/>
        <w:rPr>
          <w:rFonts w:ascii="Arial" w:hAnsi="Arial" w:cs="Arial"/>
        </w:rPr>
      </w:pPr>
      <w:r w:rsidRPr="00FA65F3">
        <w:rPr>
          <w:rFonts w:ascii="Arial" w:hAnsi="Arial" w:cs="Arial"/>
        </w:rPr>
        <w:t>While there is high-risk and high-prevalence policy and procedure, this has not consistently informed staff practice in some domains of care. Effective oversight of some high-risk and high-prevalence risks associated with the care of consumers has not been demonstrated</w:t>
      </w:r>
      <w:r>
        <w:rPr>
          <w:rFonts w:ascii="Arial" w:hAnsi="Arial" w:cs="Arial"/>
        </w:rPr>
        <w:t>.</w:t>
      </w:r>
    </w:p>
    <w:p w14:paraId="1D333D76" w14:textId="0826D0DD" w:rsidR="00B060D3" w:rsidRPr="00B060D3" w:rsidRDefault="00B060D3" w:rsidP="00B060D3">
      <w:pPr>
        <w:spacing w:line="22" w:lineRule="atLeast"/>
        <w:rPr>
          <w:rFonts w:ascii="Arial" w:hAnsi="Arial" w:cs="Arial"/>
        </w:rPr>
      </w:pPr>
      <w:r w:rsidRPr="00B060D3">
        <w:rPr>
          <w:rFonts w:ascii="Arial" w:hAnsi="Arial" w:cs="Arial"/>
        </w:rPr>
        <w:t>The Approved Provider responded with additional documentation and actions</w:t>
      </w:r>
      <w:r w:rsidR="00F74D2E">
        <w:rPr>
          <w:rFonts w:ascii="Arial" w:hAnsi="Arial" w:cs="Arial"/>
        </w:rPr>
        <w:t xml:space="preserve"> taken</w:t>
      </w:r>
      <w:r w:rsidRPr="00B060D3">
        <w:rPr>
          <w:rFonts w:ascii="Arial" w:hAnsi="Arial" w:cs="Arial"/>
        </w:rPr>
        <w:t xml:space="preserve"> to address the identified non-compliance. </w:t>
      </w:r>
    </w:p>
    <w:p w14:paraId="5302603F" w14:textId="43F04249" w:rsidR="00B060D3" w:rsidRPr="00B060D3" w:rsidRDefault="00B060D3" w:rsidP="00904677">
      <w:pPr>
        <w:rPr>
          <w:rFonts w:ascii="Arial" w:hAnsi="Arial" w:cs="Arial"/>
        </w:rPr>
      </w:pPr>
      <w:r w:rsidRPr="00B060D3">
        <w:rPr>
          <w:rFonts w:ascii="Arial" w:hAnsi="Arial" w:cs="Arial"/>
        </w:rPr>
        <w:t xml:space="preserve">Based on the information provided by the Assessment Team and the Approved Provider, Requirement 8(3)(d) is found </w:t>
      </w:r>
      <w:r w:rsidR="008C03CD">
        <w:rPr>
          <w:rFonts w:ascii="Arial" w:hAnsi="Arial" w:cs="Arial"/>
        </w:rPr>
        <w:t>C</w:t>
      </w:r>
      <w:r w:rsidRPr="00B060D3">
        <w:rPr>
          <w:rFonts w:ascii="Arial" w:hAnsi="Arial" w:cs="Arial"/>
        </w:rPr>
        <w:t>ompliant.</w:t>
      </w:r>
    </w:p>
    <w:sectPr w:rsidR="00B060D3" w:rsidRPr="00B060D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3E79" w14:textId="77777777" w:rsidR="005F75F1" w:rsidRDefault="005F75F1">
      <w:pPr>
        <w:spacing w:after="0"/>
      </w:pPr>
      <w:r>
        <w:separator/>
      </w:r>
    </w:p>
  </w:endnote>
  <w:endnote w:type="continuationSeparator" w:id="0">
    <w:p w14:paraId="083BA235" w14:textId="77777777" w:rsidR="005F75F1" w:rsidRDefault="005F75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C5F9" w14:textId="77777777" w:rsidR="00DD16B9" w:rsidRPr="00DF37F2" w:rsidRDefault="00C803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Warrigal Mount Terry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DBB89A" w14:textId="77777777" w:rsidR="00DD16B9" w:rsidRPr="00DF37F2" w:rsidRDefault="00C803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0769</w:t>
    </w:r>
    <w:bookmarkEnd w:id="1"/>
    <w:r w:rsidRPr="00DF37F2">
      <w:rPr>
        <w:rStyle w:val="FooterBold"/>
        <w:rFonts w:ascii="Arial" w:hAnsi="Arial"/>
        <w:b w:val="0"/>
      </w:rPr>
      <w:tab/>
      <w:t xml:space="preserve">OFFICIAL: Sensitive </w:t>
    </w:r>
  </w:p>
  <w:p w14:paraId="6245A8EF" w14:textId="77777777" w:rsidR="00DD16B9" w:rsidRPr="00DF37F2" w:rsidRDefault="00C803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C1BB" w14:textId="77777777" w:rsidR="00DD16B9" w:rsidRDefault="00DD16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BA8E" w14:textId="77777777" w:rsidR="005F75F1" w:rsidRDefault="005F75F1" w:rsidP="00D71F88">
      <w:pPr>
        <w:spacing w:after="0"/>
      </w:pPr>
      <w:r>
        <w:separator/>
      </w:r>
    </w:p>
  </w:footnote>
  <w:footnote w:type="continuationSeparator" w:id="0">
    <w:p w14:paraId="58BF8FD3" w14:textId="77777777" w:rsidR="005F75F1" w:rsidRDefault="005F75F1" w:rsidP="00D71F88">
      <w:pPr>
        <w:spacing w:after="0"/>
      </w:pPr>
      <w:r>
        <w:continuationSeparator/>
      </w:r>
    </w:p>
  </w:footnote>
  <w:footnote w:id="1">
    <w:p w14:paraId="3FD83BE7" w14:textId="41CAED9F" w:rsidR="00DD16B9" w:rsidRDefault="00C803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F183C">
        <w:rPr>
          <w:rFonts w:ascii="Arial" w:hAnsi="Arial" w:cs="Arial"/>
          <w:color w:val="auto"/>
          <w:sz w:val="20"/>
          <w:szCs w:val="20"/>
        </w:rPr>
        <w:t>section 68A</w:t>
      </w:r>
      <w:r w:rsidRPr="001F183C">
        <w:rPr>
          <w:rFonts w:ascii="Arial" w:hAnsi="Arial" w:cs="Arial"/>
          <w:b/>
          <w:color w:val="auto"/>
          <w:sz w:val="20"/>
          <w:szCs w:val="20"/>
        </w:rPr>
        <w:t xml:space="preserve"> </w:t>
      </w:r>
      <w:r w:rsidRPr="001F183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57ED8D2" w14:textId="77777777" w:rsidR="00DD16B9" w:rsidRDefault="00DD16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5B72" w14:textId="77777777" w:rsidR="00DD16B9" w:rsidRDefault="00C80344">
    <w:pPr>
      <w:pStyle w:val="Header"/>
    </w:pPr>
    <w:r>
      <w:rPr>
        <w:noProof/>
        <w:color w:val="2B579A"/>
        <w:shd w:val="clear" w:color="auto" w:fill="E6E6E6"/>
        <w:lang w:val="en-US"/>
      </w:rPr>
      <w:drawing>
        <wp:anchor distT="0" distB="0" distL="114300" distR="114300" simplePos="0" relativeHeight="251658241" behindDoc="1" locked="0" layoutInCell="1" allowOverlap="1" wp14:anchorId="24A23E5F" wp14:editId="7F3F91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FCC9" w14:textId="77777777" w:rsidR="00DD16B9" w:rsidRDefault="00C80344">
    <w:pPr>
      <w:pStyle w:val="Header"/>
    </w:pPr>
    <w:r>
      <w:rPr>
        <w:noProof/>
      </w:rPr>
      <w:drawing>
        <wp:anchor distT="0" distB="0" distL="114300" distR="114300" simplePos="0" relativeHeight="251658240" behindDoc="0" locked="0" layoutInCell="1" allowOverlap="1" wp14:anchorId="44C00CFD" wp14:editId="16BF31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0CD4C4">
      <w:start w:val="1"/>
      <w:numFmt w:val="lowerRoman"/>
      <w:lvlText w:val="(%1)"/>
      <w:lvlJc w:val="left"/>
      <w:pPr>
        <w:ind w:left="1080" w:hanging="720"/>
      </w:pPr>
      <w:rPr>
        <w:rFonts w:hint="default"/>
      </w:rPr>
    </w:lvl>
    <w:lvl w:ilvl="1" w:tplc="15E8ABD4" w:tentative="1">
      <w:start w:val="1"/>
      <w:numFmt w:val="lowerLetter"/>
      <w:lvlText w:val="%2."/>
      <w:lvlJc w:val="left"/>
      <w:pPr>
        <w:ind w:left="1440" w:hanging="360"/>
      </w:pPr>
    </w:lvl>
    <w:lvl w:ilvl="2" w:tplc="77989B44" w:tentative="1">
      <w:start w:val="1"/>
      <w:numFmt w:val="lowerRoman"/>
      <w:lvlText w:val="%3."/>
      <w:lvlJc w:val="right"/>
      <w:pPr>
        <w:ind w:left="2160" w:hanging="180"/>
      </w:pPr>
    </w:lvl>
    <w:lvl w:ilvl="3" w:tplc="2730E580" w:tentative="1">
      <w:start w:val="1"/>
      <w:numFmt w:val="decimal"/>
      <w:lvlText w:val="%4."/>
      <w:lvlJc w:val="left"/>
      <w:pPr>
        <w:ind w:left="2880" w:hanging="360"/>
      </w:pPr>
    </w:lvl>
    <w:lvl w:ilvl="4" w:tplc="1BF8686A" w:tentative="1">
      <w:start w:val="1"/>
      <w:numFmt w:val="lowerLetter"/>
      <w:lvlText w:val="%5."/>
      <w:lvlJc w:val="left"/>
      <w:pPr>
        <w:ind w:left="3600" w:hanging="360"/>
      </w:pPr>
    </w:lvl>
    <w:lvl w:ilvl="5" w:tplc="31C2436E" w:tentative="1">
      <w:start w:val="1"/>
      <w:numFmt w:val="lowerRoman"/>
      <w:lvlText w:val="%6."/>
      <w:lvlJc w:val="right"/>
      <w:pPr>
        <w:ind w:left="4320" w:hanging="180"/>
      </w:pPr>
    </w:lvl>
    <w:lvl w:ilvl="6" w:tplc="1F8A733C" w:tentative="1">
      <w:start w:val="1"/>
      <w:numFmt w:val="decimal"/>
      <w:lvlText w:val="%7."/>
      <w:lvlJc w:val="left"/>
      <w:pPr>
        <w:ind w:left="5040" w:hanging="360"/>
      </w:pPr>
    </w:lvl>
    <w:lvl w:ilvl="7" w:tplc="28220578" w:tentative="1">
      <w:start w:val="1"/>
      <w:numFmt w:val="lowerLetter"/>
      <w:lvlText w:val="%8."/>
      <w:lvlJc w:val="left"/>
      <w:pPr>
        <w:ind w:left="5760" w:hanging="360"/>
      </w:pPr>
    </w:lvl>
    <w:lvl w:ilvl="8" w:tplc="0F8833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EC837E">
      <w:start w:val="1"/>
      <w:numFmt w:val="lowerRoman"/>
      <w:lvlText w:val="(%1)"/>
      <w:lvlJc w:val="left"/>
      <w:pPr>
        <w:ind w:left="1080" w:hanging="720"/>
      </w:pPr>
      <w:rPr>
        <w:rFonts w:hint="default"/>
      </w:rPr>
    </w:lvl>
    <w:lvl w:ilvl="1" w:tplc="1A30161C" w:tentative="1">
      <w:start w:val="1"/>
      <w:numFmt w:val="lowerLetter"/>
      <w:lvlText w:val="%2."/>
      <w:lvlJc w:val="left"/>
      <w:pPr>
        <w:ind w:left="1440" w:hanging="360"/>
      </w:pPr>
    </w:lvl>
    <w:lvl w:ilvl="2" w:tplc="81669E32" w:tentative="1">
      <w:start w:val="1"/>
      <w:numFmt w:val="lowerRoman"/>
      <w:lvlText w:val="%3."/>
      <w:lvlJc w:val="right"/>
      <w:pPr>
        <w:ind w:left="2160" w:hanging="180"/>
      </w:pPr>
    </w:lvl>
    <w:lvl w:ilvl="3" w:tplc="94BC87C8" w:tentative="1">
      <w:start w:val="1"/>
      <w:numFmt w:val="decimal"/>
      <w:lvlText w:val="%4."/>
      <w:lvlJc w:val="left"/>
      <w:pPr>
        <w:ind w:left="2880" w:hanging="360"/>
      </w:pPr>
    </w:lvl>
    <w:lvl w:ilvl="4" w:tplc="675E0834" w:tentative="1">
      <w:start w:val="1"/>
      <w:numFmt w:val="lowerLetter"/>
      <w:lvlText w:val="%5."/>
      <w:lvlJc w:val="left"/>
      <w:pPr>
        <w:ind w:left="3600" w:hanging="360"/>
      </w:pPr>
    </w:lvl>
    <w:lvl w:ilvl="5" w:tplc="ED4AD942" w:tentative="1">
      <w:start w:val="1"/>
      <w:numFmt w:val="lowerRoman"/>
      <w:lvlText w:val="%6."/>
      <w:lvlJc w:val="right"/>
      <w:pPr>
        <w:ind w:left="4320" w:hanging="180"/>
      </w:pPr>
    </w:lvl>
    <w:lvl w:ilvl="6" w:tplc="43407D3E" w:tentative="1">
      <w:start w:val="1"/>
      <w:numFmt w:val="decimal"/>
      <w:lvlText w:val="%7."/>
      <w:lvlJc w:val="left"/>
      <w:pPr>
        <w:ind w:left="5040" w:hanging="360"/>
      </w:pPr>
    </w:lvl>
    <w:lvl w:ilvl="7" w:tplc="2264AFCE" w:tentative="1">
      <w:start w:val="1"/>
      <w:numFmt w:val="lowerLetter"/>
      <w:lvlText w:val="%8."/>
      <w:lvlJc w:val="left"/>
      <w:pPr>
        <w:ind w:left="5760" w:hanging="360"/>
      </w:pPr>
    </w:lvl>
    <w:lvl w:ilvl="8" w:tplc="E9EA3E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D7A66AC">
      <w:start w:val="1"/>
      <w:numFmt w:val="lowerRoman"/>
      <w:lvlText w:val="(%1)"/>
      <w:lvlJc w:val="left"/>
      <w:pPr>
        <w:ind w:left="1080" w:hanging="720"/>
      </w:pPr>
      <w:rPr>
        <w:rFonts w:hint="default"/>
      </w:rPr>
    </w:lvl>
    <w:lvl w:ilvl="1" w:tplc="5A5261CC" w:tentative="1">
      <w:start w:val="1"/>
      <w:numFmt w:val="lowerLetter"/>
      <w:lvlText w:val="%2."/>
      <w:lvlJc w:val="left"/>
      <w:pPr>
        <w:ind w:left="1440" w:hanging="360"/>
      </w:pPr>
    </w:lvl>
    <w:lvl w:ilvl="2" w:tplc="40D0E264" w:tentative="1">
      <w:start w:val="1"/>
      <w:numFmt w:val="lowerRoman"/>
      <w:lvlText w:val="%3."/>
      <w:lvlJc w:val="right"/>
      <w:pPr>
        <w:ind w:left="2160" w:hanging="180"/>
      </w:pPr>
    </w:lvl>
    <w:lvl w:ilvl="3" w:tplc="9C18CD40" w:tentative="1">
      <w:start w:val="1"/>
      <w:numFmt w:val="decimal"/>
      <w:lvlText w:val="%4."/>
      <w:lvlJc w:val="left"/>
      <w:pPr>
        <w:ind w:left="2880" w:hanging="360"/>
      </w:pPr>
    </w:lvl>
    <w:lvl w:ilvl="4" w:tplc="95B8180A" w:tentative="1">
      <w:start w:val="1"/>
      <w:numFmt w:val="lowerLetter"/>
      <w:lvlText w:val="%5."/>
      <w:lvlJc w:val="left"/>
      <w:pPr>
        <w:ind w:left="3600" w:hanging="360"/>
      </w:pPr>
    </w:lvl>
    <w:lvl w:ilvl="5" w:tplc="990A8584" w:tentative="1">
      <w:start w:val="1"/>
      <w:numFmt w:val="lowerRoman"/>
      <w:lvlText w:val="%6."/>
      <w:lvlJc w:val="right"/>
      <w:pPr>
        <w:ind w:left="4320" w:hanging="180"/>
      </w:pPr>
    </w:lvl>
    <w:lvl w:ilvl="6" w:tplc="ACE8DEEC" w:tentative="1">
      <w:start w:val="1"/>
      <w:numFmt w:val="decimal"/>
      <w:lvlText w:val="%7."/>
      <w:lvlJc w:val="left"/>
      <w:pPr>
        <w:ind w:left="5040" w:hanging="360"/>
      </w:pPr>
    </w:lvl>
    <w:lvl w:ilvl="7" w:tplc="C06C7544" w:tentative="1">
      <w:start w:val="1"/>
      <w:numFmt w:val="lowerLetter"/>
      <w:lvlText w:val="%8."/>
      <w:lvlJc w:val="left"/>
      <w:pPr>
        <w:ind w:left="5760" w:hanging="360"/>
      </w:pPr>
    </w:lvl>
    <w:lvl w:ilvl="8" w:tplc="1EF8569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43E2E6A">
      <w:start w:val="1"/>
      <w:numFmt w:val="bullet"/>
      <w:lvlText w:val=""/>
      <w:lvlJc w:val="left"/>
      <w:pPr>
        <w:ind w:left="1440" w:hanging="360"/>
      </w:pPr>
      <w:rPr>
        <w:rFonts w:ascii="Symbol" w:hAnsi="Symbol" w:hint="default"/>
        <w:color w:val="auto"/>
      </w:rPr>
    </w:lvl>
    <w:lvl w:ilvl="1" w:tplc="01EE5528">
      <w:start w:val="1"/>
      <w:numFmt w:val="bullet"/>
      <w:lvlText w:val="o"/>
      <w:lvlJc w:val="left"/>
      <w:pPr>
        <w:ind w:left="2160" w:hanging="360"/>
      </w:pPr>
      <w:rPr>
        <w:rFonts w:ascii="Courier New" w:hAnsi="Courier New" w:cs="Courier New" w:hint="default"/>
      </w:rPr>
    </w:lvl>
    <w:lvl w:ilvl="2" w:tplc="63CABD30">
      <w:start w:val="1"/>
      <w:numFmt w:val="bullet"/>
      <w:lvlText w:val=""/>
      <w:lvlJc w:val="left"/>
      <w:pPr>
        <w:ind w:left="2880" w:hanging="360"/>
      </w:pPr>
      <w:rPr>
        <w:rFonts w:ascii="Wingdings" w:hAnsi="Wingdings" w:hint="default"/>
      </w:rPr>
    </w:lvl>
    <w:lvl w:ilvl="3" w:tplc="534AB3C6">
      <w:start w:val="1"/>
      <w:numFmt w:val="bullet"/>
      <w:lvlText w:val=""/>
      <w:lvlJc w:val="left"/>
      <w:pPr>
        <w:ind w:left="3600" w:hanging="360"/>
      </w:pPr>
      <w:rPr>
        <w:rFonts w:ascii="Symbol" w:hAnsi="Symbol" w:hint="default"/>
      </w:rPr>
    </w:lvl>
    <w:lvl w:ilvl="4" w:tplc="293422CA">
      <w:start w:val="1"/>
      <w:numFmt w:val="bullet"/>
      <w:lvlText w:val="o"/>
      <w:lvlJc w:val="left"/>
      <w:pPr>
        <w:ind w:left="4320" w:hanging="360"/>
      </w:pPr>
      <w:rPr>
        <w:rFonts w:ascii="Courier New" w:hAnsi="Courier New" w:cs="Courier New" w:hint="default"/>
      </w:rPr>
    </w:lvl>
    <w:lvl w:ilvl="5" w:tplc="F5AC62B6">
      <w:start w:val="1"/>
      <w:numFmt w:val="bullet"/>
      <w:lvlText w:val=""/>
      <w:lvlJc w:val="left"/>
      <w:pPr>
        <w:ind w:left="5040" w:hanging="360"/>
      </w:pPr>
      <w:rPr>
        <w:rFonts w:ascii="Wingdings" w:hAnsi="Wingdings" w:hint="default"/>
      </w:rPr>
    </w:lvl>
    <w:lvl w:ilvl="6" w:tplc="3B9AD4EE">
      <w:start w:val="1"/>
      <w:numFmt w:val="bullet"/>
      <w:lvlText w:val=""/>
      <w:lvlJc w:val="left"/>
      <w:pPr>
        <w:ind w:left="5760" w:hanging="360"/>
      </w:pPr>
      <w:rPr>
        <w:rFonts w:ascii="Symbol" w:hAnsi="Symbol" w:hint="default"/>
      </w:rPr>
    </w:lvl>
    <w:lvl w:ilvl="7" w:tplc="38CC3498">
      <w:start w:val="1"/>
      <w:numFmt w:val="bullet"/>
      <w:lvlText w:val="o"/>
      <w:lvlJc w:val="left"/>
      <w:pPr>
        <w:ind w:left="6480" w:hanging="360"/>
      </w:pPr>
      <w:rPr>
        <w:rFonts w:ascii="Courier New" w:hAnsi="Courier New" w:cs="Courier New" w:hint="default"/>
      </w:rPr>
    </w:lvl>
    <w:lvl w:ilvl="8" w:tplc="F268278C">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CD1C56A6">
      <w:start w:val="1"/>
      <w:numFmt w:val="bullet"/>
      <w:lvlText w:val=""/>
      <w:lvlJc w:val="left"/>
      <w:pPr>
        <w:ind w:left="720" w:hanging="360"/>
      </w:pPr>
      <w:rPr>
        <w:rFonts w:ascii="Symbol" w:hAnsi="Symbol" w:hint="default"/>
        <w:color w:val="auto"/>
        <w:sz w:val="24"/>
        <w:szCs w:val="24"/>
      </w:rPr>
    </w:lvl>
    <w:lvl w:ilvl="1" w:tplc="9F62FAFA" w:tentative="1">
      <w:start w:val="1"/>
      <w:numFmt w:val="bullet"/>
      <w:lvlText w:val="o"/>
      <w:lvlJc w:val="left"/>
      <w:pPr>
        <w:ind w:left="1440" w:hanging="360"/>
      </w:pPr>
      <w:rPr>
        <w:rFonts w:ascii="Courier New" w:hAnsi="Courier New" w:cs="Courier New" w:hint="default"/>
      </w:rPr>
    </w:lvl>
    <w:lvl w:ilvl="2" w:tplc="F2C06FFA" w:tentative="1">
      <w:start w:val="1"/>
      <w:numFmt w:val="bullet"/>
      <w:lvlText w:val=""/>
      <w:lvlJc w:val="left"/>
      <w:pPr>
        <w:ind w:left="2160" w:hanging="360"/>
      </w:pPr>
      <w:rPr>
        <w:rFonts w:ascii="Wingdings" w:hAnsi="Wingdings" w:hint="default"/>
      </w:rPr>
    </w:lvl>
    <w:lvl w:ilvl="3" w:tplc="3B4E899C" w:tentative="1">
      <w:start w:val="1"/>
      <w:numFmt w:val="bullet"/>
      <w:lvlText w:val=""/>
      <w:lvlJc w:val="left"/>
      <w:pPr>
        <w:ind w:left="2880" w:hanging="360"/>
      </w:pPr>
      <w:rPr>
        <w:rFonts w:ascii="Symbol" w:hAnsi="Symbol" w:hint="default"/>
      </w:rPr>
    </w:lvl>
    <w:lvl w:ilvl="4" w:tplc="8D8A8A4A" w:tentative="1">
      <w:start w:val="1"/>
      <w:numFmt w:val="bullet"/>
      <w:lvlText w:val="o"/>
      <w:lvlJc w:val="left"/>
      <w:pPr>
        <w:ind w:left="3600" w:hanging="360"/>
      </w:pPr>
      <w:rPr>
        <w:rFonts w:ascii="Courier New" w:hAnsi="Courier New" w:cs="Courier New" w:hint="default"/>
      </w:rPr>
    </w:lvl>
    <w:lvl w:ilvl="5" w:tplc="ADD8B300" w:tentative="1">
      <w:start w:val="1"/>
      <w:numFmt w:val="bullet"/>
      <w:lvlText w:val=""/>
      <w:lvlJc w:val="left"/>
      <w:pPr>
        <w:ind w:left="4320" w:hanging="360"/>
      </w:pPr>
      <w:rPr>
        <w:rFonts w:ascii="Wingdings" w:hAnsi="Wingdings" w:hint="default"/>
      </w:rPr>
    </w:lvl>
    <w:lvl w:ilvl="6" w:tplc="BEF2EB24" w:tentative="1">
      <w:start w:val="1"/>
      <w:numFmt w:val="bullet"/>
      <w:lvlText w:val=""/>
      <w:lvlJc w:val="left"/>
      <w:pPr>
        <w:ind w:left="5040" w:hanging="360"/>
      </w:pPr>
      <w:rPr>
        <w:rFonts w:ascii="Symbol" w:hAnsi="Symbol" w:hint="default"/>
      </w:rPr>
    </w:lvl>
    <w:lvl w:ilvl="7" w:tplc="8CC4B1F0" w:tentative="1">
      <w:start w:val="1"/>
      <w:numFmt w:val="bullet"/>
      <w:lvlText w:val="o"/>
      <w:lvlJc w:val="left"/>
      <w:pPr>
        <w:ind w:left="5760" w:hanging="360"/>
      </w:pPr>
      <w:rPr>
        <w:rFonts w:ascii="Courier New" w:hAnsi="Courier New" w:cs="Courier New" w:hint="default"/>
      </w:rPr>
    </w:lvl>
    <w:lvl w:ilvl="8" w:tplc="B85ADBE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99E1A62">
      <w:start w:val="1"/>
      <w:numFmt w:val="lowerRoman"/>
      <w:lvlText w:val="(%1)"/>
      <w:lvlJc w:val="left"/>
      <w:pPr>
        <w:ind w:left="1080" w:hanging="720"/>
      </w:pPr>
      <w:rPr>
        <w:rFonts w:hint="default"/>
      </w:rPr>
    </w:lvl>
    <w:lvl w:ilvl="1" w:tplc="7B18E5FE" w:tentative="1">
      <w:start w:val="1"/>
      <w:numFmt w:val="lowerLetter"/>
      <w:lvlText w:val="%2."/>
      <w:lvlJc w:val="left"/>
      <w:pPr>
        <w:ind w:left="1440" w:hanging="360"/>
      </w:pPr>
    </w:lvl>
    <w:lvl w:ilvl="2" w:tplc="C4E65A46" w:tentative="1">
      <w:start w:val="1"/>
      <w:numFmt w:val="lowerRoman"/>
      <w:lvlText w:val="%3."/>
      <w:lvlJc w:val="right"/>
      <w:pPr>
        <w:ind w:left="2160" w:hanging="180"/>
      </w:pPr>
    </w:lvl>
    <w:lvl w:ilvl="3" w:tplc="B9C8A31C" w:tentative="1">
      <w:start w:val="1"/>
      <w:numFmt w:val="decimal"/>
      <w:lvlText w:val="%4."/>
      <w:lvlJc w:val="left"/>
      <w:pPr>
        <w:ind w:left="2880" w:hanging="360"/>
      </w:pPr>
    </w:lvl>
    <w:lvl w:ilvl="4" w:tplc="0CEACD54" w:tentative="1">
      <w:start w:val="1"/>
      <w:numFmt w:val="lowerLetter"/>
      <w:lvlText w:val="%5."/>
      <w:lvlJc w:val="left"/>
      <w:pPr>
        <w:ind w:left="3600" w:hanging="360"/>
      </w:pPr>
    </w:lvl>
    <w:lvl w:ilvl="5" w:tplc="9F5AEDE4" w:tentative="1">
      <w:start w:val="1"/>
      <w:numFmt w:val="lowerRoman"/>
      <w:lvlText w:val="%6."/>
      <w:lvlJc w:val="right"/>
      <w:pPr>
        <w:ind w:left="4320" w:hanging="180"/>
      </w:pPr>
    </w:lvl>
    <w:lvl w:ilvl="6" w:tplc="C6F4F842" w:tentative="1">
      <w:start w:val="1"/>
      <w:numFmt w:val="decimal"/>
      <w:lvlText w:val="%7."/>
      <w:lvlJc w:val="left"/>
      <w:pPr>
        <w:ind w:left="5040" w:hanging="360"/>
      </w:pPr>
    </w:lvl>
    <w:lvl w:ilvl="7" w:tplc="88E66AAC" w:tentative="1">
      <w:start w:val="1"/>
      <w:numFmt w:val="lowerLetter"/>
      <w:lvlText w:val="%8."/>
      <w:lvlJc w:val="left"/>
      <w:pPr>
        <w:ind w:left="5760" w:hanging="360"/>
      </w:pPr>
    </w:lvl>
    <w:lvl w:ilvl="8" w:tplc="BF06C2F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F40BCD2">
      <w:start w:val="1"/>
      <w:numFmt w:val="lowerRoman"/>
      <w:lvlText w:val="(%1)"/>
      <w:lvlJc w:val="left"/>
      <w:pPr>
        <w:ind w:left="1080" w:hanging="720"/>
      </w:pPr>
      <w:rPr>
        <w:rFonts w:hint="default"/>
      </w:rPr>
    </w:lvl>
    <w:lvl w:ilvl="1" w:tplc="530C4946" w:tentative="1">
      <w:start w:val="1"/>
      <w:numFmt w:val="lowerLetter"/>
      <w:lvlText w:val="%2."/>
      <w:lvlJc w:val="left"/>
      <w:pPr>
        <w:ind w:left="1440" w:hanging="360"/>
      </w:pPr>
    </w:lvl>
    <w:lvl w:ilvl="2" w:tplc="7FAC46AC" w:tentative="1">
      <w:start w:val="1"/>
      <w:numFmt w:val="lowerRoman"/>
      <w:lvlText w:val="%3."/>
      <w:lvlJc w:val="right"/>
      <w:pPr>
        <w:ind w:left="2160" w:hanging="180"/>
      </w:pPr>
    </w:lvl>
    <w:lvl w:ilvl="3" w:tplc="C646E63E" w:tentative="1">
      <w:start w:val="1"/>
      <w:numFmt w:val="decimal"/>
      <w:lvlText w:val="%4."/>
      <w:lvlJc w:val="left"/>
      <w:pPr>
        <w:ind w:left="2880" w:hanging="360"/>
      </w:pPr>
    </w:lvl>
    <w:lvl w:ilvl="4" w:tplc="5484DB2C" w:tentative="1">
      <w:start w:val="1"/>
      <w:numFmt w:val="lowerLetter"/>
      <w:lvlText w:val="%5."/>
      <w:lvlJc w:val="left"/>
      <w:pPr>
        <w:ind w:left="3600" w:hanging="360"/>
      </w:pPr>
    </w:lvl>
    <w:lvl w:ilvl="5" w:tplc="E1B8E20C" w:tentative="1">
      <w:start w:val="1"/>
      <w:numFmt w:val="lowerRoman"/>
      <w:lvlText w:val="%6."/>
      <w:lvlJc w:val="right"/>
      <w:pPr>
        <w:ind w:left="4320" w:hanging="180"/>
      </w:pPr>
    </w:lvl>
    <w:lvl w:ilvl="6" w:tplc="64E29FD4" w:tentative="1">
      <w:start w:val="1"/>
      <w:numFmt w:val="decimal"/>
      <w:lvlText w:val="%7."/>
      <w:lvlJc w:val="left"/>
      <w:pPr>
        <w:ind w:left="5040" w:hanging="360"/>
      </w:pPr>
    </w:lvl>
    <w:lvl w:ilvl="7" w:tplc="28629E78" w:tentative="1">
      <w:start w:val="1"/>
      <w:numFmt w:val="lowerLetter"/>
      <w:lvlText w:val="%8."/>
      <w:lvlJc w:val="left"/>
      <w:pPr>
        <w:ind w:left="5760" w:hanging="360"/>
      </w:pPr>
    </w:lvl>
    <w:lvl w:ilvl="8" w:tplc="C9C0533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95436E6">
      <w:start w:val="1"/>
      <w:numFmt w:val="lowerRoman"/>
      <w:lvlText w:val="(%1)"/>
      <w:lvlJc w:val="left"/>
      <w:pPr>
        <w:ind w:left="1080" w:hanging="720"/>
      </w:pPr>
      <w:rPr>
        <w:rFonts w:hint="default"/>
      </w:rPr>
    </w:lvl>
    <w:lvl w:ilvl="1" w:tplc="94AC1A1C" w:tentative="1">
      <w:start w:val="1"/>
      <w:numFmt w:val="lowerLetter"/>
      <w:lvlText w:val="%2."/>
      <w:lvlJc w:val="left"/>
      <w:pPr>
        <w:ind w:left="1440" w:hanging="360"/>
      </w:pPr>
    </w:lvl>
    <w:lvl w:ilvl="2" w:tplc="2C7E2D6A" w:tentative="1">
      <w:start w:val="1"/>
      <w:numFmt w:val="lowerRoman"/>
      <w:lvlText w:val="%3."/>
      <w:lvlJc w:val="right"/>
      <w:pPr>
        <w:ind w:left="2160" w:hanging="180"/>
      </w:pPr>
    </w:lvl>
    <w:lvl w:ilvl="3" w:tplc="C1486D2E" w:tentative="1">
      <w:start w:val="1"/>
      <w:numFmt w:val="decimal"/>
      <w:lvlText w:val="%4."/>
      <w:lvlJc w:val="left"/>
      <w:pPr>
        <w:ind w:left="2880" w:hanging="360"/>
      </w:pPr>
    </w:lvl>
    <w:lvl w:ilvl="4" w:tplc="12EA0DD2" w:tentative="1">
      <w:start w:val="1"/>
      <w:numFmt w:val="lowerLetter"/>
      <w:lvlText w:val="%5."/>
      <w:lvlJc w:val="left"/>
      <w:pPr>
        <w:ind w:left="3600" w:hanging="360"/>
      </w:pPr>
    </w:lvl>
    <w:lvl w:ilvl="5" w:tplc="93F80C46" w:tentative="1">
      <w:start w:val="1"/>
      <w:numFmt w:val="lowerRoman"/>
      <w:lvlText w:val="%6."/>
      <w:lvlJc w:val="right"/>
      <w:pPr>
        <w:ind w:left="4320" w:hanging="180"/>
      </w:pPr>
    </w:lvl>
    <w:lvl w:ilvl="6" w:tplc="1B64424A" w:tentative="1">
      <w:start w:val="1"/>
      <w:numFmt w:val="decimal"/>
      <w:lvlText w:val="%7."/>
      <w:lvlJc w:val="left"/>
      <w:pPr>
        <w:ind w:left="5040" w:hanging="360"/>
      </w:pPr>
    </w:lvl>
    <w:lvl w:ilvl="7" w:tplc="6AE09D46" w:tentative="1">
      <w:start w:val="1"/>
      <w:numFmt w:val="lowerLetter"/>
      <w:lvlText w:val="%8."/>
      <w:lvlJc w:val="left"/>
      <w:pPr>
        <w:ind w:left="5760" w:hanging="360"/>
      </w:pPr>
    </w:lvl>
    <w:lvl w:ilvl="8" w:tplc="ECE009B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E9C013E">
      <w:start w:val="1"/>
      <w:numFmt w:val="lowerRoman"/>
      <w:lvlText w:val="(%1)"/>
      <w:lvlJc w:val="left"/>
      <w:pPr>
        <w:ind w:left="1080" w:hanging="720"/>
      </w:pPr>
      <w:rPr>
        <w:rFonts w:hint="default"/>
      </w:rPr>
    </w:lvl>
    <w:lvl w:ilvl="1" w:tplc="1D5CA59E" w:tentative="1">
      <w:start w:val="1"/>
      <w:numFmt w:val="lowerLetter"/>
      <w:lvlText w:val="%2."/>
      <w:lvlJc w:val="left"/>
      <w:pPr>
        <w:ind w:left="1440" w:hanging="360"/>
      </w:pPr>
    </w:lvl>
    <w:lvl w:ilvl="2" w:tplc="40F0AF66" w:tentative="1">
      <w:start w:val="1"/>
      <w:numFmt w:val="lowerRoman"/>
      <w:lvlText w:val="%3."/>
      <w:lvlJc w:val="right"/>
      <w:pPr>
        <w:ind w:left="2160" w:hanging="180"/>
      </w:pPr>
    </w:lvl>
    <w:lvl w:ilvl="3" w:tplc="85129BDC" w:tentative="1">
      <w:start w:val="1"/>
      <w:numFmt w:val="decimal"/>
      <w:lvlText w:val="%4."/>
      <w:lvlJc w:val="left"/>
      <w:pPr>
        <w:ind w:left="2880" w:hanging="360"/>
      </w:pPr>
    </w:lvl>
    <w:lvl w:ilvl="4" w:tplc="EF309718" w:tentative="1">
      <w:start w:val="1"/>
      <w:numFmt w:val="lowerLetter"/>
      <w:lvlText w:val="%5."/>
      <w:lvlJc w:val="left"/>
      <w:pPr>
        <w:ind w:left="3600" w:hanging="360"/>
      </w:pPr>
    </w:lvl>
    <w:lvl w:ilvl="5" w:tplc="FB3A6600" w:tentative="1">
      <w:start w:val="1"/>
      <w:numFmt w:val="lowerRoman"/>
      <w:lvlText w:val="%6."/>
      <w:lvlJc w:val="right"/>
      <w:pPr>
        <w:ind w:left="4320" w:hanging="180"/>
      </w:pPr>
    </w:lvl>
    <w:lvl w:ilvl="6" w:tplc="8CA8A976" w:tentative="1">
      <w:start w:val="1"/>
      <w:numFmt w:val="decimal"/>
      <w:lvlText w:val="%7."/>
      <w:lvlJc w:val="left"/>
      <w:pPr>
        <w:ind w:left="5040" w:hanging="360"/>
      </w:pPr>
    </w:lvl>
    <w:lvl w:ilvl="7" w:tplc="B58C66AE" w:tentative="1">
      <w:start w:val="1"/>
      <w:numFmt w:val="lowerLetter"/>
      <w:lvlText w:val="%8."/>
      <w:lvlJc w:val="left"/>
      <w:pPr>
        <w:ind w:left="5760" w:hanging="360"/>
      </w:pPr>
    </w:lvl>
    <w:lvl w:ilvl="8" w:tplc="B9A2F774" w:tentative="1">
      <w:start w:val="1"/>
      <w:numFmt w:val="lowerRoman"/>
      <w:lvlText w:val="%9."/>
      <w:lvlJc w:val="right"/>
      <w:pPr>
        <w:ind w:left="6480" w:hanging="180"/>
      </w:pPr>
    </w:lvl>
  </w:abstractNum>
  <w:abstractNum w:abstractNumId="10" w15:restartNumberingAfterBreak="0">
    <w:nsid w:val="37E87E21"/>
    <w:multiLevelType w:val="hybridMultilevel"/>
    <w:tmpl w:val="04DE11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D8A25024">
      <w:start w:val="1"/>
      <w:numFmt w:val="lowerRoman"/>
      <w:lvlText w:val="(%1)"/>
      <w:lvlJc w:val="left"/>
      <w:pPr>
        <w:ind w:left="1080" w:hanging="720"/>
      </w:pPr>
      <w:rPr>
        <w:rFonts w:hint="default"/>
      </w:rPr>
    </w:lvl>
    <w:lvl w:ilvl="1" w:tplc="C65A0548" w:tentative="1">
      <w:start w:val="1"/>
      <w:numFmt w:val="lowerLetter"/>
      <w:lvlText w:val="%2."/>
      <w:lvlJc w:val="left"/>
      <w:pPr>
        <w:ind w:left="1440" w:hanging="360"/>
      </w:pPr>
    </w:lvl>
    <w:lvl w:ilvl="2" w:tplc="EB62D654" w:tentative="1">
      <w:start w:val="1"/>
      <w:numFmt w:val="lowerRoman"/>
      <w:lvlText w:val="%3."/>
      <w:lvlJc w:val="right"/>
      <w:pPr>
        <w:ind w:left="2160" w:hanging="180"/>
      </w:pPr>
    </w:lvl>
    <w:lvl w:ilvl="3" w:tplc="F2D68C6E" w:tentative="1">
      <w:start w:val="1"/>
      <w:numFmt w:val="decimal"/>
      <w:lvlText w:val="%4."/>
      <w:lvlJc w:val="left"/>
      <w:pPr>
        <w:ind w:left="2880" w:hanging="360"/>
      </w:pPr>
    </w:lvl>
    <w:lvl w:ilvl="4" w:tplc="CB4464C2" w:tentative="1">
      <w:start w:val="1"/>
      <w:numFmt w:val="lowerLetter"/>
      <w:lvlText w:val="%5."/>
      <w:lvlJc w:val="left"/>
      <w:pPr>
        <w:ind w:left="3600" w:hanging="360"/>
      </w:pPr>
    </w:lvl>
    <w:lvl w:ilvl="5" w:tplc="D6109CFE" w:tentative="1">
      <w:start w:val="1"/>
      <w:numFmt w:val="lowerRoman"/>
      <w:lvlText w:val="%6."/>
      <w:lvlJc w:val="right"/>
      <w:pPr>
        <w:ind w:left="4320" w:hanging="180"/>
      </w:pPr>
    </w:lvl>
    <w:lvl w:ilvl="6" w:tplc="3D94D1EE" w:tentative="1">
      <w:start w:val="1"/>
      <w:numFmt w:val="decimal"/>
      <w:lvlText w:val="%7."/>
      <w:lvlJc w:val="left"/>
      <w:pPr>
        <w:ind w:left="5040" w:hanging="360"/>
      </w:pPr>
    </w:lvl>
    <w:lvl w:ilvl="7" w:tplc="241E151C" w:tentative="1">
      <w:start w:val="1"/>
      <w:numFmt w:val="lowerLetter"/>
      <w:lvlText w:val="%8."/>
      <w:lvlJc w:val="left"/>
      <w:pPr>
        <w:ind w:left="5760" w:hanging="360"/>
      </w:pPr>
    </w:lvl>
    <w:lvl w:ilvl="8" w:tplc="4A6097E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85CC18C">
      <w:start w:val="1"/>
      <w:numFmt w:val="lowerRoman"/>
      <w:lvlText w:val="(%1)"/>
      <w:lvlJc w:val="left"/>
      <w:pPr>
        <w:ind w:left="1080" w:hanging="720"/>
      </w:pPr>
      <w:rPr>
        <w:rFonts w:hint="default"/>
      </w:rPr>
    </w:lvl>
    <w:lvl w:ilvl="1" w:tplc="CBC02B0E" w:tentative="1">
      <w:start w:val="1"/>
      <w:numFmt w:val="lowerLetter"/>
      <w:lvlText w:val="%2."/>
      <w:lvlJc w:val="left"/>
      <w:pPr>
        <w:ind w:left="1440" w:hanging="360"/>
      </w:pPr>
    </w:lvl>
    <w:lvl w:ilvl="2" w:tplc="082255DC" w:tentative="1">
      <w:start w:val="1"/>
      <w:numFmt w:val="lowerRoman"/>
      <w:lvlText w:val="%3."/>
      <w:lvlJc w:val="right"/>
      <w:pPr>
        <w:ind w:left="2160" w:hanging="180"/>
      </w:pPr>
    </w:lvl>
    <w:lvl w:ilvl="3" w:tplc="65643380" w:tentative="1">
      <w:start w:val="1"/>
      <w:numFmt w:val="decimal"/>
      <w:lvlText w:val="%4."/>
      <w:lvlJc w:val="left"/>
      <w:pPr>
        <w:ind w:left="2880" w:hanging="360"/>
      </w:pPr>
    </w:lvl>
    <w:lvl w:ilvl="4" w:tplc="3334CD1E" w:tentative="1">
      <w:start w:val="1"/>
      <w:numFmt w:val="lowerLetter"/>
      <w:lvlText w:val="%5."/>
      <w:lvlJc w:val="left"/>
      <w:pPr>
        <w:ind w:left="3600" w:hanging="360"/>
      </w:pPr>
    </w:lvl>
    <w:lvl w:ilvl="5" w:tplc="7F60E638" w:tentative="1">
      <w:start w:val="1"/>
      <w:numFmt w:val="lowerRoman"/>
      <w:lvlText w:val="%6."/>
      <w:lvlJc w:val="right"/>
      <w:pPr>
        <w:ind w:left="4320" w:hanging="180"/>
      </w:pPr>
    </w:lvl>
    <w:lvl w:ilvl="6" w:tplc="8424ECA4" w:tentative="1">
      <w:start w:val="1"/>
      <w:numFmt w:val="decimal"/>
      <w:lvlText w:val="%7."/>
      <w:lvlJc w:val="left"/>
      <w:pPr>
        <w:ind w:left="5040" w:hanging="360"/>
      </w:pPr>
    </w:lvl>
    <w:lvl w:ilvl="7" w:tplc="0C36BD3E" w:tentative="1">
      <w:start w:val="1"/>
      <w:numFmt w:val="lowerLetter"/>
      <w:lvlText w:val="%8."/>
      <w:lvlJc w:val="left"/>
      <w:pPr>
        <w:ind w:left="5760" w:hanging="360"/>
      </w:pPr>
    </w:lvl>
    <w:lvl w:ilvl="8" w:tplc="6F604E4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7069834">
    <w:abstractNumId w:val="13"/>
  </w:num>
  <w:num w:numId="2" w16cid:durableId="1141649859">
    <w:abstractNumId w:val="5"/>
  </w:num>
  <w:num w:numId="3" w16cid:durableId="1810130871">
    <w:abstractNumId w:val="2"/>
  </w:num>
  <w:num w:numId="4" w16cid:durableId="1383019696">
    <w:abstractNumId w:val="8"/>
  </w:num>
  <w:num w:numId="5" w16cid:durableId="640579385">
    <w:abstractNumId w:val="7"/>
  </w:num>
  <w:num w:numId="6" w16cid:durableId="137259934">
    <w:abstractNumId w:val="1"/>
  </w:num>
  <w:num w:numId="7" w16cid:durableId="2048751269">
    <w:abstractNumId w:val="11"/>
  </w:num>
  <w:num w:numId="8" w16cid:durableId="454058831">
    <w:abstractNumId w:val="6"/>
  </w:num>
  <w:num w:numId="9" w16cid:durableId="1873569291">
    <w:abstractNumId w:val="9"/>
  </w:num>
  <w:num w:numId="10" w16cid:durableId="1984386375">
    <w:abstractNumId w:val="3"/>
  </w:num>
  <w:num w:numId="11" w16cid:durableId="499199191">
    <w:abstractNumId w:val="12"/>
  </w:num>
  <w:num w:numId="12" w16cid:durableId="1933005608">
    <w:abstractNumId w:val="0"/>
  </w:num>
  <w:num w:numId="13" w16cid:durableId="1832216353">
    <w:abstractNumId w:val="13"/>
  </w:num>
  <w:num w:numId="14" w16cid:durableId="204947604">
    <w:abstractNumId w:val="13"/>
  </w:num>
  <w:num w:numId="15" w16cid:durableId="1287812692">
    <w:abstractNumId w:val="4"/>
  </w:num>
  <w:num w:numId="16" w16cid:durableId="670447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84B"/>
    <w:rsid w:val="00021C95"/>
    <w:rsid w:val="00042D0C"/>
    <w:rsid w:val="00096AF4"/>
    <w:rsid w:val="0013771A"/>
    <w:rsid w:val="001715FE"/>
    <w:rsid w:val="001F183C"/>
    <w:rsid w:val="00223918"/>
    <w:rsid w:val="00226185"/>
    <w:rsid w:val="002551B7"/>
    <w:rsid w:val="00261CC5"/>
    <w:rsid w:val="00283F97"/>
    <w:rsid w:val="002B64E2"/>
    <w:rsid w:val="002E1F49"/>
    <w:rsid w:val="00305404"/>
    <w:rsid w:val="004E694E"/>
    <w:rsid w:val="005F75F1"/>
    <w:rsid w:val="00666F06"/>
    <w:rsid w:val="006B419C"/>
    <w:rsid w:val="006F6298"/>
    <w:rsid w:val="007F1895"/>
    <w:rsid w:val="00810B86"/>
    <w:rsid w:val="00833C3C"/>
    <w:rsid w:val="008A4D9C"/>
    <w:rsid w:val="008C03CD"/>
    <w:rsid w:val="00904677"/>
    <w:rsid w:val="0092380E"/>
    <w:rsid w:val="00950296"/>
    <w:rsid w:val="009B45EB"/>
    <w:rsid w:val="00A2784B"/>
    <w:rsid w:val="00A5770C"/>
    <w:rsid w:val="00AC72B6"/>
    <w:rsid w:val="00B060D3"/>
    <w:rsid w:val="00B2756A"/>
    <w:rsid w:val="00B53043"/>
    <w:rsid w:val="00C329DA"/>
    <w:rsid w:val="00C80344"/>
    <w:rsid w:val="00CD4BCF"/>
    <w:rsid w:val="00D477A0"/>
    <w:rsid w:val="00DB197E"/>
    <w:rsid w:val="00DD16B9"/>
    <w:rsid w:val="00DE0323"/>
    <w:rsid w:val="00DF1D4A"/>
    <w:rsid w:val="00E03352"/>
    <w:rsid w:val="00E06E76"/>
    <w:rsid w:val="00E5153E"/>
    <w:rsid w:val="00E669E9"/>
    <w:rsid w:val="00E73122"/>
    <w:rsid w:val="00E81505"/>
    <w:rsid w:val="00ED7330"/>
    <w:rsid w:val="00EE6445"/>
    <w:rsid w:val="00EF0BA1"/>
    <w:rsid w:val="00EF3E83"/>
    <w:rsid w:val="00F22C93"/>
    <w:rsid w:val="00F353AA"/>
    <w:rsid w:val="00F7409E"/>
    <w:rsid w:val="00F74D2E"/>
    <w:rsid w:val="00FA65F3"/>
    <w:rsid w:val="00FC6CCD"/>
    <w:rsid w:val="00FD0D07"/>
    <w:rsid w:val="00FD6FE9"/>
    <w:rsid w:val="00FF3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307AC"/>
  <w15:docId w15:val="{EBA7AE09-081B-42FF-9E3A-EA72A555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6E7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6080">
      <w:bodyDiv w:val="1"/>
      <w:marLeft w:val="0"/>
      <w:marRight w:val="0"/>
      <w:marTop w:val="0"/>
      <w:marBottom w:val="0"/>
      <w:divBdr>
        <w:top w:val="none" w:sz="0" w:space="0" w:color="auto"/>
        <w:left w:val="none" w:sz="0" w:space="0" w:color="auto"/>
        <w:bottom w:val="none" w:sz="0" w:space="0" w:color="auto"/>
        <w:right w:val="none" w:sz="0" w:space="0" w:color="auto"/>
      </w:divBdr>
    </w:div>
    <w:div w:id="382144822">
      <w:bodyDiv w:val="1"/>
      <w:marLeft w:val="0"/>
      <w:marRight w:val="0"/>
      <w:marTop w:val="0"/>
      <w:marBottom w:val="0"/>
      <w:divBdr>
        <w:top w:val="none" w:sz="0" w:space="0" w:color="auto"/>
        <w:left w:val="none" w:sz="0" w:space="0" w:color="auto"/>
        <w:bottom w:val="none" w:sz="0" w:space="0" w:color="auto"/>
        <w:right w:val="none" w:sz="0" w:space="0" w:color="auto"/>
      </w:divBdr>
    </w:div>
    <w:div w:id="474756867">
      <w:bodyDiv w:val="1"/>
      <w:marLeft w:val="0"/>
      <w:marRight w:val="0"/>
      <w:marTop w:val="0"/>
      <w:marBottom w:val="0"/>
      <w:divBdr>
        <w:top w:val="none" w:sz="0" w:space="0" w:color="auto"/>
        <w:left w:val="none" w:sz="0" w:space="0" w:color="auto"/>
        <w:bottom w:val="none" w:sz="0" w:space="0" w:color="auto"/>
        <w:right w:val="none" w:sz="0" w:space="0" w:color="auto"/>
      </w:divBdr>
    </w:div>
    <w:div w:id="523791677">
      <w:bodyDiv w:val="1"/>
      <w:marLeft w:val="0"/>
      <w:marRight w:val="0"/>
      <w:marTop w:val="0"/>
      <w:marBottom w:val="0"/>
      <w:divBdr>
        <w:top w:val="none" w:sz="0" w:space="0" w:color="auto"/>
        <w:left w:val="none" w:sz="0" w:space="0" w:color="auto"/>
        <w:bottom w:val="none" w:sz="0" w:space="0" w:color="auto"/>
        <w:right w:val="none" w:sz="0" w:space="0" w:color="auto"/>
      </w:divBdr>
    </w:div>
    <w:div w:id="1011371469">
      <w:bodyDiv w:val="1"/>
      <w:marLeft w:val="0"/>
      <w:marRight w:val="0"/>
      <w:marTop w:val="0"/>
      <w:marBottom w:val="0"/>
      <w:divBdr>
        <w:top w:val="none" w:sz="0" w:space="0" w:color="auto"/>
        <w:left w:val="none" w:sz="0" w:space="0" w:color="auto"/>
        <w:bottom w:val="none" w:sz="0" w:space="0" w:color="auto"/>
        <w:right w:val="none" w:sz="0" w:space="0" w:color="auto"/>
      </w:divBdr>
    </w:div>
    <w:div w:id="1320036479">
      <w:bodyDiv w:val="1"/>
      <w:marLeft w:val="0"/>
      <w:marRight w:val="0"/>
      <w:marTop w:val="0"/>
      <w:marBottom w:val="0"/>
      <w:divBdr>
        <w:top w:val="none" w:sz="0" w:space="0" w:color="auto"/>
        <w:left w:val="none" w:sz="0" w:space="0" w:color="auto"/>
        <w:bottom w:val="none" w:sz="0" w:space="0" w:color="auto"/>
        <w:right w:val="none" w:sz="0" w:space="0" w:color="auto"/>
      </w:divBdr>
    </w:div>
    <w:div w:id="1639918416">
      <w:bodyDiv w:val="1"/>
      <w:marLeft w:val="0"/>
      <w:marRight w:val="0"/>
      <w:marTop w:val="0"/>
      <w:marBottom w:val="0"/>
      <w:divBdr>
        <w:top w:val="none" w:sz="0" w:space="0" w:color="auto"/>
        <w:left w:val="none" w:sz="0" w:space="0" w:color="auto"/>
        <w:bottom w:val="none" w:sz="0" w:space="0" w:color="auto"/>
        <w:right w:val="none" w:sz="0" w:space="0" w:color="auto"/>
      </w:divBdr>
    </w:div>
    <w:div w:id="166273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90937" w:rsidRDefault="00090937">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F76F5" w:rsidRDefault="00090937" w:rsidP="00AF0AC5">
          <w:pPr>
            <w:pStyle w:val="D6903D02D7CB4A26959385EE7707C951"/>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F76F5" w:rsidRDefault="00090937"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F76F5" w:rsidRDefault="0009093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F76F5" w:rsidRDefault="00090937"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F76F5" w:rsidRDefault="00090937" w:rsidP="00AF0AC5">
          <w:pPr>
            <w:pStyle w:val="0796204703484FAD9B1778A33922F943"/>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F76F5" w:rsidRDefault="00090937"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F76F5" w:rsidRDefault="00090937"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F76F5" w:rsidRDefault="00090937"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76F5"/>
    <w:rsid w:val="00090937"/>
    <w:rsid w:val="006524D4"/>
    <w:rsid w:val="00661B93"/>
    <w:rsid w:val="006B0ECD"/>
    <w:rsid w:val="00A60205"/>
    <w:rsid w:val="00EF7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2024-01-19T02:21:00Z</dcterms:created>
  <dcterms:modified xsi:type="dcterms:W3CDTF">2024-01-19T02:22:00Z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