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84E42" w14:textId="77777777" w:rsidR="00001AC7" w:rsidRPr="002C3EBF" w:rsidRDefault="00001AC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1658E9" wp14:editId="265DD07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BF312F" w14:textId="77777777" w:rsidR="00001AC7" w:rsidRDefault="00001AC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CED7FB" w14:textId="77777777" w:rsidR="00001AC7" w:rsidRDefault="00001AC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406E10" w14:textId="77777777" w:rsidR="00001AC7" w:rsidRPr="002C3EBF" w:rsidRDefault="00001AC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1551" w14:paraId="42606FE4" w14:textId="77777777" w:rsidTr="009A1551">
        <w:tc>
          <w:tcPr>
            <w:cnfStyle w:val="001000000000" w:firstRow="0" w:lastRow="0" w:firstColumn="1" w:lastColumn="0" w:oddVBand="0" w:evenVBand="0" w:oddHBand="0" w:evenHBand="0" w:firstRowFirstColumn="0" w:firstRowLastColumn="0" w:lastRowFirstColumn="0" w:lastRowLastColumn="0"/>
            <w:tcW w:w="3227" w:type="dxa"/>
          </w:tcPr>
          <w:p w14:paraId="1FCAFFEE" w14:textId="77777777" w:rsidR="00001AC7" w:rsidRPr="00996FAF" w:rsidRDefault="00001AC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C91611" w14:textId="77777777" w:rsidR="00001AC7" w:rsidRPr="00996FAF" w:rsidRDefault="00001A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Waverley Valley Care Community</w:t>
            </w:r>
          </w:p>
        </w:tc>
      </w:tr>
      <w:tr w:rsidR="009A1551" w14:paraId="231AC2E0" w14:textId="77777777" w:rsidTr="009A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B15A98" w14:textId="77777777" w:rsidR="00001AC7" w:rsidRPr="00996FAF" w:rsidRDefault="00001AC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ED27C1" w14:textId="77777777" w:rsidR="00001AC7" w:rsidRPr="00C27BE3" w:rsidRDefault="00001A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3564</w:t>
            </w:r>
          </w:p>
        </w:tc>
      </w:tr>
      <w:tr w:rsidR="009A1551" w14:paraId="2EB9E3AA" w14:textId="77777777" w:rsidTr="009A15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B2C1D9" w14:textId="77777777" w:rsidR="00001AC7" w:rsidRPr="00996FAF" w:rsidRDefault="00001AC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C37DB1" w14:textId="77777777" w:rsidR="00001AC7" w:rsidRPr="00996FAF" w:rsidRDefault="00001A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29-33 Chesterville</w:t>
            </w:r>
            <w:r>
              <w:rPr>
                <w:rFonts w:ascii="Arial" w:eastAsia="Times New Roman" w:hAnsi="Arial" w:cs="Arial"/>
                <w:lang w:eastAsia="en-AU"/>
              </w:rPr>
              <w:t xml:space="preserve"> Road, GLEN WAVERLEY, Victoria, 3150</w:t>
            </w:r>
          </w:p>
        </w:tc>
      </w:tr>
      <w:tr w:rsidR="009A1551" w14:paraId="6D253115" w14:textId="77777777" w:rsidTr="009A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5FCDF8" w14:textId="77777777" w:rsidR="00001AC7" w:rsidRPr="00996FAF" w:rsidRDefault="00001AC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6D7B6E" w14:textId="77777777" w:rsidR="00001AC7" w:rsidRPr="00996FAF" w:rsidRDefault="00001A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A1551" w14:paraId="6E5A5717" w14:textId="77777777" w:rsidTr="009A15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8D1DD" w14:textId="77777777" w:rsidR="00001AC7" w:rsidRPr="00996FAF" w:rsidRDefault="00001AC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F7E008" w14:textId="563B5BCD" w:rsidR="00001AC7" w:rsidRPr="00996FAF" w:rsidRDefault="00001A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w:t>
            </w:r>
            <w:r w:rsidR="00564382">
              <w:rPr>
                <w:rFonts w:ascii="Arial" w:hAnsi="Arial" w:cs="Arial"/>
              </w:rPr>
              <w:t>5</w:t>
            </w:r>
            <w:r w:rsidRPr="00A52058">
              <w:rPr>
                <w:rFonts w:ascii="Arial" w:hAnsi="Arial" w:cs="Arial"/>
              </w:rPr>
              <w:t xml:space="preserve"> February 2024</w:t>
            </w:r>
          </w:p>
        </w:tc>
      </w:tr>
      <w:tr w:rsidR="009A1551" w14:paraId="7F2FE899" w14:textId="77777777" w:rsidTr="009A1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CBF270" w14:textId="77777777" w:rsidR="00001AC7" w:rsidRPr="00996FAF" w:rsidRDefault="00001AC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56027321"/>
            <w:placeholder>
              <w:docPart w:val="DefaultPlaceholder_-1854013437"/>
            </w:placeholder>
            <w:date w:fullDate="2024-03-07T00:00:00Z">
              <w:dateFormat w:val="d MMMM yyyy"/>
              <w:lid w:val="en-AU"/>
              <w:storeMappedDataAs w:val="dateTime"/>
              <w:calendar w:val="gregorian"/>
            </w:date>
          </w:sdtPr>
          <w:sdtEndPr/>
          <w:sdtContent>
            <w:tc>
              <w:tcPr>
                <w:tcW w:w="7114" w:type="dxa"/>
                <w:shd w:val="clear" w:color="auto" w:fill="FFFFFF" w:themeFill="background1"/>
              </w:tcPr>
              <w:p w14:paraId="1D206784" w14:textId="6A5F4A34" w:rsidR="00001AC7" w:rsidRPr="00996FAF" w:rsidRDefault="00C072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March 2024</w:t>
                </w:r>
              </w:p>
            </w:tc>
          </w:sdtContent>
        </w:sdt>
      </w:tr>
      <w:tr w:rsidR="009A1551" w14:paraId="3F675FF7" w14:textId="77777777" w:rsidTr="009A155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FB37E1" w14:textId="77777777" w:rsidR="00001AC7" w:rsidRPr="00996FAF" w:rsidRDefault="00001AC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9BAE26" w14:textId="77777777" w:rsidR="00001AC7" w:rsidRPr="009B6303" w:rsidRDefault="00001A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3274A193" w14:textId="77777777" w:rsidR="00001AC7" w:rsidRPr="009B6303" w:rsidRDefault="00001A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2311 Waverley Valley Care Community</w:t>
            </w:r>
          </w:p>
        </w:tc>
      </w:tr>
    </w:tbl>
    <w:bookmarkEnd w:id="0"/>
    <w:p w14:paraId="7BD95F38" w14:textId="77777777" w:rsidR="00001AC7" w:rsidRPr="00996FAF" w:rsidRDefault="00001AC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26D50A" w14:textId="77777777" w:rsidR="00001AC7" w:rsidRPr="00996FAF" w:rsidRDefault="00001AC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5C7B77A" w14:textId="19B1EE9B" w:rsidR="00001AC7" w:rsidRPr="00996FAF" w:rsidRDefault="00001AC7" w:rsidP="0036130C">
      <w:pPr>
        <w:pStyle w:val="NormalArial"/>
      </w:pPr>
      <w:r w:rsidRPr="00996FAF">
        <w:t xml:space="preserve">This performance report for </w:t>
      </w:r>
      <w:r w:rsidRPr="00C27BE3">
        <w:rPr>
          <w:color w:val="auto"/>
        </w:rPr>
        <w:t>Waverley Valley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0720D">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9D68ACD" w14:textId="77777777" w:rsidR="00001AC7" w:rsidRPr="00996FAF" w:rsidRDefault="00001AC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97BF40" w14:textId="77777777" w:rsidR="00001AC7" w:rsidRPr="00996FAF" w:rsidRDefault="00001AC7" w:rsidP="0036130C">
      <w:pPr>
        <w:pStyle w:val="NormalArial"/>
      </w:pPr>
      <w:r w:rsidRPr="00996FAF">
        <w:t>The report also specifies any areas in which improvements must be made to ensure the Quality Standards are complied with.</w:t>
      </w:r>
    </w:p>
    <w:p w14:paraId="4690DFDA" w14:textId="77777777" w:rsidR="00001AC7" w:rsidRPr="00996FAF" w:rsidRDefault="00001AC7" w:rsidP="00712752">
      <w:pPr>
        <w:pStyle w:val="Heading1"/>
        <w:spacing w:before="240" w:after="240" w:line="22" w:lineRule="atLeast"/>
        <w:rPr>
          <w:rFonts w:ascii="Arial" w:hAnsi="Arial" w:cs="Arial"/>
        </w:rPr>
      </w:pPr>
      <w:r w:rsidRPr="00996FAF">
        <w:rPr>
          <w:rFonts w:ascii="Arial" w:hAnsi="Arial" w:cs="Arial"/>
        </w:rPr>
        <w:t>Material relied on</w:t>
      </w:r>
    </w:p>
    <w:p w14:paraId="3EE893B9" w14:textId="77777777" w:rsidR="00001AC7" w:rsidRPr="00996FAF" w:rsidRDefault="00001AC7" w:rsidP="0036130C">
      <w:pPr>
        <w:pStyle w:val="NormalArial"/>
      </w:pPr>
      <w:r w:rsidRPr="00996FAF">
        <w:t>The following information has been considered in preparing the performance report:</w:t>
      </w:r>
    </w:p>
    <w:p w14:paraId="2A3DB0A2" w14:textId="02C920BC" w:rsidR="00001AC7" w:rsidRPr="004D3E7A" w:rsidRDefault="00001AC7" w:rsidP="004D3E7A">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F92480">
        <w:rPr>
          <w:rFonts w:ascii="Arial" w:hAnsi="Arial" w:cs="Arial"/>
          <w:color w:val="auto"/>
        </w:rPr>
        <w:t>site report was informed by a site assessment, observations at the service, review of documents and interviews with staff, consumers/</w:t>
      </w:r>
      <w:proofErr w:type="gramStart"/>
      <w:r w:rsidRPr="00F92480">
        <w:rPr>
          <w:rFonts w:ascii="Arial" w:hAnsi="Arial" w:cs="Arial"/>
          <w:color w:val="auto"/>
        </w:rPr>
        <w:t>representatives</w:t>
      </w:r>
      <w:proofErr w:type="gramEnd"/>
      <w:r w:rsidRPr="00F92480">
        <w:rPr>
          <w:rFonts w:ascii="Arial" w:hAnsi="Arial" w:cs="Arial"/>
          <w:color w:val="auto"/>
        </w:rPr>
        <w:t xml:space="preserve"> and others</w:t>
      </w:r>
      <w:r w:rsidR="00F92480" w:rsidRPr="00F92480">
        <w:rPr>
          <w:rFonts w:ascii="Arial" w:hAnsi="Arial" w:cs="Arial"/>
          <w:color w:val="auto"/>
        </w:rPr>
        <w:t>.</w:t>
      </w:r>
      <w:r w:rsidRPr="004D3E7A">
        <w:rPr>
          <w:rFonts w:ascii="Arial" w:hAnsi="Arial" w:cs="Arial"/>
        </w:rPr>
        <w:br w:type="page"/>
      </w:r>
    </w:p>
    <w:p w14:paraId="1BAE0980" w14:textId="77777777" w:rsidR="00001AC7" w:rsidRPr="00996FAF" w:rsidRDefault="00001AC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9A1551" w14:paraId="3A08A59E" w14:textId="77777777" w:rsidTr="000852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89E29AD" w14:textId="77777777" w:rsidR="00001AC7" w:rsidRPr="00996FAF" w:rsidRDefault="00001AC7" w:rsidP="002C5FA9">
            <w:pPr>
              <w:keepNext/>
              <w:spacing w:before="0" w:line="22" w:lineRule="atLeast"/>
              <w:rPr>
                <w:rFonts w:ascii="Arial" w:hAnsi="Arial" w:cs="Arial"/>
              </w:rPr>
            </w:pPr>
            <w:r w:rsidRPr="00996FAF">
              <w:rPr>
                <w:rFonts w:ascii="Arial" w:hAnsi="Arial" w:cs="Arial"/>
              </w:rPr>
              <w:t xml:space="preserve">Standard 3 </w:t>
            </w:r>
            <w:r w:rsidRPr="000852FA">
              <w:rPr>
                <w:rFonts w:ascii="Arial" w:hAnsi="Arial" w:cs="Arial"/>
                <w:b w:val="0"/>
                <w:bCs/>
              </w:rPr>
              <w:t>Personal care and clinical care</w:t>
            </w:r>
          </w:p>
        </w:tc>
        <w:tc>
          <w:tcPr>
            <w:tcW w:w="1515" w:type="pct"/>
            <w:shd w:val="clear" w:color="auto" w:fill="auto"/>
          </w:tcPr>
          <w:p w14:paraId="16B1B20F" w14:textId="6C784F90" w:rsidR="00001AC7" w:rsidRPr="002C5FA9" w:rsidRDefault="00F9248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6ACF9E5F" w14:textId="77777777" w:rsidR="00001AC7" w:rsidRPr="00996FAF" w:rsidRDefault="00001AC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FB98D3" w14:textId="77777777" w:rsidR="00001AC7" w:rsidRPr="00996FAF" w:rsidRDefault="00001AC7" w:rsidP="00712752">
      <w:pPr>
        <w:pStyle w:val="Heading1"/>
        <w:spacing w:before="0" w:after="240" w:line="22" w:lineRule="atLeast"/>
        <w:rPr>
          <w:rFonts w:ascii="Arial" w:hAnsi="Arial" w:cs="Arial"/>
        </w:rPr>
      </w:pPr>
      <w:r w:rsidRPr="00996FAF">
        <w:rPr>
          <w:rFonts w:ascii="Arial" w:hAnsi="Arial" w:cs="Arial"/>
        </w:rPr>
        <w:t>Areas for improvement</w:t>
      </w:r>
    </w:p>
    <w:p w14:paraId="40C5AFDC" w14:textId="77777777" w:rsidR="00001AC7" w:rsidRPr="00996FAF" w:rsidRDefault="00001AC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44A95B9" w14:textId="1B165D8A" w:rsidR="00001AC7" w:rsidRPr="00996FAF" w:rsidRDefault="00001AC7" w:rsidP="0036130C">
      <w:pPr>
        <w:pStyle w:val="NormalArial"/>
      </w:pPr>
      <w:r w:rsidRPr="00996FAF">
        <w:br w:type="page"/>
      </w:r>
    </w:p>
    <w:p w14:paraId="0EE7177C" w14:textId="77777777" w:rsidR="00001AC7" w:rsidRPr="00996FAF" w:rsidRDefault="00001AC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A1551" w14:paraId="6C7F9DE6" w14:textId="77777777" w:rsidTr="009A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7CA9D1" w14:textId="77777777" w:rsidR="00001AC7" w:rsidRPr="00996FAF" w:rsidRDefault="00001AC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38B927E" w14:textId="77777777" w:rsidR="00001AC7" w:rsidRPr="00996FAF" w:rsidRDefault="00001A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1551" w14:paraId="4213AC69" w14:textId="77777777" w:rsidTr="009A155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96E3F" w14:textId="77777777" w:rsidR="00001AC7" w:rsidRPr="00996FAF" w:rsidRDefault="00001AC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E676418" w14:textId="77777777" w:rsidR="00001AC7" w:rsidRPr="00996FAF" w:rsidRDefault="00001A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77B447" w14:textId="77777777" w:rsidR="00001AC7" w:rsidRPr="00996FAF" w:rsidRDefault="00001A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4BCD2E" w14:textId="77777777" w:rsidR="00001AC7" w:rsidRPr="00996FAF" w:rsidRDefault="00001A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0B18D4" w14:textId="77777777" w:rsidR="00001AC7" w:rsidRPr="00996FAF" w:rsidRDefault="00001A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DC462EC" w14:textId="77777777" w:rsidR="00001AC7" w:rsidRPr="00996FAF" w:rsidRDefault="005F70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07939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01AC7" w:rsidRPr="002C2F15">
                  <w:rPr>
                    <w:rFonts w:ascii="Arial" w:hAnsi="Arial" w:cs="Arial"/>
                  </w:rPr>
                  <w:t>Compliant</w:t>
                </w:r>
              </w:sdtContent>
            </w:sdt>
          </w:p>
        </w:tc>
      </w:tr>
    </w:tbl>
    <w:p w14:paraId="69CD74AF" w14:textId="77777777" w:rsidR="00001AC7" w:rsidRDefault="00001AC7" w:rsidP="00D87E7C">
      <w:pPr>
        <w:pStyle w:val="Heading20"/>
      </w:pPr>
      <w:r w:rsidRPr="00996FAF">
        <w:t>Findings</w:t>
      </w:r>
    </w:p>
    <w:p w14:paraId="4C64BE94" w14:textId="4E33BC12" w:rsidR="009D622C" w:rsidRPr="00AF74DB" w:rsidRDefault="009D622C" w:rsidP="000852FA">
      <w:pPr>
        <w:rPr>
          <w:rFonts w:ascii="Arial" w:hAnsi="Arial" w:cs="Arial"/>
        </w:rPr>
      </w:pPr>
      <w:r w:rsidRPr="00AF74DB">
        <w:rPr>
          <w:rFonts w:ascii="Arial" w:eastAsia="Arial" w:hAnsi="Arial" w:cs="Arial"/>
        </w:rPr>
        <w:t xml:space="preserve">The service was previously found non-compliant with this standard following a site audit which was conducted on 4 July 2023 and 5 July 2023. </w:t>
      </w:r>
      <w:r>
        <w:rPr>
          <w:rFonts w:ascii="Arial" w:eastAsia="Arial" w:hAnsi="Arial" w:cs="Arial"/>
        </w:rPr>
        <w:t>At the time</w:t>
      </w:r>
      <w:r w:rsidR="00E43694">
        <w:rPr>
          <w:rFonts w:ascii="Arial" w:eastAsia="Arial" w:hAnsi="Arial" w:cs="Arial"/>
        </w:rPr>
        <w:t>,</w:t>
      </w:r>
      <w:r>
        <w:rPr>
          <w:rFonts w:ascii="Arial" w:eastAsia="Arial" w:hAnsi="Arial" w:cs="Arial"/>
        </w:rPr>
        <w:t xml:space="preserve"> t</w:t>
      </w:r>
      <w:r w:rsidRPr="00AF74DB">
        <w:rPr>
          <w:rFonts w:ascii="Arial" w:eastAsia="Arial" w:hAnsi="Arial" w:cs="Arial"/>
        </w:rPr>
        <w:t>he</w:t>
      </w:r>
      <w:r w:rsidR="00E43694">
        <w:rPr>
          <w:rFonts w:ascii="Arial" w:eastAsia="Arial" w:hAnsi="Arial" w:cs="Arial"/>
        </w:rPr>
        <w:t xml:space="preserve"> service</w:t>
      </w:r>
      <w:r w:rsidRPr="00AF74DB">
        <w:rPr>
          <w:rFonts w:ascii="Arial" w:eastAsia="Arial" w:hAnsi="Arial" w:cs="Arial"/>
        </w:rPr>
        <w:t xml:space="preserve"> did not demonstrate </w:t>
      </w:r>
      <w:r w:rsidRPr="00AF74DB">
        <w:rPr>
          <w:rFonts w:ascii="Arial" w:hAnsi="Arial" w:cs="Arial"/>
        </w:rPr>
        <w:t>consistent and correct understanding</w:t>
      </w:r>
      <w:r>
        <w:rPr>
          <w:rFonts w:ascii="Arial" w:hAnsi="Arial" w:cs="Arial"/>
        </w:rPr>
        <w:t xml:space="preserve">, </w:t>
      </w:r>
      <w:r w:rsidRPr="00AF74DB">
        <w:rPr>
          <w:rFonts w:ascii="Arial" w:hAnsi="Arial" w:cs="Arial"/>
        </w:rPr>
        <w:t>and recognition of</w:t>
      </w:r>
      <w:r>
        <w:rPr>
          <w:rFonts w:ascii="Arial" w:hAnsi="Arial" w:cs="Arial"/>
        </w:rPr>
        <w:t>,</w:t>
      </w:r>
      <w:r w:rsidRPr="00AF74DB">
        <w:rPr>
          <w:rFonts w:ascii="Arial" w:hAnsi="Arial" w:cs="Arial"/>
        </w:rPr>
        <w:t xml:space="preserve"> </w:t>
      </w:r>
      <w:r>
        <w:rPr>
          <w:rFonts w:ascii="Arial" w:hAnsi="Arial" w:cs="Arial"/>
        </w:rPr>
        <w:t xml:space="preserve">restrictive </w:t>
      </w:r>
      <w:r w:rsidRPr="00AF74DB">
        <w:rPr>
          <w:rFonts w:ascii="Arial" w:hAnsi="Arial" w:cs="Arial"/>
        </w:rPr>
        <w:t>practice</w:t>
      </w:r>
      <w:r>
        <w:rPr>
          <w:rFonts w:ascii="Arial" w:hAnsi="Arial" w:cs="Arial"/>
        </w:rPr>
        <w:t>s</w:t>
      </w:r>
      <w:r w:rsidRPr="00AF74DB">
        <w:rPr>
          <w:rFonts w:ascii="Arial" w:hAnsi="Arial" w:cs="Arial"/>
        </w:rPr>
        <w:t>. Behaviour support plans were either not developed or did not include personalised behaviour support strategies and did not reflect valid informed consent.</w:t>
      </w:r>
    </w:p>
    <w:p w14:paraId="4FF02056" w14:textId="77777777" w:rsidR="009D622C" w:rsidRPr="00AF74DB" w:rsidRDefault="009D622C" w:rsidP="000852FA">
      <w:pPr>
        <w:rPr>
          <w:rFonts w:ascii="Arial" w:eastAsia="Arial" w:hAnsi="Arial" w:cs="Arial"/>
        </w:rPr>
      </w:pPr>
      <w:r w:rsidRPr="00AF74DB">
        <w:rPr>
          <w:rFonts w:ascii="Arial" w:eastAsia="Arial" w:hAnsi="Arial" w:cs="Arial"/>
        </w:rPr>
        <w:t>The Assessment Team noted actions have been implemented since the</w:t>
      </w:r>
      <w:r>
        <w:rPr>
          <w:rFonts w:ascii="Arial" w:eastAsia="Arial" w:hAnsi="Arial" w:cs="Arial"/>
        </w:rPr>
        <w:t xml:space="preserve"> site audit,</w:t>
      </w:r>
      <w:r w:rsidRPr="00AF74DB">
        <w:rPr>
          <w:rFonts w:ascii="Arial" w:eastAsia="Arial" w:hAnsi="Arial" w:cs="Arial"/>
        </w:rPr>
        <w:t xml:space="preserve"> specifically related to restrictive practice. </w:t>
      </w:r>
      <w:r w:rsidRPr="00EB0265">
        <w:rPr>
          <w:rFonts w:ascii="Arial" w:hAnsi="Arial" w:cs="Arial"/>
        </w:rPr>
        <w:t>The service has a clinical governance framework and system in place for ongoing review and monitoring of risks, and a suite of policies, including a restrictive practice policy.</w:t>
      </w:r>
    </w:p>
    <w:p w14:paraId="4A1564A6" w14:textId="77777777" w:rsidR="009D622C" w:rsidRPr="00AF74DB" w:rsidRDefault="009D622C" w:rsidP="000852FA">
      <w:pPr>
        <w:rPr>
          <w:rFonts w:ascii="Arial" w:hAnsi="Arial" w:cs="Arial"/>
        </w:rPr>
      </w:pPr>
      <w:r w:rsidRPr="00AF74DB">
        <w:rPr>
          <w:rFonts w:ascii="Arial" w:eastAsia="Arial" w:hAnsi="Arial" w:cs="Arial"/>
        </w:rPr>
        <w:t xml:space="preserve">Consumer care documentation reviewed demonstrated </w:t>
      </w:r>
      <w:r w:rsidRPr="00AF74DB">
        <w:rPr>
          <w:rFonts w:ascii="Arial" w:hAnsi="Arial" w:cs="Arial"/>
        </w:rPr>
        <w:t>approaches in relation to the use of chemical and environment restrictive practices, including engagement with consumers and regular revie</w:t>
      </w:r>
      <w:r w:rsidRPr="00AF74DB">
        <w:rPr>
          <w:rFonts w:ascii="Arial" w:hAnsi="Arial" w:cs="Arial"/>
          <w:color w:val="auto"/>
        </w:rPr>
        <w:t>ws to suc</w:t>
      </w:r>
      <w:r w:rsidRPr="00AF74DB">
        <w:rPr>
          <w:rFonts w:ascii="Arial" w:hAnsi="Arial" w:cs="Arial"/>
        </w:rPr>
        <w:t xml:space="preserve">cessfully reduce </w:t>
      </w:r>
      <w:r>
        <w:rPr>
          <w:rFonts w:ascii="Arial" w:hAnsi="Arial" w:cs="Arial"/>
        </w:rPr>
        <w:t>and or cease medication</w:t>
      </w:r>
      <w:r w:rsidRPr="00AF74DB">
        <w:rPr>
          <w:rFonts w:ascii="Arial" w:hAnsi="Arial" w:cs="Arial"/>
        </w:rPr>
        <w:t xml:space="preserve"> use. </w:t>
      </w:r>
      <w:r>
        <w:rPr>
          <w:rFonts w:ascii="Arial" w:hAnsi="Arial" w:cs="Arial"/>
        </w:rPr>
        <w:t>Clinical and care staff described individualised behaviour support strategies consistent with behaviour support plans.</w:t>
      </w:r>
    </w:p>
    <w:p w14:paraId="31C3133D" w14:textId="77777777" w:rsidR="009D622C" w:rsidRPr="003E69C2" w:rsidRDefault="009D622C" w:rsidP="000852FA">
      <w:pPr>
        <w:rPr>
          <w:rFonts w:ascii="Arial" w:eastAsia="Arial" w:hAnsi="Arial" w:cs="Arial"/>
        </w:rPr>
      </w:pPr>
      <w:r w:rsidRPr="00AF74DB">
        <w:rPr>
          <w:rFonts w:ascii="Arial" w:hAnsi="Arial" w:cs="Arial"/>
        </w:rPr>
        <w:t xml:space="preserve">Consumers and representatives reported providing informed consent, with associated risks and benefits discussed. </w:t>
      </w:r>
      <w:r w:rsidRPr="00AF74DB">
        <w:rPr>
          <w:rFonts w:ascii="Arial" w:eastAsia="Arial" w:hAnsi="Arial" w:cs="Arial"/>
        </w:rPr>
        <w:t xml:space="preserve">A review of documentation </w:t>
      </w:r>
      <w:r>
        <w:rPr>
          <w:rFonts w:ascii="Arial" w:eastAsia="Arial" w:hAnsi="Arial" w:cs="Arial"/>
        </w:rPr>
        <w:t xml:space="preserve">confirmed there were valid </w:t>
      </w:r>
      <w:r w:rsidRPr="00AF74DB">
        <w:rPr>
          <w:rFonts w:ascii="Arial" w:eastAsia="Arial" w:hAnsi="Arial" w:cs="Arial"/>
        </w:rPr>
        <w:t xml:space="preserve">consent </w:t>
      </w:r>
      <w:r>
        <w:rPr>
          <w:rFonts w:ascii="Arial" w:eastAsia="Arial" w:hAnsi="Arial" w:cs="Arial"/>
        </w:rPr>
        <w:t xml:space="preserve">forms </w:t>
      </w:r>
      <w:r w:rsidRPr="00AF74DB">
        <w:rPr>
          <w:rFonts w:ascii="Arial" w:eastAsia="Arial" w:hAnsi="Arial" w:cs="Arial"/>
        </w:rPr>
        <w:t>for the use of chemical restraint</w:t>
      </w:r>
      <w:r>
        <w:rPr>
          <w:rFonts w:ascii="Arial" w:eastAsia="Arial" w:hAnsi="Arial" w:cs="Arial"/>
        </w:rPr>
        <w:t xml:space="preserve"> and environmental restraint.</w:t>
      </w:r>
    </w:p>
    <w:p w14:paraId="23C5EA52" w14:textId="77777777" w:rsidR="009D622C" w:rsidRPr="003E69C2" w:rsidRDefault="009D622C" w:rsidP="000852FA">
      <w:pPr>
        <w:rPr>
          <w:rFonts w:ascii="Arial" w:hAnsi="Arial" w:cs="Arial"/>
        </w:rPr>
      </w:pPr>
      <w:r w:rsidRPr="00AF74DB">
        <w:rPr>
          <w:rFonts w:ascii="Arial" w:hAnsi="Arial" w:cs="Arial"/>
        </w:rPr>
        <w:t xml:space="preserve">The Assessment Team </w:t>
      </w:r>
      <w:r>
        <w:rPr>
          <w:rFonts w:ascii="Arial" w:hAnsi="Arial" w:cs="Arial"/>
        </w:rPr>
        <w:t>re</w:t>
      </w:r>
      <w:r w:rsidRPr="00AF74DB">
        <w:rPr>
          <w:rFonts w:ascii="Arial" w:hAnsi="Arial" w:cs="Arial"/>
        </w:rPr>
        <w:t xml:space="preserve">viewed a current restrictive practice register and psychotropic assessment tool which identified consumers subjected to forms of restrictive practice. </w:t>
      </w:r>
      <w:r>
        <w:rPr>
          <w:rFonts w:ascii="Arial" w:hAnsi="Arial" w:cs="Arial"/>
        </w:rPr>
        <w:t>R</w:t>
      </w:r>
      <w:r w:rsidRPr="00AF74DB">
        <w:rPr>
          <w:rFonts w:ascii="Arial" w:hAnsi="Arial" w:cs="Arial"/>
        </w:rPr>
        <w:t xml:space="preserve">estrictive practice </w:t>
      </w:r>
      <w:r>
        <w:rPr>
          <w:rFonts w:ascii="Arial" w:hAnsi="Arial" w:cs="Arial"/>
        </w:rPr>
        <w:t xml:space="preserve">use </w:t>
      </w:r>
      <w:r w:rsidRPr="00AF74DB">
        <w:rPr>
          <w:rFonts w:ascii="Arial" w:hAnsi="Arial" w:cs="Arial"/>
        </w:rPr>
        <w:t>is reviewed and authorised every 3 months</w:t>
      </w:r>
      <w:r>
        <w:rPr>
          <w:rFonts w:ascii="Arial" w:hAnsi="Arial" w:cs="Arial"/>
        </w:rPr>
        <w:t xml:space="preserve"> </w:t>
      </w:r>
      <w:r w:rsidRPr="00AF74DB">
        <w:rPr>
          <w:rFonts w:ascii="Arial" w:hAnsi="Arial" w:cs="Arial"/>
        </w:rPr>
        <w:t>for chemical restraint and annually for environmental restraint,</w:t>
      </w:r>
      <w:r w:rsidRPr="00AF74DB">
        <w:rPr>
          <w:rFonts w:ascii="Arial" w:hAnsi="Arial" w:cs="Arial"/>
          <w:color w:val="70AD47" w:themeColor="accent6"/>
        </w:rPr>
        <w:t xml:space="preserve"> </w:t>
      </w:r>
      <w:r w:rsidRPr="00AF74DB">
        <w:rPr>
          <w:rFonts w:ascii="Arial" w:hAnsi="Arial" w:cs="Arial"/>
          <w:color w:val="auto"/>
        </w:rPr>
        <w:t>or when circumstances change.</w:t>
      </w:r>
      <w:r>
        <w:rPr>
          <w:rFonts w:ascii="Arial" w:hAnsi="Arial" w:cs="Arial"/>
        </w:rPr>
        <w:t xml:space="preserve"> Furthermore,</w:t>
      </w:r>
      <w:r w:rsidRPr="00AF74DB">
        <w:rPr>
          <w:rFonts w:ascii="Arial" w:hAnsi="Arial" w:cs="Arial"/>
          <w:color w:val="auto"/>
        </w:rPr>
        <w:t xml:space="preserve"> </w:t>
      </w:r>
      <w:r>
        <w:rPr>
          <w:rFonts w:ascii="Arial" w:hAnsi="Arial" w:cs="Arial"/>
          <w:color w:val="auto"/>
        </w:rPr>
        <w:t xml:space="preserve">a </w:t>
      </w:r>
      <w:r w:rsidRPr="00AF74DB">
        <w:rPr>
          <w:rFonts w:ascii="Arial" w:hAnsi="Arial" w:cs="Arial"/>
          <w:color w:val="auto"/>
        </w:rPr>
        <w:t xml:space="preserve">fortnightly review </w:t>
      </w:r>
      <w:r w:rsidRPr="00AF74DB">
        <w:rPr>
          <w:rFonts w:ascii="Arial" w:hAnsi="Arial" w:cs="Arial"/>
        </w:rPr>
        <w:t>of consumers with significantly changed behaviours and impact</w:t>
      </w:r>
      <w:r>
        <w:rPr>
          <w:rFonts w:ascii="Arial" w:hAnsi="Arial" w:cs="Arial"/>
        </w:rPr>
        <w:t xml:space="preserve"> is conducted</w:t>
      </w:r>
      <w:r w:rsidRPr="00AF74DB">
        <w:rPr>
          <w:rFonts w:ascii="Arial" w:hAnsi="Arial" w:cs="Arial"/>
        </w:rPr>
        <w:t>.</w:t>
      </w:r>
    </w:p>
    <w:p w14:paraId="772D02FB" w14:textId="77777777" w:rsidR="00A97EE0" w:rsidRDefault="009D622C" w:rsidP="000852FA">
      <w:pPr>
        <w:rPr>
          <w:rFonts w:ascii="Arial" w:eastAsia="Arial" w:hAnsi="Arial" w:cs="Arial"/>
        </w:rPr>
      </w:pPr>
      <w:r>
        <w:rPr>
          <w:rFonts w:ascii="Arial" w:eastAsia="Arial" w:hAnsi="Arial" w:cs="Arial"/>
        </w:rPr>
        <w:t>Staff education and training</w:t>
      </w:r>
      <w:r w:rsidRPr="00AF74DB">
        <w:rPr>
          <w:rFonts w:ascii="Arial" w:eastAsia="Arial" w:hAnsi="Arial" w:cs="Arial"/>
        </w:rPr>
        <w:t xml:space="preserve"> has been provided specifically for behaviour support plans and behavioural charting.</w:t>
      </w:r>
    </w:p>
    <w:p w14:paraId="159E31E9" w14:textId="25984491" w:rsidR="00001AC7" w:rsidRPr="00A97EE0" w:rsidRDefault="00A97EE0" w:rsidP="000852FA">
      <w:pPr>
        <w:rPr>
          <w:rFonts w:ascii="Arial" w:hAnsi="Arial" w:cs="Arial"/>
        </w:rPr>
      </w:pPr>
      <w:r w:rsidRPr="00A97EE0">
        <w:rPr>
          <w:rFonts w:ascii="Arial" w:hAnsi="Arial" w:cs="Arial"/>
        </w:rPr>
        <w:t xml:space="preserve">With consideration to the available information summarised above, I agree with the Assessment Team recommendations and find the service compliant with </w:t>
      </w:r>
      <w:r>
        <w:rPr>
          <w:rFonts w:ascii="Arial" w:hAnsi="Arial" w:cs="Arial"/>
        </w:rPr>
        <w:t>R</w:t>
      </w:r>
      <w:r w:rsidRPr="00A97EE0">
        <w:rPr>
          <w:rFonts w:ascii="Arial" w:hAnsi="Arial" w:cs="Arial"/>
        </w:rPr>
        <w:t xml:space="preserve">equirement </w:t>
      </w:r>
      <w:r>
        <w:rPr>
          <w:rFonts w:ascii="Arial" w:hAnsi="Arial" w:cs="Arial"/>
        </w:rPr>
        <w:t xml:space="preserve">3(3)(a). </w:t>
      </w:r>
    </w:p>
    <w:sectPr w:rsidR="00001AC7" w:rsidRPr="00A97EE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3C5FA" w14:textId="77777777" w:rsidR="007D1E81" w:rsidRDefault="007D1E81">
      <w:pPr>
        <w:spacing w:after="0"/>
      </w:pPr>
      <w:r>
        <w:separator/>
      </w:r>
    </w:p>
  </w:endnote>
  <w:endnote w:type="continuationSeparator" w:id="0">
    <w:p w14:paraId="7E38EF83" w14:textId="77777777" w:rsidR="007D1E81" w:rsidRDefault="007D1E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4CD2" w14:textId="77777777" w:rsidR="00001AC7" w:rsidRPr="00DF37F2" w:rsidRDefault="00001AC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Waverley Valley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F10C53" w14:textId="77777777" w:rsidR="00001AC7" w:rsidRPr="00DF37F2" w:rsidRDefault="00001AC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3564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072A58C" w14:textId="77777777" w:rsidR="00001AC7" w:rsidRPr="00DF37F2" w:rsidRDefault="00001AC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1F8DB" w14:textId="77777777" w:rsidR="00001AC7" w:rsidRDefault="00001A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530FE" w14:textId="77777777" w:rsidR="007D1E81" w:rsidRDefault="007D1E81" w:rsidP="00D71F88">
      <w:pPr>
        <w:spacing w:after="0"/>
      </w:pPr>
      <w:r>
        <w:separator/>
      </w:r>
    </w:p>
  </w:footnote>
  <w:footnote w:type="continuationSeparator" w:id="0">
    <w:p w14:paraId="7191A572" w14:textId="77777777" w:rsidR="007D1E81" w:rsidRDefault="007D1E81" w:rsidP="00D71F88">
      <w:pPr>
        <w:spacing w:after="0"/>
      </w:pPr>
      <w:r>
        <w:continuationSeparator/>
      </w:r>
    </w:p>
  </w:footnote>
  <w:footnote w:id="1">
    <w:p w14:paraId="17AFCD0D" w14:textId="261C2464" w:rsidR="00001AC7" w:rsidRDefault="00001AC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92480">
        <w:rPr>
          <w:rFonts w:ascii="Arial" w:hAnsi="Arial" w:cs="Arial"/>
          <w:color w:val="auto"/>
          <w:sz w:val="20"/>
          <w:szCs w:val="20"/>
        </w:rPr>
        <w:t>section 68A</w:t>
      </w:r>
      <w:r w:rsidR="00F92480" w:rsidRPr="00F92480">
        <w:rPr>
          <w:rFonts w:ascii="Arial" w:hAnsi="Arial" w:cs="Arial"/>
          <w:color w:val="auto"/>
          <w:sz w:val="20"/>
          <w:szCs w:val="20"/>
        </w:rPr>
        <w:t xml:space="preserve"> </w:t>
      </w:r>
      <w:r w:rsidRPr="00F9248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E5A30CE" w14:textId="77777777" w:rsidR="00001AC7" w:rsidRDefault="00001A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382A" w14:textId="77777777" w:rsidR="00001AC7" w:rsidRDefault="00001AC7">
    <w:pPr>
      <w:pStyle w:val="Header"/>
    </w:pPr>
    <w:r>
      <w:rPr>
        <w:noProof/>
        <w:color w:val="2B579A"/>
        <w:shd w:val="clear" w:color="auto" w:fill="E6E6E6"/>
        <w:lang w:val="en-US"/>
      </w:rPr>
      <w:drawing>
        <wp:anchor distT="0" distB="0" distL="114300" distR="114300" simplePos="0" relativeHeight="251658241" behindDoc="1" locked="0" layoutInCell="1" allowOverlap="1" wp14:anchorId="7F331FB3" wp14:editId="6754166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EBF6" w14:textId="77777777" w:rsidR="00001AC7" w:rsidRDefault="00001AC7">
    <w:pPr>
      <w:pStyle w:val="Header"/>
    </w:pPr>
    <w:r>
      <w:rPr>
        <w:noProof/>
      </w:rPr>
      <w:drawing>
        <wp:anchor distT="0" distB="0" distL="114300" distR="114300" simplePos="0" relativeHeight="251658240" behindDoc="0" locked="0" layoutInCell="1" allowOverlap="1" wp14:anchorId="1FEB66ED" wp14:editId="24D843D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BD46650">
      <w:start w:val="1"/>
      <w:numFmt w:val="lowerRoman"/>
      <w:lvlText w:val="(%1)"/>
      <w:lvlJc w:val="left"/>
      <w:pPr>
        <w:ind w:left="1080" w:hanging="720"/>
      </w:pPr>
      <w:rPr>
        <w:rFonts w:hint="default"/>
      </w:rPr>
    </w:lvl>
    <w:lvl w:ilvl="1" w:tplc="982C79C4" w:tentative="1">
      <w:start w:val="1"/>
      <w:numFmt w:val="lowerLetter"/>
      <w:lvlText w:val="%2."/>
      <w:lvlJc w:val="left"/>
      <w:pPr>
        <w:ind w:left="1440" w:hanging="360"/>
      </w:pPr>
    </w:lvl>
    <w:lvl w:ilvl="2" w:tplc="E85482B4" w:tentative="1">
      <w:start w:val="1"/>
      <w:numFmt w:val="lowerRoman"/>
      <w:lvlText w:val="%3."/>
      <w:lvlJc w:val="right"/>
      <w:pPr>
        <w:ind w:left="2160" w:hanging="180"/>
      </w:pPr>
    </w:lvl>
    <w:lvl w:ilvl="3" w:tplc="C24EB5FC" w:tentative="1">
      <w:start w:val="1"/>
      <w:numFmt w:val="decimal"/>
      <w:lvlText w:val="%4."/>
      <w:lvlJc w:val="left"/>
      <w:pPr>
        <w:ind w:left="2880" w:hanging="360"/>
      </w:pPr>
    </w:lvl>
    <w:lvl w:ilvl="4" w:tplc="335E1642" w:tentative="1">
      <w:start w:val="1"/>
      <w:numFmt w:val="lowerLetter"/>
      <w:lvlText w:val="%5."/>
      <w:lvlJc w:val="left"/>
      <w:pPr>
        <w:ind w:left="3600" w:hanging="360"/>
      </w:pPr>
    </w:lvl>
    <w:lvl w:ilvl="5" w:tplc="539860B4" w:tentative="1">
      <w:start w:val="1"/>
      <w:numFmt w:val="lowerRoman"/>
      <w:lvlText w:val="%6."/>
      <w:lvlJc w:val="right"/>
      <w:pPr>
        <w:ind w:left="4320" w:hanging="180"/>
      </w:pPr>
    </w:lvl>
    <w:lvl w:ilvl="6" w:tplc="659441A0" w:tentative="1">
      <w:start w:val="1"/>
      <w:numFmt w:val="decimal"/>
      <w:lvlText w:val="%7."/>
      <w:lvlJc w:val="left"/>
      <w:pPr>
        <w:ind w:left="5040" w:hanging="360"/>
      </w:pPr>
    </w:lvl>
    <w:lvl w:ilvl="7" w:tplc="22A8D720" w:tentative="1">
      <w:start w:val="1"/>
      <w:numFmt w:val="lowerLetter"/>
      <w:lvlText w:val="%8."/>
      <w:lvlJc w:val="left"/>
      <w:pPr>
        <w:ind w:left="5760" w:hanging="360"/>
      </w:pPr>
    </w:lvl>
    <w:lvl w:ilvl="8" w:tplc="7E1A14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312B234">
      <w:start w:val="1"/>
      <w:numFmt w:val="lowerRoman"/>
      <w:lvlText w:val="(%1)"/>
      <w:lvlJc w:val="left"/>
      <w:pPr>
        <w:ind w:left="1080" w:hanging="720"/>
      </w:pPr>
      <w:rPr>
        <w:rFonts w:hint="default"/>
      </w:rPr>
    </w:lvl>
    <w:lvl w:ilvl="1" w:tplc="026E8408" w:tentative="1">
      <w:start w:val="1"/>
      <w:numFmt w:val="lowerLetter"/>
      <w:lvlText w:val="%2."/>
      <w:lvlJc w:val="left"/>
      <w:pPr>
        <w:ind w:left="1440" w:hanging="360"/>
      </w:pPr>
    </w:lvl>
    <w:lvl w:ilvl="2" w:tplc="9552D040" w:tentative="1">
      <w:start w:val="1"/>
      <w:numFmt w:val="lowerRoman"/>
      <w:lvlText w:val="%3."/>
      <w:lvlJc w:val="right"/>
      <w:pPr>
        <w:ind w:left="2160" w:hanging="180"/>
      </w:pPr>
    </w:lvl>
    <w:lvl w:ilvl="3" w:tplc="C64AAF7A" w:tentative="1">
      <w:start w:val="1"/>
      <w:numFmt w:val="decimal"/>
      <w:lvlText w:val="%4."/>
      <w:lvlJc w:val="left"/>
      <w:pPr>
        <w:ind w:left="2880" w:hanging="360"/>
      </w:pPr>
    </w:lvl>
    <w:lvl w:ilvl="4" w:tplc="750254DE" w:tentative="1">
      <w:start w:val="1"/>
      <w:numFmt w:val="lowerLetter"/>
      <w:lvlText w:val="%5."/>
      <w:lvlJc w:val="left"/>
      <w:pPr>
        <w:ind w:left="3600" w:hanging="360"/>
      </w:pPr>
    </w:lvl>
    <w:lvl w:ilvl="5" w:tplc="572A4C44" w:tentative="1">
      <w:start w:val="1"/>
      <w:numFmt w:val="lowerRoman"/>
      <w:lvlText w:val="%6."/>
      <w:lvlJc w:val="right"/>
      <w:pPr>
        <w:ind w:left="4320" w:hanging="180"/>
      </w:pPr>
    </w:lvl>
    <w:lvl w:ilvl="6" w:tplc="41CCA9AC" w:tentative="1">
      <w:start w:val="1"/>
      <w:numFmt w:val="decimal"/>
      <w:lvlText w:val="%7."/>
      <w:lvlJc w:val="left"/>
      <w:pPr>
        <w:ind w:left="5040" w:hanging="360"/>
      </w:pPr>
    </w:lvl>
    <w:lvl w:ilvl="7" w:tplc="D47652F6" w:tentative="1">
      <w:start w:val="1"/>
      <w:numFmt w:val="lowerLetter"/>
      <w:lvlText w:val="%8."/>
      <w:lvlJc w:val="left"/>
      <w:pPr>
        <w:ind w:left="5760" w:hanging="360"/>
      </w:pPr>
    </w:lvl>
    <w:lvl w:ilvl="8" w:tplc="2F6ED3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3123F4E">
      <w:start w:val="1"/>
      <w:numFmt w:val="lowerRoman"/>
      <w:lvlText w:val="(%1)"/>
      <w:lvlJc w:val="left"/>
      <w:pPr>
        <w:ind w:left="1080" w:hanging="720"/>
      </w:pPr>
      <w:rPr>
        <w:rFonts w:hint="default"/>
      </w:rPr>
    </w:lvl>
    <w:lvl w:ilvl="1" w:tplc="F5FEA552" w:tentative="1">
      <w:start w:val="1"/>
      <w:numFmt w:val="lowerLetter"/>
      <w:lvlText w:val="%2."/>
      <w:lvlJc w:val="left"/>
      <w:pPr>
        <w:ind w:left="1440" w:hanging="360"/>
      </w:pPr>
    </w:lvl>
    <w:lvl w:ilvl="2" w:tplc="E92E3C8E" w:tentative="1">
      <w:start w:val="1"/>
      <w:numFmt w:val="lowerRoman"/>
      <w:lvlText w:val="%3."/>
      <w:lvlJc w:val="right"/>
      <w:pPr>
        <w:ind w:left="2160" w:hanging="180"/>
      </w:pPr>
    </w:lvl>
    <w:lvl w:ilvl="3" w:tplc="A26EC780" w:tentative="1">
      <w:start w:val="1"/>
      <w:numFmt w:val="decimal"/>
      <w:lvlText w:val="%4."/>
      <w:lvlJc w:val="left"/>
      <w:pPr>
        <w:ind w:left="2880" w:hanging="360"/>
      </w:pPr>
    </w:lvl>
    <w:lvl w:ilvl="4" w:tplc="31A04560" w:tentative="1">
      <w:start w:val="1"/>
      <w:numFmt w:val="lowerLetter"/>
      <w:lvlText w:val="%5."/>
      <w:lvlJc w:val="left"/>
      <w:pPr>
        <w:ind w:left="3600" w:hanging="360"/>
      </w:pPr>
    </w:lvl>
    <w:lvl w:ilvl="5" w:tplc="F6AA8FF6" w:tentative="1">
      <w:start w:val="1"/>
      <w:numFmt w:val="lowerRoman"/>
      <w:lvlText w:val="%6."/>
      <w:lvlJc w:val="right"/>
      <w:pPr>
        <w:ind w:left="4320" w:hanging="180"/>
      </w:pPr>
    </w:lvl>
    <w:lvl w:ilvl="6" w:tplc="45145FAE" w:tentative="1">
      <w:start w:val="1"/>
      <w:numFmt w:val="decimal"/>
      <w:lvlText w:val="%7."/>
      <w:lvlJc w:val="left"/>
      <w:pPr>
        <w:ind w:left="5040" w:hanging="360"/>
      </w:pPr>
    </w:lvl>
    <w:lvl w:ilvl="7" w:tplc="12A80E2A" w:tentative="1">
      <w:start w:val="1"/>
      <w:numFmt w:val="lowerLetter"/>
      <w:lvlText w:val="%8."/>
      <w:lvlJc w:val="left"/>
      <w:pPr>
        <w:ind w:left="5760" w:hanging="360"/>
      </w:pPr>
    </w:lvl>
    <w:lvl w:ilvl="8" w:tplc="D180AB7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66861E8">
      <w:start w:val="1"/>
      <w:numFmt w:val="bullet"/>
      <w:lvlText w:val=""/>
      <w:lvlJc w:val="left"/>
      <w:pPr>
        <w:ind w:left="720" w:hanging="360"/>
      </w:pPr>
      <w:rPr>
        <w:rFonts w:ascii="Symbol" w:hAnsi="Symbol" w:hint="default"/>
        <w:color w:val="auto"/>
        <w:sz w:val="24"/>
        <w:szCs w:val="24"/>
      </w:rPr>
    </w:lvl>
    <w:lvl w:ilvl="1" w:tplc="7CA8BE2E" w:tentative="1">
      <w:start w:val="1"/>
      <w:numFmt w:val="bullet"/>
      <w:lvlText w:val="o"/>
      <w:lvlJc w:val="left"/>
      <w:pPr>
        <w:ind w:left="1440" w:hanging="360"/>
      </w:pPr>
      <w:rPr>
        <w:rFonts w:ascii="Courier New" w:hAnsi="Courier New" w:cs="Courier New" w:hint="default"/>
      </w:rPr>
    </w:lvl>
    <w:lvl w:ilvl="2" w:tplc="853E09DC" w:tentative="1">
      <w:start w:val="1"/>
      <w:numFmt w:val="bullet"/>
      <w:lvlText w:val=""/>
      <w:lvlJc w:val="left"/>
      <w:pPr>
        <w:ind w:left="2160" w:hanging="360"/>
      </w:pPr>
      <w:rPr>
        <w:rFonts w:ascii="Wingdings" w:hAnsi="Wingdings" w:hint="default"/>
      </w:rPr>
    </w:lvl>
    <w:lvl w:ilvl="3" w:tplc="8A44DF28" w:tentative="1">
      <w:start w:val="1"/>
      <w:numFmt w:val="bullet"/>
      <w:lvlText w:val=""/>
      <w:lvlJc w:val="left"/>
      <w:pPr>
        <w:ind w:left="2880" w:hanging="360"/>
      </w:pPr>
      <w:rPr>
        <w:rFonts w:ascii="Symbol" w:hAnsi="Symbol" w:hint="default"/>
      </w:rPr>
    </w:lvl>
    <w:lvl w:ilvl="4" w:tplc="9466712A" w:tentative="1">
      <w:start w:val="1"/>
      <w:numFmt w:val="bullet"/>
      <w:lvlText w:val="o"/>
      <w:lvlJc w:val="left"/>
      <w:pPr>
        <w:ind w:left="3600" w:hanging="360"/>
      </w:pPr>
      <w:rPr>
        <w:rFonts w:ascii="Courier New" w:hAnsi="Courier New" w:cs="Courier New" w:hint="default"/>
      </w:rPr>
    </w:lvl>
    <w:lvl w:ilvl="5" w:tplc="ED1A888E" w:tentative="1">
      <w:start w:val="1"/>
      <w:numFmt w:val="bullet"/>
      <w:lvlText w:val=""/>
      <w:lvlJc w:val="left"/>
      <w:pPr>
        <w:ind w:left="4320" w:hanging="360"/>
      </w:pPr>
      <w:rPr>
        <w:rFonts w:ascii="Wingdings" w:hAnsi="Wingdings" w:hint="default"/>
      </w:rPr>
    </w:lvl>
    <w:lvl w:ilvl="6" w:tplc="41F6E314" w:tentative="1">
      <w:start w:val="1"/>
      <w:numFmt w:val="bullet"/>
      <w:lvlText w:val=""/>
      <w:lvlJc w:val="left"/>
      <w:pPr>
        <w:ind w:left="5040" w:hanging="360"/>
      </w:pPr>
      <w:rPr>
        <w:rFonts w:ascii="Symbol" w:hAnsi="Symbol" w:hint="default"/>
      </w:rPr>
    </w:lvl>
    <w:lvl w:ilvl="7" w:tplc="F89650CE" w:tentative="1">
      <w:start w:val="1"/>
      <w:numFmt w:val="bullet"/>
      <w:lvlText w:val="o"/>
      <w:lvlJc w:val="left"/>
      <w:pPr>
        <w:ind w:left="5760" w:hanging="360"/>
      </w:pPr>
      <w:rPr>
        <w:rFonts w:ascii="Courier New" w:hAnsi="Courier New" w:cs="Courier New" w:hint="default"/>
      </w:rPr>
    </w:lvl>
    <w:lvl w:ilvl="8" w:tplc="5D9A683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490A4AC">
      <w:start w:val="1"/>
      <w:numFmt w:val="lowerRoman"/>
      <w:lvlText w:val="(%1)"/>
      <w:lvlJc w:val="left"/>
      <w:pPr>
        <w:ind w:left="1080" w:hanging="720"/>
      </w:pPr>
      <w:rPr>
        <w:rFonts w:hint="default"/>
      </w:rPr>
    </w:lvl>
    <w:lvl w:ilvl="1" w:tplc="DB1072C2" w:tentative="1">
      <w:start w:val="1"/>
      <w:numFmt w:val="lowerLetter"/>
      <w:lvlText w:val="%2."/>
      <w:lvlJc w:val="left"/>
      <w:pPr>
        <w:ind w:left="1440" w:hanging="360"/>
      </w:pPr>
    </w:lvl>
    <w:lvl w:ilvl="2" w:tplc="05B06FEE" w:tentative="1">
      <w:start w:val="1"/>
      <w:numFmt w:val="lowerRoman"/>
      <w:lvlText w:val="%3."/>
      <w:lvlJc w:val="right"/>
      <w:pPr>
        <w:ind w:left="2160" w:hanging="180"/>
      </w:pPr>
    </w:lvl>
    <w:lvl w:ilvl="3" w:tplc="6EFC4D1E" w:tentative="1">
      <w:start w:val="1"/>
      <w:numFmt w:val="decimal"/>
      <w:lvlText w:val="%4."/>
      <w:lvlJc w:val="left"/>
      <w:pPr>
        <w:ind w:left="2880" w:hanging="360"/>
      </w:pPr>
    </w:lvl>
    <w:lvl w:ilvl="4" w:tplc="F550B6A0" w:tentative="1">
      <w:start w:val="1"/>
      <w:numFmt w:val="lowerLetter"/>
      <w:lvlText w:val="%5."/>
      <w:lvlJc w:val="left"/>
      <w:pPr>
        <w:ind w:left="3600" w:hanging="360"/>
      </w:pPr>
    </w:lvl>
    <w:lvl w:ilvl="5" w:tplc="94A284BA" w:tentative="1">
      <w:start w:val="1"/>
      <w:numFmt w:val="lowerRoman"/>
      <w:lvlText w:val="%6."/>
      <w:lvlJc w:val="right"/>
      <w:pPr>
        <w:ind w:left="4320" w:hanging="180"/>
      </w:pPr>
    </w:lvl>
    <w:lvl w:ilvl="6" w:tplc="634E273E" w:tentative="1">
      <w:start w:val="1"/>
      <w:numFmt w:val="decimal"/>
      <w:lvlText w:val="%7."/>
      <w:lvlJc w:val="left"/>
      <w:pPr>
        <w:ind w:left="5040" w:hanging="360"/>
      </w:pPr>
    </w:lvl>
    <w:lvl w:ilvl="7" w:tplc="00A63110" w:tentative="1">
      <w:start w:val="1"/>
      <w:numFmt w:val="lowerLetter"/>
      <w:lvlText w:val="%8."/>
      <w:lvlJc w:val="left"/>
      <w:pPr>
        <w:ind w:left="5760" w:hanging="360"/>
      </w:pPr>
    </w:lvl>
    <w:lvl w:ilvl="8" w:tplc="7C901F4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0C49882">
      <w:start w:val="1"/>
      <w:numFmt w:val="lowerRoman"/>
      <w:lvlText w:val="(%1)"/>
      <w:lvlJc w:val="left"/>
      <w:pPr>
        <w:ind w:left="1080" w:hanging="720"/>
      </w:pPr>
      <w:rPr>
        <w:rFonts w:hint="default"/>
      </w:rPr>
    </w:lvl>
    <w:lvl w:ilvl="1" w:tplc="2F1E02C2" w:tentative="1">
      <w:start w:val="1"/>
      <w:numFmt w:val="lowerLetter"/>
      <w:lvlText w:val="%2."/>
      <w:lvlJc w:val="left"/>
      <w:pPr>
        <w:ind w:left="1440" w:hanging="360"/>
      </w:pPr>
    </w:lvl>
    <w:lvl w:ilvl="2" w:tplc="43C680CA" w:tentative="1">
      <w:start w:val="1"/>
      <w:numFmt w:val="lowerRoman"/>
      <w:lvlText w:val="%3."/>
      <w:lvlJc w:val="right"/>
      <w:pPr>
        <w:ind w:left="2160" w:hanging="180"/>
      </w:pPr>
    </w:lvl>
    <w:lvl w:ilvl="3" w:tplc="56FA3DFA" w:tentative="1">
      <w:start w:val="1"/>
      <w:numFmt w:val="decimal"/>
      <w:lvlText w:val="%4."/>
      <w:lvlJc w:val="left"/>
      <w:pPr>
        <w:ind w:left="2880" w:hanging="360"/>
      </w:pPr>
    </w:lvl>
    <w:lvl w:ilvl="4" w:tplc="ECFC0EDA" w:tentative="1">
      <w:start w:val="1"/>
      <w:numFmt w:val="lowerLetter"/>
      <w:lvlText w:val="%5."/>
      <w:lvlJc w:val="left"/>
      <w:pPr>
        <w:ind w:left="3600" w:hanging="360"/>
      </w:pPr>
    </w:lvl>
    <w:lvl w:ilvl="5" w:tplc="2E608EFA" w:tentative="1">
      <w:start w:val="1"/>
      <w:numFmt w:val="lowerRoman"/>
      <w:lvlText w:val="%6."/>
      <w:lvlJc w:val="right"/>
      <w:pPr>
        <w:ind w:left="4320" w:hanging="180"/>
      </w:pPr>
    </w:lvl>
    <w:lvl w:ilvl="6" w:tplc="886E7F5E" w:tentative="1">
      <w:start w:val="1"/>
      <w:numFmt w:val="decimal"/>
      <w:lvlText w:val="%7."/>
      <w:lvlJc w:val="left"/>
      <w:pPr>
        <w:ind w:left="5040" w:hanging="360"/>
      </w:pPr>
    </w:lvl>
    <w:lvl w:ilvl="7" w:tplc="B4909D70" w:tentative="1">
      <w:start w:val="1"/>
      <w:numFmt w:val="lowerLetter"/>
      <w:lvlText w:val="%8."/>
      <w:lvlJc w:val="left"/>
      <w:pPr>
        <w:ind w:left="5760" w:hanging="360"/>
      </w:pPr>
    </w:lvl>
    <w:lvl w:ilvl="8" w:tplc="815E6D0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75E8CA8">
      <w:start w:val="1"/>
      <w:numFmt w:val="lowerRoman"/>
      <w:lvlText w:val="(%1)"/>
      <w:lvlJc w:val="left"/>
      <w:pPr>
        <w:ind w:left="1080" w:hanging="720"/>
      </w:pPr>
      <w:rPr>
        <w:rFonts w:hint="default"/>
      </w:rPr>
    </w:lvl>
    <w:lvl w:ilvl="1" w:tplc="B2F8813E" w:tentative="1">
      <w:start w:val="1"/>
      <w:numFmt w:val="lowerLetter"/>
      <w:lvlText w:val="%2."/>
      <w:lvlJc w:val="left"/>
      <w:pPr>
        <w:ind w:left="1440" w:hanging="360"/>
      </w:pPr>
    </w:lvl>
    <w:lvl w:ilvl="2" w:tplc="8BD29F14" w:tentative="1">
      <w:start w:val="1"/>
      <w:numFmt w:val="lowerRoman"/>
      <w:lvlText w:val="%3."/>
      <w:lvlJc w:val="right"/>
      <w:pPr>
        <w:ind w:left="2160" w:hanging="180"/>
      </w:pPr>
    </w:lvl>
    <w:lvl w:ilvl="3" w:tplc="44B41082" w:tentative="1">
      <w:start w:val="1"/>
      <w:numFmt w:val="decimal"/>
      <w:lvlText w:val="%4."/>
      <w:lvlJc w:val="left"/>
      <w:pPr>
        <w:ind w:left="2880" w:hanging="360"/>
      </w:pPr>
    </w:lvl>
    <w:lvl w:ilvl="4" w:tplc="A002E500" w:tentative="1">
      <w:start w:val="1"/>
      <w:numFmt w:val="lowerLetter"/>
      <w:lvlText w:val="%5."/>
      <w:lvlJc w:val="left"/>
      <w:pPr>
        <w:ind w:left="3600" w:hanging="360"/>
      </w:pPr>
    </w:lvl>
    <w:lvl w:ilvl="5" w:tplc="D1C86164" w:tentative="1">
      <w:start w:val="1"/>
      <w:numFmt w:val="lowerRoman"/>
      <w:lvlText w:val="%6."/>
      <w:lvlJc w:val="right"/>
      <w:pPr>
        <w:ind w:left="4320" w:hanging="180"/>
      </w:pPr>
    </w:lvl>
    <w:lvl w:ilvl="6" w:tplc="9BF8140C" w:tentative="1">
      <w:start w:val="1"/>
      <w:numFmt w:val="decimal"/>
      <w:lvlText w:val="%7."/>
      <w:lvlJc w:val="left"/>
      <w:pPr>
        <w:ind w:left="5040" w:hanging="360"/>
      </w:pPr>
    </w:lvl>
    <w:lvl w:ilvl="7" w:tplc="722C8542" w:tentative="1">
      <w:start w:val="1"/>
      <w:numFmt w:val="lowerLetter"/>
      <w:lvlText w:val="%8."/>
      <w:lvlJc w:val="left"/>
      <w:pPr>
        <w:ind w:left="5760" w:hanging="360"/>
      </w:pPr>
    </w:lvl>
    <w:lvl w:ilvl="8" w:tplc="A910411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CDE930E">
      <w:start w:val="1"/>
      <w:numFmt w:val="lowerRoman"/>
      <w:lvlText w:val="(%1)"/>
      <w:lvlJc w:val="left"/>
      <w:pPr>
        <w:ind w:left="1080" w:hanging="720"/>
      </w:pPr>
      <w:rPr>
        <w:rFonts w:hint="default"/>
      </w:rPr>
    </w:lvl>
    <w:lvl w:ilvl="1" w:tplc="0B3446FC" w:tentative="1">
      <w:start w:val="1"/>
      <w:numFmt w:val="lowerLetter"/>
      <w:lvlText w:val="%2."/>
      <w:lvlJc w:val="left"/>
      <w:pPr>
        <w:ind w:left="1440" w:hanging="360"/>
      </w:pPr>
    </w:lvl>
    <w:lvl w:ilvl="2" w:tplc="C65EAC5E" w:tentative="1">
      <w:start w:val="1"/>
      <w:numFmt w:val="lowerRoman"/>
      <w:lvlText w:val="%3."/>
      <w:lvlJc w:val="right"/>
      <w:pPr>
        <w:ind w:left="2160" w:hanging="180"/>
      </w:pPr>
    </w:lvl>
    <w:lvl w:ilvl="3" w:tplc="2E2A63FA" w:tentative="1">
      <w:start w:val="1"/>
      <w:numFmt w:val="decimal"/>
      <w:lvlText w:val="%4."/>
      <w:lvlJc w:val="left"/>
      <w:pPr>
        <w:ind w:left="2880" w:hanging="360"/>
      </w:pPr>
    </w:lvl>
    <w:lvl w:ilvl="4" w:tplc="F0A6AE2A" w:tentative="1">
      <w:start w:val="1"/>
      <w:numFmt w:val="lowerLetter"/>
      <w:lvlText w:val="%5."/>
      <w:lvlJc w:val="left"/>
      <w:pPr>
        <w:ind w:left="3600" w:hanging="360"/>
      </w:pPr>
    </w:lvl>
    <w:lvl w:ilvl="5" w:tplc="064842DE" w:tentative="1">
      <w:start w:val="1"/>
      <w:numFmt w:val="lowerRoman"/>
      <w:lvlText w:val="%6."/>
      <w:lvlJc w:val="right"/>
      <w:pPr>
        <w:ind w:left="4320" w:hanging="180"/>
      </w:pPr>
    </w:lvl>
    <w:lvl w:ilvl="6" w:tplc="A63024C8" w:tentative="1">
      <w:start w:val="1"/>
      <w:numFmt w:val="decimal"/>
      <w:lvlText w:val="%7."/>
      <w:lvlJc w:val="left"/>
      <w:pPr>
        <w:ind w:left="5040" w:hanging="360"/>
      </w:pPr>
    </w:lvl>
    <w:lvl w:ilvl="7" w:tplc="5DC0160A" w:tentative="1">
      <w:start w:val="1"/>
      <w:numFmt w:val="lowerLetter"/>
      <w:lvlText w:val="%8."/>
      <w:lvlJc w:val="left"/>
      <w:pPr>
        <w:ind w:left="5760" w:hanging="360"/>
      </w:pPr>
    </w:lvl>
    <w:lvl w:ilvl="8" w:tplc="E19483B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9E4C2D4">
      <w:start w:val="1"/>
      <w:numFmt w:val="lowerRoman"/>
      <w:lvlText w:val="(%1)"/>
      <w:lvlJc w:val="left"/>
      <w:pPr>
        <w:ind w:left="1080" w:hanging="720"/>
      </w:pPr>
      <w:rPr>
        <w:rFonts w:hint="default"/>
      </w:rPr>
    </w:lvl>
    <w:lvl w:ilvl="1" w:tplc="E96687A8" w:tentative="1">
      <w:start w:val="1"/>
      <w:numFmt w:val="lowerLetter"/>
      <w:lvlText w:val="%2."/>
      <w:lvlJc w:val="left"/>
      <w:pPr>
        <w:ind w:left="1440" w:hanging="360"/>
      </w:pPr>
    </w:lvl>
    <w:lvl w:ilvl="2" w:tplc="C7220974" w:tentative="1">
      <w:start w:val="1"/>
      <w:numFmt w:val="lowerRoman"/>
      <w:lvlText w:val="%3."/>
      <w:lvlJc w:val="right"/>
      <w:pPr>
        <w:ind w:left="2160" w:hanging="180"/>
      </w:pPr>
    </w:lvl>
    <w:lvl w:ilvl="3" w:tplc="07CC72CA" w:tentative="1">
      <w:start w:val="1"/>
      <w:numFmt w:val="decimal"/>
      <w:lvlText w:val="%4."/>
      <w:lvlJc w:val="left"/>
      <w:pPr>
        <w:ind w:left="2880" w:hanging="360"/>
      </w:pPr>
    </w:lvl>
    <w:lvl w:ilvl="4" w:tplc="3E2A2F3E" w:tentative="1">
      <w:start w:val="1"/>
      <w:numFmt w:val="lowerLetter"/>
      <w:lvlText w:val="%5."/>
      <w:lvlJc w:val="left"/>
      <w:pPr>
        <w:ind w:left="3600" w:hanging="360"/>
      </w:pPr>
    </w:lvl>
    <w:lvl w:ilvl="5" w:tplc="B598F932" w:tentative="1">
      <w:start w:val="1"/>
      <w:numFmt w:val="lowerRoman"/>
      <w:lvlText w:val="%6."/>
      <w:lvlJc w:val="right"/>
      <w:pPr>
        <w:ind w:left="4320" w:hanging="180"/>
      </w:pPr>
    </w:lvl>
    <w:lvl w:ilvl="6" w:tplc="BBD8D72A" w:tentative="1">
      <w:start w:val="1"/>
      <w:numFmt w:val="decimal"/>
      <w:lvlText w:val="%7."/>
      <w:lvlJc w:val="left"/>
      <w:pPr>
        <w:ind w:left="5040" w:hanging="360"/>
      </w:pPr>
    </w:lvl>
    <w:lvl w:ilvl="7" w:tplc="17C2B1EC" w:tentative="1">
      <w:start w:val="1"/>
      <w:numFmt w:val="lowerLetter"/>
      <w:lvlText w:val="%8."/>
      <w:lvlJc w:val="left"/>
      <w:pPr>
        <w:ind w:left="5760" w:hanging="360"/>
      </w:pPr>
    </w:lvl>
    <w:lvl w:ilvl="8" w:tplc="4614C2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D0C4CE8">
      <w:start w:val="1"/>
      <w:numFmt w:val="lowerRoman"/>
      <w:lvlText w:val="(%1)"/>
      <w:lvlJc w:val="left"/>
      <w:pPr>
        <w:ind w:left="1080" w:hanging="720"/>
      </w:pPr>
      <w:rPr>
        <w:rFonts w:hint="default"/>
      </w:rPr>
    </w:lvl>
    <w:lvl w:ilvl="1" w:tplc="BD5C0742" w:tentative="1">
      <w:start w:val="1"/>
      <w:numFmt w:val="lowerLetter"/>
      <w:lvlText w:val="%2."/>
      <w:lvlJc w:val="left"/>
      <w:pPr>
        <w:ind w:left="1440" w:hanging="360"/>
      </w:pPr>
    </w:lvl>
    <w:lvl w:ilvl="2" w:tplc="ADFC0BAC" w:tentative="1">
      <w:start w:val="1"/>
      <w:numFmt w:val="lowerRoman"/>
      <w:lvlText w:val="%3."/>
      <w:lvlJc w:val="right"/>
      <w:pPr>
        <w:ind w:left="2160" w:hanging="180"/>
      </w:pPr>
    </w:lvl>
    <w:lvl w:ilvl="3" w:tplc="00FC42A6" w:tentative="1">
      <w:start w:val="1"/>
      <w:numFmt w:val="decimal"/>
      <w:lvlText w:val="%4."/>
      <w:lvlJc w:val="left"/>
      <w:pPr>
        <w:ind w:left="2880" w:hanging="360"/>
      </w:pPr>
    </w:lvl>
    <w:lvl w:ilvl="4" w:tplc="319ED05E" w:tentative="1">
      <w:start w:val="1"/>
      <w:numFmt w:val="lowerLetter"/>
      <w:lvlText w:val="%5."/>
      <w:lvlJc w:val="left"/>
      <w:pPr>
        <w:ind w:left="3600" w:hanging="360"/>
      </w:pPr>
    </w:lvl>
    <w:lvl w:ilvl="5" w:tplc="57BE8872" w:tentative="1">
      <w:start w:val="1"/>
      <w:numFmt w:val="lowerRoman"/>
      <w:lvlText w:val="%6."/>
      <w:lvlJc w:val="right"/>
      <w:pPr>
        <w:ind w:left="4320" w:hanging="180"/>
      </w:pPr>
    </w:lvl>
    <w:lvl w:ilvl="6" w:tplc="0728ED04" w:tentative="1">
      <w:start w:val="1"/>
      <w:numFmt w:val="decimal"/>
      <w:lvlText w:val="%7."/>
      <w:lvlJc w:val="left"/>
      <w:pPr>
        <w:ind w:left="5040" w:hanging="360"/>
      </w:pPr>
    </w:lvl>
    <w:lvl w:ilvl="7" w:tplc="4F0CF89C" w:tentative="1">
      <w:start w:val="1"/>
      <w:numFmt w:val="lowerLetter"/>
      <w:lvlText w:val="%8."/>
      <w:lvlJc w:val="left"/>
      <w:pPr>
        <w:ind w:left="5760" w:hanging="360"/>
      </w:pPr>
    </w:lvl>
    <w:lvl w:ilvl="8" w:tplc="368E724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7499716">
    <w:abstractNumId w:val="11"/>
  </w:num>
  <w:num w:numId="2" w16cid:durableId="541478299">
    <w:abstractNumId w:val="4"/>
  </w:num>
  <w:num w:numId="3" w16cid:durableId="242759829">
    <w:abstractNumId w:val="2"/>
  </w:num>
  <w:num w:numId="4" w16cid:durableId="677655171">
    <w:abstractNumId w:val="7"/>
  </w:num>
  <w:num w:numId="5" w16cid:durableId="1371150615">
    <w:abstractNumId w:val="6"/>
  </w:num>
  <w:num w:numId="6" w16cid:durableId="626399421">
    <w:abstractNumId w:val="1"/>
  </w:num>
  <w:num w:numId="7" w16cid:durableId="704335912">
    <w:abstractNumId w:val="9"/>
  </w:num>
  <w:num w:numId="8" w16cid:durableId="1598714953">
    <w:abstractNumId w:val="5"/>
  </w:num>
  <w:num w:numId="9" w16cid:durableId="1503231197">
    <w:abstractNumId w:val="8"/>
  </w:num>
  <w:num w:numId="10" w16cid:durableId="1252275837">
    <w:abstractNumId w:val="3"/>
  </w:num>
  <w:num w:numId="11" w16cid:durableId="1290667826">
    <w:abstractNumId w:val="10"/>
  </w:num>
  <w:num w:numId="12" w16cid:durableId="35081088">
    <w:abstractNumId w:val="0"/>
  </w:num>
  <w:num w:numId="13" w16cid:durableId="1142189757">
    <w:abstractNumId w:val="11"/>
  </w:num>
  <w:num w:numId="14" w16cid:durableId="4060757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551"/>
    <w:rsid w:val="00001AC7"/>
    <w:rsid w:val="000852FA"/>
    <w:rsid w:val="002E7546"/>
    <w:rsid w:val="003D1B1A"/>
    <w:rsid w:val="0045788E"/>
    <w:rsid w:val="004D3E7A"/>
    <w:rsid w:val="00564382"/>
    <w:rsid w:val="0062523B"/>
    <w:rsid w:val="007D1E81"/>
    <w:rsid w:val="009A1551"/>
    <w:rsid w:val="009D622C"/>
    <w:rsid w:val="00A97EE0"/>
    <w:rsid w:val="00B145CD"/>
    <w:rsid w:val="00C0720D"/>
    <w:rsid w:val="00E43694"/>
    <w:rsid w:val="00F924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64F3F"/>
  <w15:docId w15:val="{64FE1C04-AAEA-44FC-A139-36D7185A9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76A9C" w:rsidRDefault="00576A9C">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6A9C" w:rsidRDefault="00576A9C"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6A9C"/>
    <w:rsid w:val="00005112"/>
    <w:rsid w:val="000A7489"/>
    <w:rsid w:val="00576A9C"/>
    <w:rsid w:val="00FD28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3E37FB2-7A7D-4A65-BD83-6EF305DE9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664</Words>
  <Characters>3789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2024-03-08T03:04:00Z</dcterms:created>
  <dcterms:modified xsi:type="dcterms:W3CDTF">2024-03-08T03:04:00Z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