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AABDE" w14:textId="77777777" w:rsidR="00A27204" w:rsidRPr="00A27204" w:rsidRDefault="00A27204" w:rsidP="00A27204">
      <w:pPr>
        <w:tabs>
          <w:tab w:val="left" w:pos="4569"/>
        </w:tabs>
        <w:spacing w:before="5600"/>
        <w:rPr>
          <w:rFonts w:ascii="Arial Black" w:hAnsi="Arial Black" w:cs="Arial"/>
          <w:b/>
          <w:color w:val="FFFFFF" w:themeColor="background1"/>
          <w:sz w:val="66"/>
          <w:szCs w:val="66"/>
        </w:rPr>
      </w:pPr>
      <w:r w:rsidRPr="00A27204">
        <w:rPr>
          <w:rFonts w:ascii="Arial Black" w:hAnsi="Arial Black" w:cs="Arial"/>
          <w:b/>
          <w:noProof/>
          <w:lang w:val="en-US"/>
        </w:rPr>
        <w:drawing>
          <wp:anchor distT="360045" distB="648335" distL="114300" distR="114300" simplePos="0" relativeHeight="251658240" behindDoc="1" locked="0" layoutInCell="1" allowOverlap="1" wp14:anchorId="047D9246" wp14:editId="6061471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A27204">
        <w:rPr>
          <w:rFonts w:ascii="Arial Black" w:hAnsi="Arial Black" w:cs="Arial"/>
          <w:b/>
          <w:color w:val="FFFFFF" w:themeColor="background1"/>
          <w:sz w:val="66"/>
          <w:szCs w:val="66"/>
        </w:rPr>
        <w:t>Performance</w:t>
      </w:r>
    </w:p>
    <w:p w14:paraId="3BD06294" w14:textId="77777777" w:rsidR="00A27204" w:rsidRPr="00A27204" w:rsidRDefault="00A27204" w:rsidP="00A27204">
      <w:pPr>
        <w:rPr>
          <w:rFonts w:ascii="Arial Black" w:hAnsi="Arial Black" w:cs="Arial"/>
          <w:b/>
          <w:color w:val="FFFFFF" w:themeColor="background1"/>
          <w:sz w:val="66"/>
          <w:szCs w:val="66"/>
        </w:rPr>
      </w:pPr>
      <w:r w:rsidRPr="00A27204">
        <w:rPr>
          <w:rFonts w:ascii="Arial Black" w:hAnsi="Arial Black" w:cs="Arial"/>
          <w:b/>
          <w:color w:val="FFFFFF" w:themeColor="background1"/>
          <w:sz w:val="66"/>
          <w:szCs w:val="66"/>
        </w:rPr>
        <w:t>Report</w:t>
      </w:r>
    </w:p>
    <w:p w14:paraId="44629637" w14:textId="77777777" w:rsidR="00A27204" w:rsidRPr="00A27204" w:rsidRDefault="00A27204" w:rsidP="00A27204">
      <w:pPr>
        <w:spacing w:before="480"/>
        <w:rPr>
          <w:rFonts w:ascii="Arial" w:hAnsi="Arial" w:cs="Arial"/>
          <w:b/>
          <w:color w:val="FFFFFF" w:themeColor="background1"/>
          <w:sz w:val="32"/>
        </w:rPr>
      </w:pPr>
      <w:r w:rsidRPr="00A27204">
        <w:rPr>
          <w:rFonts w:ascii="Arial" w:hAnsi="Arial" w:cs="Arial"/>
          <w:b/>
          <w:color w:val="FFFFFF" w:themeColor="background1"/>
          <w:sz w:val="32"/>
        </w:rPr>
        <w:t>1800 951 822</w:t>
      </w:r>
    </w:p>
    <w:p w14:paraId="15299CA4" w14:textId="77777777" w:rsidR="00A27204" w:rsidRPr="00A27204" w:rsidRDefault="00A27204" w:rsidP="00A27204">
      <w:pPr>
        <w:spacing w:after="600" w:line="216" w:lineRule="auto"/>
        <w:rPr>
          <w:rFonts w:ascii="Arial" w:hAnsi="Arial" w:cs="Arial"/>
          <w:b/>
          <w:color w:val="FFFFFF" w:themeColor="background1"/>
          <w:sz w:val="32"/>
        </w:rPr>
      </w:pPr>
      <w:r w:rsidRPr="00A27204">
        <w:rPr>
          <w:rFonts w:ascii="Arial" w:hAnsi="Arial" w:cs="Arial"/>
          <w:b/>
          <w:color w:val="FFFFFF" w:themeColor="background1"/>
          <w:sz w:val="32"/>
        </w:rPr>
        <w:t>Agedcarequality.gov.au</w:t>
      </w:r>
    </w:p>
    <w:tbl>
      <w:tblPr>
        <w:tblStyle w:val="TableGrid"/>
        <w:tblW w:w="10341" w:type="dxa"/>
        <w:tblInd w:w="-142" w:type="dxa"/>
        <w:tblLook w:val="0480" w:firstRow="0" w:lastRow="0" w:firstColumn="1" w:lastColumn="0" w:noHBand="0" w:noVBand="1"/>
      </w:tblPr>
      <w:tblGrid>
        <w:gridCol w:w="3227"/>
        <w:gridCol w:w="7114"/>
      </w:tblGrid>
      <w:tr w:rsidR="00A27204" w:rsidRPr="00A27204" w14:paraId="3D3FBB27" w14:textId="77777777" w:rsidTr="00346BBA">
        <w:tc>
          <w:tcPr>
            <w:cnfStyle w:val="001000000000" w:firstRow="0" w:lastRow="0" w:firstColumn="1" w:lastColumn="0" w:oddVBand="0" w:evenVBand="0" w:oddHBand="0" w:evenHBand="0" w:firstRowFirstColumn="0" w:firstRowLastColumn="0" w:lastRowFirstColumn="0" w:lastRowLastColumn="0"/>
            <w:tcW w:w="3227" w:type="dxa"/>
          </w:tcPr>
          <w:p w14:paraId="786AFF30" w14:textId="77777777" w:rsidR="00A27204" w:rsidRPr="00A27204" w:rsidRDefault="00A27204" w:rsidP="00A27204">
            <w:pPr>
              <w:spacing w:before="0" w:line="22" w:lineRule="atLeast"/>
              <w:rPr>
                <w:rFonts w:ascii="Arial" w:hAnsi="Arial" w:cs="Arial"/>
                <w:b/>
                <w:bCs/>
              </w:rPr>
            </w:pPr>
            <w:bookmarkStart w:id="0" w:name="_Hlk112236758"/>
            <w:r w:rsidRPr="00A27204">
              <w:rPr>
                <w:rFonts w:ascii="Arial" w:hAnsi="Arial" w:cs="Arial"/>
                <w:b/>
                <w:bCs/>
              </w:rPr>
              <w:t>Name:</w:t>
            </w:r>
          </w:p>
        </w:tc>
        <w:tc>
          <w:tcPr>
            <w:tcW w:w="7114" w:type="dxa"/>
          </w:tcPr>
          <w:p w14:paraId="3BCCDCCF" w14:textId="77777777" w:rsidR="00A27204" w:rsidRPr="00A27204" w:rsidRDefault="00A27204" w:rsidP="00A27204">
            <w:pPr>
              <w:tabs>
                <w:tab w:val="left" w:pos="1134"/>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27204">
              <w:rPr>
                <w:rFonts w:ascii="Arial" w:hAnsi="Arial" w:cs="Arial"/>
                <w:bCs/>
                <w:color w:val="auto"/>
              </w:rPr>
              <w:t>Woden Community Service Incorporated</w:t>
            </w:r>
          </w:p>
        </w:tc>
      </w:tr>
      <w:tr w:rsidR="00A27204" w:rsidRPr="00A27204" w14:paraId="751797CE" w14:textId="77777777" w:rsidTr="0034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FBABB9" w14:textId="77777777" w:rsidR="00A27204" w:rsidRPr="00A27204" w:rsidRDefault="00A27204" w:rsidP="00A27204">
            <w:pPr>
              <w:spacing w:before="0" w:line="22" w:lineRule="atLeast"/>
              <w:rPr>
                <w:rFonts w:ascii="Arial" w:hAnsi="Arial" w:cs="Arial"/>
                <w:b/>
                <w:bCs/>
              </w:rPr>
            </w:pPr>
            <w:r w:rsidRPr="00A27204">
              <w:rPr>
                <w:rFonts w:ascii="Arial" w:hAnsi="Arial" w:cs="Arial"/>
                <w:b/>
                <w:bCs/>
              </w:rPr>
              <w:t>Commission ID:</w:t>
            </w:r>
          </w:p>
        </w:tc>
        <w:tc>
          <w:tcPr>
            <w:tcW w:w="7114" w:type="dxa"/>
            <w:shd w:val="clear" w:color="auto" w:fill="auto"/>
          </w:tcPr>
          <w:p w14:paraId="61F7A8E7" w14:textId="77777777" w:rsidR="00A27204" w:rsidRPr="00A27204" w:rsidRDefault="00A27204" w:rsidP="00A27204">
            <w:pPr>
              <w:tabs>
                <w:tab w:val="left" w:pos="1134"/>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A27204">
              <w:rPr>
                <w:rFonts w:ascii="Arial" w:hAnsi="Arial" w:cs="Arial"/>
                <w:bCs/>
                <w:color w:val="auto"/>
              </w:rPr>
              <w:t>200947</w:t>
            </w:r>
          </w:p>
        </w:tc>
      </w:tr>
      <w:tr w:rsidR="00A27204" w:rsidRPr="00A27204" w14:paraId="030BBB5A" w14:textId="77777777" w:rsidTr="00346B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27BDA3" w14:textId="77777777" w:rsidR="00A27204" w:rsidRPr="00A27204" w:rsidRDefault="00A27204" w:rsidP="00A27204">
            <w:pPr>
              <w:spacing w:before="0" w:line="22" w:lineRule="atLeast"/>
              <w:rPr>
                <w:rFonts w:ascii="Arial" w:hAnsi="Arial" w:cs="Arial"/>
                <w:b/>
                <w:bCs/>
              </w:rPr>
            </w:pPr>
            <w:r w:rsidRPr="00A27204">
              <w:rPr>
                <w:rFonts w:ascii="Arial" w:hAnsi="Arial" w:cs="Arial"/>
                <w:b/>
                <w:bCs/>
              </w:rPr>
              <w:t>Address:</w:t>
            </w:r>
          </w:p>
        </w:tc>
        <w:tc>
          <w:tcPr>
            <w:tcW w:w="7114" w:type="dxa"/>
            <w:shd w:val="clear" w:color="auto" w:fill="auto"/>
          </w:tcPr>
          <w:p w14:paraId="00A2DD2D" w14:textId="77777777" w:rsidR="00A27204" w:rsidRPr="00A27204" w:rsidRDefault="00A27204" w:rsidP="00A27204">
            <w:pPr>
              <w:tabs>
                <w:tab w:val="left" w:pos="1134"/>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27204">
              <w:rPr>
                <w:rFonts w:ascii="Arial" w:hAnsi="Arial" w:cs="Arial"/>
                <w:bCs/>
                <w:noProof/>
                <w:color w:val="auto"/>
                <w:lang w:eastAsia="en-AU"/>
              </w:rPr>
              <w:t>50 Easty</w:t>
            </w:r>
            <w:r w:rsidRPr="00A27204">
              <w:rPr>
                <w:rFonts w:ascii="Arial" w:hAnsi="Arial" w:cs="Arial"/>
                <w:bCs/>
                <w:color w:val="auto"/>
                <w:lang w:eastAsia="en-AU"/>
              </w:rPr>
              <w:t xml:space="preserve"> Street, PHILLIP, Australian Capital Territory, 2606</w:t>
            </w:r>
          </w:p>
        </w:tc>
      </w:tr>
      <w:tr w:rsidR="00A27204" w:rsidRPr="00A27204" w14:paraId="08151067" w14:textId="77777777" w:rsidTr="0034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1F216B" w14:textId="77777777" w:rsidR="00A27204" w:rsidRPr="00A27204" w:rsidRDefault="00A27204" w:rsidP="00A27204">
            <w:pPr>
              <w:spacing w:before="0" w:line="22" w:lineRule="atLeast"/>
              <w:rPr>
                <w:rFonts w:ascii="Arial" w:hAnsi="Arial" w:cs="Arial"/>
                <w:b/>
                <w:bCs/>
              </w:rPr>
            </w:pPr>
            <w:r w:rsidRPr="00A27204">
              <w:rPr>
                <w:rFonts w:ascii="Arial" w:hAnsi="Arial" w:cs="Arial"/>
                <w:b/>
                <w:bCs/>
              </w:rPr>
              <w:t>Activity type:</w:t>
            </w:r>
          </w:p>
        </w:tc>
        <w:tc>
          <w:tcPr>
            <w:tcW w:w="7114" w:type="dxa"/>
            <w:shd w:val="clear" w:color="auto" w:fill="auto"/>
          </w:tcPr>
          <w:p w14:paraId="6951F446" w14:textId="77777777" w:rsidR="00A27204" w:rsidRPr="00A27204" w:rsidRDefault="00A27204" w:rsidP="00A27204">
            <w:pPr>
              <w:tabs>
                <w:tab w:val="left" w:pos="1134"/>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A27204">
              <w:rPr>
                <w:rFonts w:ascii="Arial" w:hAnsi="Arial" w:cs="Arial"/>
                <w:bCs/>
                <w:color w:val="auto"/>
              </w:rPr>
              <w:t>Assessment contact (performance assessment) – non-site</w:t>
            </w:r>
          </w:p>
        </w:tc>
      </w:tr>
      <w:tr w:rsidR="00A27204" w:rsidRPr="00A27204" w14:paraId="5AD36520" w14:textId="77777777" w:rsidTr="00346B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2F345" w14:textId="77777777" w:rsidR="00A27204" w:rsidRPr="00A27204" w:rsidRDefault="00A27204" w:rsidP="00A27204">
            <w:pPr>
              <w:spacing w:before="0" w:line="22" w:lineRule="atLeast"/>
              <w:rPr>
                <w:rFonts w:ascii="Arial" w:hAnsi="Arial" w:cs="Arial"/>
                <w:b/>
                <w:bCs/>
              </w:rPr>
            </w:pPr>
            <w:r w:rsidRPr="00A27204">
              <w:rPr>
                <w:rFonts w:ascii="Arial" w:hAnsi="Arial" w:cs="Arial"/>
                <w:b/>
                <w:bCs/>
              </w:rPr>
              <w:t>Activity date:</w:t>
            </w:r>
          </w:p>
        </w:tc>
        <w:tc>
          <w:tcPr>
            <w:tcW w:w="7114" w:type="dxa"/>
            <w:shd w:val="clear" w:color="auto" w:fill="auto"/>
          </w:tcPr>
          <w:p w14:paraId="76DB6C37" w14:textId="77777777" w:rsidR="00A27204" w:rsidRPr="00A27204" w:rsidRDefault="00A27204" w:rsidP="00A27204">
            <w:pPr>
              <w:tabs>
                <w:tab w:val="left" w:pos="1134"/>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27204">
              <w:rPr>
                <w:rFonts w:ascii="Arial" w:hAnsi="Arial" w:cs="Arial"/>
                <w:bCs/>
                <w:color w:val="auto"/>
              </w:rPr>
              <w:t>on 12 October 2023</w:t>
            </w:r>
          </w:p>
        </w:tc>
      </w:tr>
      <w:tr w:rsidR="00A27204" w:rsidRPr="00A27204" w14:paraId="7A492178" w14:textId="77777777" w:rsidTr="00346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DB733C" w14:textId="77777777" w:rsidR="00A27204" w:rsidRPr="00A27204" w:rsidRDefault="00A27204" w:rsidP="00A27204">
            <w:pPr>
              <w:spacing w:before="0" w:line="22" w:lineRule="atLeast"/>
              <w:rPr>
                <w:rFonts w:ascii="Arial" w:hAnsi="Arial" w:cs="Arial"/>
                <w:b/>
                <w:bCs/>
              </w:rPr>
            </w:pPr>
            <w:r w:rsidRPr="00A27204">
              <w:rPr>
                <w:rFonts w:ascii="Arial" w:hAnsi="Arial" w:cs="Arial"/>
                <w:b/>
                <w:bCs/>
              </w:rPr>
              <w:t>Performance report date:</w:t>
            </w:r>
          </w:p>
        </w:tc>
        <w:sdt>
          <w:sdtPr>
            <w:rPr>
              <w:rFonts w:ascii="Arial" w:hAnsi="Arial" w:cs="Arial"/>
              <w:bCs/>
              <w:color w:val="auto"/>
            </w:rPr>
            <w:id w:val="-793892039"/>
            <w:placeholder>
              <w:docPart w:val="22C87C7E678545E2B7BB1A08801EDA35"/>
            </w:placeholder>
            <w:date w:fullDate="2023-12-20T00:00:00Z">
              <w:dateFormat w:val="d MMMM yyyy"/>
              <w:lid w:val="en-AU"/>
              <w:storeMappedDataAs w:val="dateTime"/>
              <w:calendar w:val="gregorian"/>
            </w:date>
          </w:sdtPr>
          <w:sdtEndPr/>
          <w:sdtContent>
            <w:tc>
              <w:tcPr>
                <w:tcW w:w="7114" w:type="dxa"/>
                <w:shd w:val="clear" w:color="auto" w:fill="auto"/>
              </w:tcPr>
              <w:p w14:paraId="4FE0B33E" w14:textId="77777777" w:rsidR="00A27204" w:rsidRPr="00A27204" w:rsidRDefault="00A27204" w:rsidP="00A27204">
                <w:pPr>
                  <w:tabs>
                    <w:tab w:val="left" w:pos="1134"/>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A27204">
                  <w:rPr>
                    <w:rFonts w:ascii="Arial" w:hAnsi="Arial" w:cs="Arial"/>
                    <w:bCs/>
                    <w:color w:val="auto"/>
                  </w:rPr>
                  <w:t>20 December 2023</w:t>
                </w:r>
              </w:p>
            </w:tc>
          </w:sdtContent>
        </w:sdt>
      </w:tr>
    </w:tbl>
    <w:bookmarkEnd w:id="0"/>
    <w:p w14:paraId="6295F187" w14:textId="77777777" w:rsidR="00A27204" w:rsidRPr="00A27204" w:rsidRDefault="00A27204" w:rsidP="00A27204">
      <w:pPr>
        <w:spacing w:before="240" w:after="0"/>
        <w:rPr>
          <w:rFonts w:ascii="Arial" w:hAnsi="Arial" w:cs="Arial"/>
        </w:rPr>
      </w:pPr>
      <w:r w:rsidRPr="00A27204">
        <w:rPr>
          <w:rFonts w:ascii="Arial" w:hAnsi="Arial" w:cs="Arial"/>
        </w:rPr>
        <w:t>This performance report</w:t>
      </w:r>
      <w:r w:rsidRPr="00A27204">
        <w:rPr>
          <w:rFonts w:ascii="Arial" w:hAnsi="Arial" w:cs="Arial"/>
          <w:b/>
        </w:rPr>
        <w:t xml:space="preserve"> is published</w:t>
      </w:r>
      <w:r w:rsidRPr="00A27204">
        <w:rPr>
          <w:rFonts w:ascii="Arial" w:hAnsi="Arial" w:cs="Arial"/>
        </w:rPr>
        <w:t xml:space="preserve"> on the Aged Care Quality and Safety Commission’s (the </w:t>
      </w:r>
      <w:r w:rsidRPr="00A27204">
        <w:rPr>
          <w:rFonts w:ascii="Arial" w:hAnsi="Arial" w:cs="Arial"/>
          <w:b/>
        </w:rPr>
        <w:t>Commission</w:t>
      </w:r>
      <w:r w:rsidRPr="00A27204">
        <w:rPr>
          <w:rFonts w:ascii="Arial" w:hAnsi="Arial" w:cs="Arial"/>
        </w:rPr>
        <w:t>) website under the Aged Care Quality and Safety Commission Rules 2018.</w:t>
      </w:r>
      <w:r w:rsidRPr="00A27204">
        <w:rPr>
          <w:rFonts w:ascii="Arial" w:hAnsi="Arial" w:cs="Arial"/>
        </w:rPr>
        <w:br w:type="page"/>
      </w:r>
    </w:p>
    <w:p w14:paraId="2D5FA87A" w14:textId="77777777" w:rsidR="00A27204" w:rsidRPr="00A27204" w:rsidRDefault="00A27204" w:rsidP="002848DE">
      <w:pPr>
        <w:keepNext/>
        <w:keepLines/>
        <w:spacing w:line="22" w:lineRule="atLeast"/>
        <w:outlineLvl w:val="0"/>
        <w:rPr>
          <w:rFonts w:ascii="Arial" w:hAnsi="Arial" w:cs="Arial"/>
          <w:b/>
          <w:bCs/>
          <w:sz w:val="30"/>
          <w:szCs w:val="28"/>
        </w:rPr>
      </w:pPr>
      <w:r w:rsidRPr="00A27204">
        <w:rPr>
          <w:rFonts w:ascii="Arial" w:hAnsi="Arial" w:cs="Arial"/>
          <w:b/>
          <w:bCs/>
          <w:sz w:val="30"/>
          <w:szCs w:val="28"/>
        </w:rPr>
        <w:lastRenderedPageBreak/>
        <w:t>Service included in this assessment</w:t>
      </w:r>
    </w:p>
    <w:p w14:paraId="49CF2164" w14:textId="57FA5B22" w:rsidR="00A27204" w:rsidRPr="00A27204" w:rsidRDefault="00A27204" w:rsidP="00A27204">
      <w:pPr>
        <w:rPr>
          <w:rFonts w:ascii="Arial" w:hAnsi="Arial" w:cs="Arial"/>
        </w:rPr>
      </w:pPr>
      <w:bookmarkStart w:id="1" w:name="SERVICEALLOCATIONLIST"/>
      <w:r w:rsidRPr="00A27204">
        <w:rPr>
          <w:rFonts w:ascii="Arial" w:eastAsia="Arial" w:hAnsi="Arial" w:cs="Arial"/>
        </w:rPr>
        <w:t>Commonwealth Home Support Programme (</w:t>
      </w:r>
      <w:r w:rsidRPr="00A27204">
        <w:rPr>
          <w:rFonts w:ascii="Arial" w:eastAsia="Arial" w:hAnsi="Arial" w:cs="Arial"/>
          <w:b/>
          <w:bCs/>
        </w:rPr>
        <w:t>CHSP</w:t>
      </w:r>
      <w:r w:rsidRPr="00A27204">
        <w:rPr>
          <w:rFonts w:ascii="Arial" w:eastAsia="Arial" w:hAnsi="Arial" w:cs="Arial"/>
        </w:rPr>
        <w:t>) included:</w:t>
      </w:r>
      <w:r w:rsidRPr="00A27204">
        <w:rPr>
          <w:rFonts w:ascii="Arial" w:eastAsia="Arial" w:hAnsi="Arial" w:cs="Arial"/>
        </w:rPr>
        <w:br/>
        <w:t>Provider: 7747 Woden Community Service Incorporated</w:t>
      </w:r>
      <w:r w:rsidRPr="00A27204">
        <w:rPr>
          <w:rFonts w:ascii="Arial" w:eastAsia="Arial" w:hAnsi="Arial" w:cs="Arial"/>
        </w:rPr>
        <w:br/>
        <w:t>Service: 26068 Woden Community Service Incorporated - Community and Home Support</w:t>
      </w:r>
      <w:bookmarkEnd w:id="1"/>
    </w:p>
    <w:p w14:paraId="2A40E7B3" w14:textId="77777777" w:rsidR="00A27204" w:rsidRPr="00A27204" w:rsidRDefault="00A27204" w:rsidP="002848DE">
      <w:pPr>
        <w:spacing w:before="240" w:line="22" w:lineRule="atLeast"/>
        <w:textAlignment w:val="baseline"/>
        <w:rPr>
          <w:rFonts w:ascii="Arial" w:hAnsi="Arial" w:cs="Arial"/>
          <w:b/>
          <w:bCs/>
          <w:sz w:val="30"/>
          <w:szCs w:val="28"/>
        </w:rPr>
      </w:pPr>
      <w:r w:rsidRPr="00A27204">
        <w:rPr>
          <w:rFonts w:ascii="Arial" w:hAnsi="Arial" w:cs="Arial"/>
          <w:b/>
          <w:bCs/>
          <w:sz w:val="30"/>
          <w:szCs w:val="28"/>
        </w:rPr>
        <w:t>This performance report</w:t>
      </w:r>
    </w:p>
    <w:p w14:paraId="170586DC" w14:textId="77777777" w:rsidR="00A27204" w:rsidRPr="00A27204" w:rsidRDefault="00A27204" w:rsidP="00A27204">
      <w:pPr>
        <w:rPr>
          <w:rFonts w:ascii="Arial" w:hAnsi="Arial" w:cs="Arial"/>
        </w:rPr>
      </w:pPr>
      <w:r w:rsidRPr="00A27204">
        <w:rPr>
          <w:rFonts w:ascii="Arial" w:hAnsi="Arial" w:cs="Arial"/>
        </w:rPr>
        <w:t xml:space="preserve">This performance report for </w:t>
      </w:r>
      <w:r w:rsidRPr="00A27204">
        <w:rPr>
          <w:rFonts w:ascii="Arial" w:hAnsi="Arial" w:cs="Arial"/>
          <w:color w:val="auto"/>
        </w:rPr>
        <w:t>Woden Community Service Incorporated (</w:t>
      </w:r>
      <w:r w:rsidRPr="00A27204">
        <w:rPr>
          <w:rFonts w:ascii="Arial" w:hAnsi="Arial" w:cs="Arial"/>
          <w:b/>
          <w:color w:val="auto"/>
        </w:rPr>
        <w:t>the service</w:t>
      </w:r>
      <w:r w:rsidRPr="00A27204">
        <w:rPr>
          <w:rFonts w:ascii="Arial" w:hAnsi="Arial" w:cs="Arial"/>
          <w:color w:val="auto"/>
        </w:rPr>
        <w:t>) has been prepared by M Abjorensen</w:t>
      </w:r>
      <w:r w:rsidRPr="00A27204">
        <w:rPr>
          <w:rFonts w:ascii="Arial" w:hAnsi="Arial" w:cs="Arial"/>
          <w:noProof/>
          <w:color w:val="auto"/>
        </w:rPr>
        <w:t>,</w:t>
      </w:r>
      <w:r w:rsidRPr="00A27204">
        <w:rPr>
          <w:rFonts w:ascii="Arial" w:hAnsi="Arial" w:cs="Arial"/>
          <w:noProof/>
        </w:rPr>
        <w:t xml:space="preserve"> </w:t>
      </w:r>
      <w:r w:rsidRPr="00A27204">
        <w:rPr>
          <w:rFonts w:ascii="Arial" w:hAnsi="Arial" w:cs="Arial"/>
        </w:rPr>
        <w:t>delegate of the Aged Care Quality and Safety Commissioner (Commissioner)</w:t>
      </w:r>
      <w:r w:rsidRPr="00A27204">
        <w:rPr>
          <w:rFonts w:ascii="Arial" w:hAnsi="Arial" w:cs="Arial"/>
          <w:sz w:val="16"/>
          <w:vertAlign w:val="superscript"/>
        </w:rPr>
        <w:footnoteReference w:id="1"/>
      </w:r>
      <w:r w:rsidRPr="00A27204">
        <w:rPr>
          <w:rFonts w:ascii="Arial" w:hAnsi="Arial" w:cs="Arial"/>
        </w:rPr>
        <w:t xml:space="preserve">. </w:t>
      </w:r>
    </w:p>
    <w:p w14:paraId="4A136EAD" w14:textId="77777777" w:rsidR="00A27204" w:rsidRPr="00A27204" w:rsidRDefault="00A27204" w:rsidP="00A27204">
      <w:pPr>
        <w:rPr>
          <w:rFonts w:ascii="Arial" w:hAnsi="Arial" w:cs="Arial"/>
        </w:rPr>
      </w:pPr>
      <w:r w:rsidRPr="00A27204">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89CAFF" w14:textId="77777777" w:rsidR="00A27204" w:rsidRPr="00A27204" w:rsidRDefault="00A27204" w:rsidP="00A27204">
      <w:pPr>
        <w:rPr>
          <w:rFonts w:ascii="Arial" w:hAnsi="Arial" w:cs="Arial"/>
        </w:rPr>
      </w:pPr>
      <w:r w:rsidRPr="00A27204">
        <w:rPr>
          <w:rFonts w:ascii="Arial" w:hAnsi="Arial" w:cs="Arial"/>
        </w:rPr>
        <w:t>The report also specifies any areas in which improvements must be made to ensure the Quality Standards are complied with.</w:t>
      </w:r>
    </w:p>
    <w:p w14:paraId="4F3D84E8" w14:textId="77777777" w:rsidR="00A27204" w:rsidRPr="00A27204" w:rsidRDefault="00A27204" w:rsidP="002848DE">
      <w:pPr>
        <w:keepNext/>
        <w:keepLines/>
        <w:spacing w:before="240" w:line="22" w:lineRule="atLeast"/>
        <w:outlineLvl w:val="0"/>
        <w:rPr>
          <w:rFonts w:ascii="Arial" w:hAnsi="Arial" w:cs="Arial"/>
          <w:b/>
          <w:bCs/>
          <w:sz w:val="30"/>
          <w:szCs w:val="28"/>
        </w:rPr>
      </w:pPr>
      <w:r w:rsidRPr="00A27204">
        <w:rPr>
          <w:rFonts w:ascii="Arial" w:hAnsi="Arial" w:cs="Arial"/>
          <w:b/>
          <w:bCs/>
          <w:sz w:val="30"/>
          <w:szCs w:val="28"/>
        </w:rPr>
        <w:t>Material relied on</w:t>
      </w:r>
    </w:p>
    <w:p w14:paraId="0620A42F" w14:textId="77777777" w:rsidR="00A27204" w:rsidRPr="00A27204" w:rsidRDefault="00A27204" w:rsidP="00A27204">
      <w:pPr>
        <w:rPr>
          <w:rFonts w:ascii="Arial" w:hAnsi="Arial" w:cs="Arial"/>
        </w:rPr>
      </w:pPr>
      <w:r w:rsidRPr="00A27204">
        <w:rPr>
          <w:rFonts w:ascii="Arial" w:hAnsi="Arial" w:cs="Arial"/>
        </w:rPr>
        <w:t>The following information has been considered in preparing the performance report:</w:t>
      </w:r>
    </w:p>
    <w:p w14:paraId="2D4741C4" w14:textId="77777777" w:rsidR="00A27204" w:rsidRPr="00A27204" w:rsidRDefault="00A27204" w:rsidP="00A27204">
      <w:pPr>
        <w:tabs>
          <w:tab w:val="left" w:pos="1134"/>
        </w:tabs>
        <w:spacing w:line="22" w:lineRule="atLeast"/>
        <w:ind w:left="426" w:hanging="426"/>
        <w:rPr>
          <w:rFonts w:ascii="Arial" w:hAnsi="Arial" w:cs="Arial"/>
          <w:color w:val="auto"/>
        </w:rPr>
      </w:pPr>
      <w:r w:rsidRPr="00A27204">
        <w:rPr>
          <w:rFonts w:ascii="Arial" w:hAnsi="Arial" w:cs="Arial"/>
          <w:color w:val="auto"/>
        </w:rPr>
        <w:t>the Assessment Team’s report for the Assessment contact (performance assessment) – non-site report which was informed by a review of documents and interviews with staff, consumers/representatives and others</w:t>
      </w:r>
    </w:p>
    <w:p w14:paraId="21B2D9DE" w14:textId="77777777" w:rsidR="00A27204" w:rsidRPr="00A27204" w:rsidRDefault="00A27204" w:rsidP="00A27204">
      <w:pPr>
        <w:numPr>
          <w:ilvl w:val="0"/>
          <w:numId w:val="2"/>
        </w:numPr>
        <w:tabs>
          <w:tab w:val="left" w:pos="1134"/>
        </w:tabs>
        <w:spacing w:line="22" w:lineRule="atLeast"/>
        <w:ind w:left="426" w:hanging="426"/>
        <w:rPr>
          <w:rFonts w:ascii="Arial" w:hAnsi="Arial" w:cs="Arial"/>
          <w:color w:val="auto"/>
        </w:rPr>
      </w:pPr>
      <w:r w:rsidRPr="00A27204">
        <w:rPr>
          <w:rFonts w:ascii="Arial" w:hAnsi="Arial" w:cs="Arial"/>
          <w:color w:val="auto"/>
        </w:rPr>
        <w:t xml:space="preserve">the </w:t>
      </w:r>
      <w:r w:rsidRPr="00A27204">
        <w:rPr>
          <w:rFonts w:ascii="Arial" w:hAnsi="Arial" w:cs="Arial"/>
        </w:rPr>
        <w:t>performance</w:t>
      </w:r>
      <w:r w:rsidRPr="00A27204">
        <w:rPr>
          <w:rFonts w:ascii="Arial" w:hAnsi="Arial" w:cs="Arial"/>
          <w:color w:val="auto"/>
        </w:rPr>
        <w:t xml:space="preserve"> report dated 1 May 2023 in relation to the Assessment contact - Desk undertaken 4 April 2023</w:t>
      </w:r>
    </w:p>
    <w:p w14:paraId="655CCF12" w14:textId="77777777" w:rsidR="00A27204" w:rsidRPr="00A27204" w:rsidRDefault="00A27204" w:rsidP="00A27204">
      <w:pPr>
        <w:numPr>
          <w:ilvl w:val="0"/>
          <w:numId w:val="2"/>
        </w:numPr>
        <w:tabs>
          <w:tab w:val="left" w:pos="1134"/>
        </w:tabs>
        <w:spacing w:line="22" w:lineRule="atLeast"/>
        <w:ind w:left="426" w:hanging="426"/>
        <w:rPr>
          <w:rFonts w:ascii="Arial" w:hAnsi="Arial" w:cs="Arial"/>
          <w:color w:val="auto"/>
        </w:rPr>
      </w:pPr>
      <w:r w:rsidRPr="00A27204">
        <w:rPr>
          <w:rFonts w:ascii="Arial" w:hAnsi="Arial" w:cs="Arial"/>
          <w:color w:val="auto"/>
        </w:rPr>
        <w:t>the performance report dated 9 December 2022 in relation to the Quality Audit undertaken 2 November 2022 to 9 November 2022</w:t>
      </w:r>
    </w:p>
    <w:p w14:paraId="3480D2EF" w14:textId="77777777" w:rsidR="00A27204" w:rsidRPr="00A27204" w:rsidRDefault="00A27204" w:rsidP="00A27204">
      <w:pPr>
        <w:numPr>
          <w:ilvl w:val="0"/>
          <w:numId w:val="2"/>
        </w:numPr>
        <w:tabs>
          <w:tab w:val="left" w:pos="1134"/>
        </w:tabs>
        <w:spacing w:line="22" w:lineRule="atLeast"/>
        <w:ind w:left="426" w:hanging="426"/>
        <w:rPr>
          <w:rFonts w:ascii="Arial" w:hAnsi="Arial" w:cs="Arial"/>
          <w:color w:val="auto"/>
        </w:rPr>
      </w:pPr>
      <w:r w:rsidRPr="00A27204">
        <w:rPr>
          <w:rFonts w:ascii="Arial" w:hAnsi="Arial" w:cs="Arial"/>
          <w:color w:val="auto"/>
        </w:rPr>
        <w:t>the provider’s response to the Assessment Team’s report received 15 November 2023.</w:t>
      </w:r>
      <w:r w:rsidRPr="00A27204">
        <w:rPr>
          <w:rFonts w:ascii="Arial" w:hAnsi="Arial" w:cs="Arial"/>
        </w:rPr>
        <w:br w:type="page"/>
      </w:r>
    </w:p>
    <w:p w14:paraId="4D28FC28" w14:textId="77777777" w:rsidR="00A27204" w:rsidRPr="00A27204" w:rsidRDefault="00A27204" w:rsidP="00A27204">
      <w:pPr>
        <w:keepNext/>
        <w:keepLines/>
        <w:spacing w:before="240" w:after="240" w:line="22" w:lineRule="atLeast"/>
        <w:outlineLvl w:val="0"/>
        <w:rPr>
          <w:rFonts w:ascii="Fira Sans" w:hAnsi="Fira Sans"/>
          <w:b/>
          <w:bCs/>
          <w:sz w:val="30"/>
          <w:szCs w:val="28"/>
        </w:rPr>
      </w:pPr>
      <w:r w:rsidRPr="00A27204">
        <w:rPr>
          <w:rFonts w:ascii="Arial" w:hAnsi="Arial" w:cs="Arial"/>
          <w:b/>
          <w:bCs/>
          <w:sz w:val="30"/>
          <w:szCs w:val="28"/>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415"/>
      </w:tblGrid>
      <w:tr w:rsidR="00A27204" w:rsidRPr="00A27204" w14:paraId="410C2733" w14:textId="77777777" w:rsidTr="00A272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85E627F" w14:textId="2F19C1A1" w:rsidR="00A27204" w:rsidRPr="00A27204" w:rsidRDefault="00A27204" w:rsidP="00A27204">
            <w:pPr>
              <w:keepNext/>
              <w:spacing w:before="0" w:line="22" w:lineRule="atLeast"/>
              <w:ind w:right="-109"/>
              <w:rPr>
                <w:rFonts w:ascii="Arial" w:hAnsi="Arial" w:cs="Arial"/>
              </w:rPr>
            </w:pPr>
            <w:r w:rsidRPr="00A27204">
              <w:rPr>
                <w:rFonts w:ascii="Arial" w:hAnsi="Arial" w:cs="Arial"/>
              </w:rPr>
              <w:t xml:space="preserve">Standard 2 </w:t>
            </w:r>
            <w:r w:rsidRPr="00A27204">
              <w:rPr>
                <w:rFonts w:ascii="Arial" w:hAnsi="Arial" w:cs="Arial"/>
                <w:b w:val="0"/>
                <w:bCs/>
              </w:rPr>
              <w:t>Ongoing assessment and planning with consumers</w:t>
            </w:r>
          </w:p>
        </w:tc>
        <w:tc>
          <w:tcPr>
            <w:tcW w:w="1604" w:type="pct"/>
            <w:shd w:val="clear" w:color="auto" w:fill="auto"/>
          </w:tcPr>
          <w:p w14:paraId="17F5856B" w14:textId="77777777" w:rsidR="00A27204" w:rsidRPr="00A27204" w:rsidRDefault="00A27204" w:rsidP="00A27204">
            <w:pPr>
              <w:tabs>
                <w:tab w:val="left" w:pos="1134"/>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27204">
              <w:rPr>
                <w:rFonts w:ascii="Arial" w:hAnsi="Arial" w:cs="Arial"/>
                <w:color w:val="auto"/>
              </w:rPr>
              <w:t>Not applicable as not all requirements have been assessed</w:t>
            </w:r>
          </w:p>
        </w:tc>
      </w:tr>
      <w:tr w:rsidR="00A27204" w:rsidRPr="00A27204" w14:paraId="240A1C4B" w14:textId="77777777" w:rsidTr="00A27204">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A489464" w14:textId="77777777" w:rsidR="00A27204" w:rsidRPr="00A27204" w:rsidRDefault="00A27204" w:rsidP="00A27204">
            <w:pPr>
              <w:keepNext/>
              <w:spacing w:before="0" w:line="22" w:lineRule="atLeast"/>
              <w:rPr>
                <w:rFonts w:ascii="Arial" w:hAnsi="Arial" w:cs="Arial"/>
                <w:b/>
              </w:rPr>
            </w:pPr>
            <w:r w:rsidRPr="00A27204">
              <w:rPr>
                <w:rFonts w:ascii="Arial" w:hAnsi="Arial" w:cs="Arial"/>
                <w:b/>
              </w:rPr>
              <w:t xml:space="preserve">Standard 8 </w:t>
            </w:r>
            <w:r w:rsidRPr="00A27204">
              <w:rPr>
                <w:rFonts w:ascii="Arial" w:hAnsi="Arial" w:cs="Arial"/>
                <w:bCs/>
              </w:rPr>
              <w:t>Organisational governance</w:t>
            </w:r>
          </w:p>
        </w:tc>
        <w:tc>
          <w:tcPr>
            <w:tcW w:w="1604" w:type="pct"/>
            <w:shd w:val="clear" w:color="auto" w:fill="auto"/>
          </w:tcPr>
          <w:p w14:paraId="1D717109" w14:textId="77777777" w:rsidR="00A27204" w:rsidRPr="00A27204" w:rsidRDefault="00A27204" w:rsidP="00A27204">
            <w:pPr>
              <w:tabs>
                <w:tab w:val="left" w:pos="1134"/>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27204">
              <w:rPr>
                <w:rFonts w:ascii="Arial" w:hAnsi="Arial" w:cs="Arial"/>
                <w:b/>
                <w:bCs/>
                <w:color w:val="auto"/>
              </w:rPr>
              <w:t>Not applicable as not all requirements have been assessed</w:t>
            </w:r>
          </w:p>
        </w:tc>
      </w:tr>
    </w:tbl>
    <w:p w14:paraId="32EC41AA" w14:textId="77777777" w:rsidR="00A27204" w:rsidRPr="00A27204" w:rsidRDefault="00A27204" w:rsidP="00A27204">
      <w:pPr>
        <w:spacing w:before="120"/>
        <w:rPr>
          <w:rFonts w:ascii="Arial" w:hAnsi="Arial" w:cs="Arial"/>
        </w:rPr>
      </w:pPr>
      <w:r w:rsidRPr="00A27204">
        <w:rPr>
          <w:rFonts w:ascii="Arial" w:hAnsi="Arial" w:cs="Arial"/>
        </w:rPr>
        <w:t>A detailed assessment is provided later in this report for each assessed Standard.</w:t>
      </w:r>
    </w:p>
    <w:p w14:paraId="2C9FD71F" w14:textId="77777777" w:rsidR="00A27204" w:rsidRPr="00A27204" w:rsidRDefault="00A27204" w:rsidP="008F6E9B">
      <w:pPr>
        <w:keepNext/>
        <w:keepLines/>
        <w:spacing w:before="240" w:line="22" w:lineRule="atLeast"/>
        <w:outlineLvl w:val="0"/>
        <w:rPr>
          <w:rFonts w:ascii="Arial" w:hAnsi="Arial" w:cs="Arial"/>
          <w:b/>
          <w:bCs/>
          <w:sz w:val="30"/>
          <w:szCs w:val="28"/>
        </w:rPr>
      </w:pPr>
      <w:r w:rsidRPr="00A27204">
        <w:rPr>
          <w:rFonts w:ascii="Arial" w:hAnsi="Arial" w:cs="Arial"/>
          <w:b/>
          <w:bCs/>
          <w:sz w:val="30"/>
          <w:szCs w:val="28"/>
        </w:rPr>
        <w:t>Areas for improvement</w:t>
      </w:r>
    </w:p>
    <w:p w14:paraId="0B0C9B3A" w14:textId="77777777" w:rsidR="00A27204" w:rsidRPr="00A27204" w:rsidRDefault="00A27204" w:rsidP="00A27204">
      <w:pPr>
        <w:rPr>
          <w:rFonts w:ascii="Arial" w:hAnsi="Arial" w:cs="Arial"/>
        </w:rPr>
      </w:pPr>
      <w:r w:rsidRPr="00A27204">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27204">
        <w:rPr>
          <w:rFonts w:ascii="Arial" w:hAnsi="Arial" w:cs="Arial"/>
        </w:rPr>
        <w:br w:type="page"/>
      </w:r>
    </w:p>
    <w:p w14:paraId="7DABC72C" w14:textId="77777777" w:rsidR="00A27204" w:rsidRPr="00A27204" w:rsidRDefault="00A27204" w:rsidP="00A27204">
      <w:pPr>
        <w:keepNext/>
        <w:keepLines/>
        <w:spacing w:before="120" w:after="240" w:line="22" w:lineRule="atLeast"/>
        <w:outlineLvl w:val="0"/>
        <w:rPr>
          <w:rFonts w:ascii="Arial" w:hAnsi="Arial" w:cs="Arial"/>
          <w:b/>
          <w:bCs/>
          <w:sz w:val="30"/>
          <w:szCs w:val="28"/>
        </w:rPr>
      </w:pPr>
      <w:r w:rsidRPr="00A27204">
        <w:rPr>
          <w:rFonts w:ascii="Arial" w:hAnsi="Arial" w:cs="Arial"/>
          <w:b/>
          <w:bCs/>
          <w:sz w:val="30"/>
          <w:szCs w:val="28"/>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641"/>
        <w:gridCol w:w="1985"/>
        <w:gridCol w:w="1977"/>
      </w:tblGrid>
      <w:tr w:rsidR="00A27204" w:rsidRPr="00A27204" w14:paraId="6EDBA2AB" w14:textId="77777777" w:rsidTr="0034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4204F1A6" w14:textId="77777777" w:rsidR="00A27204" w:rsidRPr="00A27204" w:rsidRDefault="00A27204" w:rsidP="00A27204">
            <w:pPr>
              <w:spacing w:before="0" w:line="22" w:lineRule="atLeast"/>
              <w:rPr>
                <w:rFonts w:ascii="Arial" w:hAnsi="Arial" w:cs="Arial"/>
                <w:b w:val="0"/>
                <w:color w:val="FFFFFF" w:themeColor="background1"/>
              </w:rPr>
            </w:pPr>
            <w:bookmarkStart w:id="2" w:name="_Hlk106628362"/>
            <w:r w:rsidRPr="00A27204">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2B74126" w14:textId="77777777" w:rsidR="00A27204" w:rsidRPr="00A27204" w:rsidRDefault="00A27204" w:rsidP="00A2720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27204">
              <w:rPr>
                <w:rFonts w:ascii="Arial" w:hAnsi="Arial" w:cs="Arial"/>
                <w:color w:val="FFFFFF" w:themeColor="background1"/>
              </w:rPr>
              <w:t>HCP</w:t>
            </w:r>
          </w:p>
        </w:tc>
        <w:tc>
          <w:tcPr>
            <w:tcW w:w="1977" w:type="dxa"/>
            <w:tcBorders>
              <w:bottom w:val="single" w:sz="4" w:space="0" w:color="BFBFBF" w:themeColor="background1" w:themeShade="BF"/>
            </w:tcBorders>
          </w:tcPr>
          <w:p w14:paraId="5B4B3275" w14:textId="77777777" w:rsidR="00A27204" w:rsidRPr="00A27204" w:rsidRDefault="00A27204" w:rsidP="00A27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27204">
              <w:rPr>
                <w:rFonts w:ascii="Arial" w:hAnsi="Arial" w:cs="Arial"/>
                <w:color w:val="FFFFFF" w:themeColor="background1"/>
              </w:rPr>
              <w:t>CHSP</w:t>
            </w:r>
          </w:p>
        </w:tc>
      </w:tr>
      <w:tr w:rsidR="00A27204" w:rsidRPr="00A27204" w14:paraId="2ACDCE7C" w14:textId="77777777" w:rsidTr="00346B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C7719" w14:textId="77777777" w:rsidR="00A27204" w:rsidRPr="00A27204" w:rsidRDefault="00A27204" w:rsidP="00A27204">
            <w:pPr>
              <w:spacing w:before="0" w:line="22" w:lineRule="atLeast"/>
              <w:rPr>
                <w:rFonts w:ascii="Arial" w:hAnsi="Arial" w:cs="Arial"/>
                <w:bCs/>
              </w:rPr>
            </w:pPr>
            <w:r w:rsidRPr="00A27204">
              <w:rPr>
                <w:rFonts w:ascii="Arial" w:hAnsi="Arial" w:cs="Arial"/>
                <w:bCs/>
              </w:rPr>
              <w:t>Requirement 2(3)(e)</w:t>
            </w:r>
          </w:p>
        </w:tc>
        <w:tc>
          <w:tcPr>
            <w:tcW w:w="4641" w:type="dxa"/>
            <w:shd w:val="clear" w:color="auto" w:fill="auto"/>
          </w:tcPr>
          <w:p w14:paraId="4271F963" w14:textId="77777777" w:rsidR="00A27204" w:rsidRPr="00A27204" w:rsidRDefault="00A27204" w:rsidP="00A27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27204">
              <w:rPr>
                <w:rFonts w:ascii="Arial" w:hAnsi="Arial" w:cs="Arial"/>
                <w:bCs/>
              </w:rPr>
              <w:t>Care and services are reviewed regularly for effectiveness, and when circumstances change or when incidents impact on the needs, goals or preferences of the consumer.</w:t>
            </w:r>
          </w:p>
        </w:tc>
        <w:tc>
          <w:tcPr>
            <w:tcW w:w="1985" w:type="dxa"/>
            <w:shd w:val="clear" w:color="auto" w:fill="auto"/>
          </w:tcPr>
          <w:p w14:paraId="297915D2" w14:textId="77777777" w:rsidR="00A27204" w:rsidRPr="00A27204" w:rsidRDefault="002F58E5" w:rsidP="00A27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887482604"/>
                <w:placeholder>
                  <w:docPart w:val="FD73B532523D45B6A3246B03F65A947B"/>
                </w:placeholder>
                <w:dropDownList>
                  <w:listItem w:displayText="choose a rating" w:value="choose a rating"/>
                  <w:listItem w:displayText="Compliant" w:value="Compliant"/>
                  <w:listItem w:displayText="Not Compliant" w:value="Not Compliant"/>
                </w:dropDownList>
              </w:sdtPr>
              <w:sdtEndPr/>
              <w:sdtContent>
                <w:r w:rsidR="00A27204" w:rsidRPr="00A27204">
                  <w:rPr>
                    <w:rFonts w:ascii="Arial" w:hAnsi="Arial" w:cs="Arial"/>
                    <w:bCs/>
                    <w:color w:val="auto"/>
                  </w:rPr>
                  <w:t>Compliant</w:t>
                </w:r>
              </w:sdtContent>
            </w:sdt>
            <w:r w:rsidR="00A27204" w:rsidRPr="00A27204">
              <w:rPr>
                <w:rFonts w:ascii="Arial" w:hAnsi="Arial" w:cs="Arial"/>
                <w:bCs/>
              </w:rPr>
              <w:t xml:space="preserve"> </w:t>
            </w:r>
          </w:p>
        </w:tc>
        <w:tc>
          <w:tcPr>
            <w:tcW w:w="1977" w:type="dxa"/>
            <w:shd w:val="clear" w:color="auto" w:fill="auto"/>
          </w:tcPr>
          <w:p w14:paraId="2546DE60" w14:textId="77777777" w:rsidR="00A27204" w:rsidRPr="00A27204" w:rsidRDefault="002F58E5" w:rsidP="00A27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901997296"/>
                <w:placeholder>
                  <w:docPart w:val="DA4A17E9050548D4846EDD39184B4282"/>
                </w:placeholder>
                <w:dropDownList>
                  <w:listItem w:displayText="choose a rating" w:value="choose a rating"/>
                  <w:listItem w:displayText="Compliant" w:value="Compliant"/>
                  <w:listItem w:displayText="Not Compliant" w:value="Not Compliant"/>
                </w:dropDownList>
              </w:sdtPr>
              <w:sdtEndPr/>
              <w:sdtContent>
                <w:r w:rsidR="00A27204" w:rsidRPr="00A27204">
                  <w:rPr>
                    <w:rFonts w:ascii="Arial" w:hAnsi="Arial" w:cs="Arial"/>
                    <w:bCs/>
                    <w:color w:val="auto"/>
                  </w:rPr>
                  <w:t>Compliant</w:t>
                </w:r>
              </w:sdtContent>
            </w:sdt>
            <w:r w:rsidR="00A27204" w:rsidRPr="00A27204">
              <w:rPr>
                <w:rFonts w:ascii="Arial" w:hAnsi="Arial" w:cs="Arial"/>
                <w:bCs/>
              </w:rPr>
              <w:t xml:space="preserve"> </w:t>
            </w:r>
          </w:p>
        </w:tc>
      </w:tr>
    </w:tbl>
    <w:bookmarkEnd w:id="2"/>
    <w:p w14:paraId="34773B12" w14:textId="77777777" w:rsidR="00A27204" w:rsidRPr="00A27204" w:rsidRDefault="00A27204" w:rsidP="00A27204">
      <w:pPr>
        <w:keepNext/>
        <w:keepLines/>
        <w:tabs>
          <w:tab w:val="left" w:pos="1890"/>
        </w:tabs>
        <w:spacing w:before="120" w:line="22" w:lineRule="atLeast"/>
        <w:outlineLvl w:val="1"/>
        <w:rPr>
          <w:rFonts w:ascii="Arial" w:eastAsiaTheme="majorEastAsia" w:hAnsi="Arial" w:cs="Arial"/>
          <w:b/>
          <w:bCs/>
          <w:szCs w:val="26"/>
        </w:rPr>
      </w:pPr>
      <w:r w:rsidRPr="00A27204">
        <w:rPr>
          <w:rFonts w:ascii="Arial" w:eastAsiaTheme="majorEastAsia" w:hAnsi="Arial" w:cs="Arial"/>
          <w:b/>
          <w:bCs/>
          <w:szCs w:val="26"/>
        </w:rPr>
        <w:t>Findings</w:t>
      </w:r>
    </w:p>
    <w:p w14:paraId="5D21FB14" w14:textId="42D971ED" w:rsidR="00A27204" w:rsidRPr="00A27204" w:rsidRDefault="00A27204" w:rsidP="008F6E9B">
      <w:pPr>
        <w:pStyle w:val="NormalArial"/>
      </w:pPr>
      <w:r w:rsidRPr="00A27204">
        <w:t>Requirement (3)(e) was found non-compliant following an Assessment contact undertaken on 4</w:t>
      </w:r>
      <w:r w:rsidR="008F6E9B">
        <w:t xml:space="preserve"> </w:t>
      </w:r>
      <w:r w:rsidRPr="00A27204">
        <w:t>April 2023, as the service did not demonstrate care and services are reviewed regularly for effectiveness</w:t>
      </w:r>
    </w:p>
    <w:p w14:paraId="7BAA0A6D" w14:textId="77777777" w:rsidR="00A27204" w:rsidRPr="00A27204" w:rsidRDefault="00A27204" w:rsidP="008F6E9B">
      <w:pPr>
        <w:pStyle w:val="NormalArial"/>
      </w:pPr>
      <w:r w:rsidRPr="00A27204">
        <w:t xml:space="preserve">The Assessment Team’s report for the Assessment contact undertaken on 12 October 2023 included evidence of actions taken to address the non-compliance, including but not limited to, developing a schedule of care plan reviews to ensure all outstanding consumers’ care plans are reviewed by the end of January 2024 following and updated care plan format and the introduction of a new computer system. </w:t>
      </w:r>
    </w:p>
    <w:p w14:paraId="455EE179" w14:textId="77777777" w:rsidR="00A27204" w:rsidRPr="00A27204" w:rsidRDefault="00A27204" w:rsidP="008F6E9B">
      <w:pPr>
        <w:pStyle w:val="NormalArial"/>
      </w:pPr>
      <w:r w:rsidRPr="00A27204">
        <w:t>The Assessment Team provided the following evidence relevant to my finding:</w:t>
      </w:r>
    </w:p>
    <w:p w14:paraId="63FCABC2" w14:textId="77777777" w:rsidR="00A27204" w:rsidRPr="00A27204" w:rsidRDefault="00A27204" w:rsidP="008F6E9B">
      <w:pPr>
        <w:pStyle w:val="NormalArial"/>
        <w:rPr>
          <w:color w:val="auto"/>
        </w:rPr>
      </w:pPr>
      <w:r w:rsidRPr="00A27204">
        <w:rPr>
          <w:color w:val="auto"/>
        </w:rPr>
        <w:t>Consumers confirmed they receive the care and services they require, and the service makes changes when required.</w:t>
      </w:r>
    </w:p>
    <w:p w14:paraId="6F561248" w14:textId="77777777" w:rsidR="00A27204" w:rsidRPr="00A27204" w:rsidRDefault="00A27204" w:rsidP="008F6E9B">
      <w:pPr>
        <w:pStyle w:val="NormalArial"/>
        <w:rPr>
          <w:color w:val="auto"/>
        </w:rPr>
      </w:pPr>
      <w:r w:rsidRPr="00A27204">
        <w:rPr>
          <w:color w:val="auto"/>
        </w:rPr>
        <w:t>Management advised that all care plans are scheduled to be reviewed on an annual basis, as well as when consumer circumstances or condition changes, when incidents impact on the needs, goals or preferences of the consumer or if there is a request from consumers for additional services.</w:t>
      </w:r>
    </w:p>
    <w:p w14:paraId="54084812" w14:textId="77777777" w:rsidR="00A27204" w:rsidRPr="00A27204" w:rsidRDefault="00A27204" w:rsidP="008F6E9B">
      <w:pPr>
        <w:pStyle w:val="NormalArial"/>
        <w:rPr>
          <w:color w:val="auto"/>
        </w:rPr>
      </w:pPr>
      <w:r w:rsidRPr="00A27204">
        <w:rPr>
          <w:color w:val="auto"/>
        </w:rPr>
        <w:t xml:space="preserve">Care documentation showed evidence of review and updates to care plans due to the change in consumer circumstances. </w:t>
      </w:r>
    </w:p>
    <w:p w14:paraId="5CC1B460" w14:textId="77777777" w:rsidR="00A27204" w:rsidRPr="00A27204" w:rsidRDefault="00A27204" w:rsidP="008F6E9B">
      <w:pPr>
        <w:pStyle w:val="NormalArial"/>
        <w:rPr>
          <w:color w:val="auto"/>
        </w:rPr>
      </w:pPr>
      <w:r w:rsidRPr="00A27204">
        <w:rPr>
          <w:color w:val="auto"/>
        </w:rPr>
        <w:t>The service has a care plan review schedule to ensure all outstanding care plans are reviewed by the end of January 2024. Management said the new system, internal restructure and additional staff will lead to the reviews and updates being completed on time.</w:t>
      </w:r>
    </w:p>
    <w:p w14:paraId="0E31BEEA" w14:textId="77777777" w:rsidR="00A27204" w:rsidRPr="00A27204" w:rsidRDefault="00A27204" w:rsidP="008F6E9B">
      <w:pPr>
        <w:pStyle w:val="NormalArial"/>
      </w:pPr>
      <w:r w:rsidRPr="00A27204">
        <w:t>Based on the information summarised above, I find the provider, in relation to the service, compliant with Requirement (3)(e) in Standard 2, Ongoing assessment and planning with consumers.</w:t>
      </w:r>
    </w:p>
    <w:p w14:paraId="32D4897F" w14:textId="77777777" w:rsidR="00A27204" w:rsidRPr="00A27204" w:rsidRDefault="00A27204" w:rsidP="00A27204">
      <w:pPr>
        <w:rPr>
          <w:rFonts w:ascii="Arial" w:hAnsi="Arial" w:cs="Arial"/>
        </w:rPr>
      </w:pPr>
      <w:r w:rsidRPr="00A27204">
        <w:rPr>
          <w:rFonts w:ascii="Arial" w:hAnsi="Arial" w:cs="Arial"/>
        </w:rPr>
        <w:br w:type="page"/>
      </w:r>
    </w:p>
    <w:p w14:paraId="1EAB98E4" w14:textId="77777777" w:rsidR="00A27204" w:rsidRPr="00A27204" w:rsidRDefault="00A27204" w:rsidP="00A27204">
      <w:pPr>
        <w:keepNext/>
        <w:keepLines/>
        <w:spacing w:before="120" w:after="240" w:line="22" w:lineRule="atLeast"/>
        <w:outlineLvl w:val="0"/>
        <w:rPr>
          <w:rFonts w:ascii="Arial" w:hAnsi="Arial" w:cs="Arial"/>
          <w:b/>
          <w:bCs/>
          <w:sz w:val="30"/>
          <w:szCs w:val="28"/>
        </w:rPr>
      </w:pPr>
      <w:r w:rsidRPr="00A27204">
        <w:rPr>
          <w:rFonts w:ascii="Arial"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76"/>
        <w:gridCol w:w="1883"/>
        <w:gridCol w:w="1944"/>
      </w:tblGrid>
      <w:tr w:rsidR="00A27204" w:rsidRPr="00A27204" w14:paraId="28C80D6E" w14:textId="77777777" w:rsidTr="0034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8152ECE" w14:textId="77777777" w:rsidR="00A27204" w:rsidRPr="00A27204" w:rsidRDefault="00A27204" w:rsidP="00A27204">
            <w:pPr>
              <w:spacing w:before="0" w:line="22" w:lineRule="atLeast"/>
              <w:rPr>
                <w:rFonts w:ascii="Arial" w:hAnsi="Arial" w:cs="Arial"/>
                <w:b w:val="0"/>
                <w:color w:val="FFFFFF" w:themeColor="background1"/>
              </w:rPr>
            </w:pPr>
            <w:r w:rsidRPr="00A27204">
              <w:rPr>
                <w:rFonts w:ascii="Arial" w:hAnsi="Arial" w:cs="Arial"/>
                <w:color w:val="FFFFFF" w:themeColor="background1"/>
              </w:rPr>
              <w:t>Organisational governance</w:t>
            </w:r>
          </w:p>
        </w:tc>
        <w:tc>
          <w:tcPr>
            <w:tcW w:w="1883" w:type="dxa"/>
          </w:tcPr>
          <w:p w14:paraId="1FB175B8" w14:textId="77777777" w:rsidR="00A27204" w:rsidRPr="00A27204" w:rsidRDefault="00A27204" w:rsidP="00A27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27204">
              <w:rPr>
                <w:rFonts w:ascii="Arial" w:hAnsi="Arial" w:cs="Arial"/>
                <w:color w:val="FFFFFF" w:themeColor="background1"/>
              </w:rPr>
              <w:t xml:space="preserve">HCP </w:t>
            </w:r>
          </w:p>
        </w:tc>
        <w:tc>
          <w:tcPr>
            <w:tcW w:w="1944" w:type="dxa"/>
          </w:tcPr>
          <w:p w14:paraId="75FDE85C" w14:textId="77777777" w:rsidR="00A27204" w:rsidRPr="00A27204" w:rsidRDefault="00A27204" w:rsidP="00A2720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27204">
              <w:rPr>
                <w:rFonts w:ascii="Arial" w:hAnsi="Arial" w:cs="Arial"/>
                <w:color w:val="FFFFFF" w:themeColor="background1"/>
              </w:rPr>
              <w:t>CHSP</w:t>
            </w:r>
          </w:p>
        </w:tc>
      </w:tr>
      <w:tr w:rsidR="00A27204" w:rsidRPr="00A27204" w14:paraId="4B427B83" w14:textId="77777777" w:rsidTr="00346B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8001E" w14:textId="77777777" w:rsidR="00A27204" w:rsidRPr="00A27204" w:rsidRDefault="00A27204" w:rsidP="00A27204">
            <w:pPr>
              <w:spacing w:before="0" w:line="22" w:lineRule="atLeast"/>
              <w:rPr>
                <w:rFonts w:ascii="Arial" w:hAnsi="Arial" w:cs="Arial"/>
                <w:bCs/>
              </w:rPr>
            </w:pPr>
            <w:r w:rsidRPr="00A27204">
              <w:rPr>
                <w:rFonts w:ascii="Arial" w:hAnsi="Arial" w:cs="Arial"/>
                <w:bCs/>
              </w:rPr>
              <w:t>Requirement 8(3)(c)</w:t>
            </w:r>
          </w:p>
        </w:tc>
        <w:tc>
          <w:tcPr>
            <w:tcW w:w="4776" w:type="dxa"/>
            <w:shd w:val="clear" w:color="auto" w:fill="auto"/>
          </w:tcPr>
          <w:p w14:paraId="36E9397E" w14:textId="77777777" w:rsidR="00A27204" w:rsidRPr="00A27204" w:rsidRDefault="00A27204" w:rsidP="00A27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27204">
              <w:rPr>
                <w:rFonts w:ascii="Arial" w:hAnsi="Arial" w:cs="Arial"/>
                <w:bCs/>
              </w:rPr>
              <w:t>Effective organisation wide governance systems relating to the following:</w:t>
            </w:r>
          </w:p>
          <w:p w14:paraId="2C4F7243" w14:textId="77777777" w:rsidR="00A27204" w:rsidRPr="00A27204" w:rsidRDefault="00A27204" w:rsidP="00A27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27204">
              <w:rPr>
                <w:rFonts w:ascii="Arial" w:hAnsi="Arial" w:cs="Arial"/>
                <w:bCs/>
              </w:rPr>
              <w:t>information management;</w:t>
            </w:r>
          </w:p>
          <w:p w14:paraId="7EDF45DC" w14:textId="77777777" w:rsidR="00A27204" w:rsidRPr="00A27204" w:rsidRDefault="00A27204" w:rsidP="00A27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27204">
              <w:rPr>
                <w:rFonts w:ascii="Arial" w:hAnsi="Arial" w:cs="Arial"/>
                <w:bCs/>
              </w:rPr>
              <w:t>continuous improvement;</w:t>
            </w:r>
          </w:p>
          <w:p w14:paraId="5687FABD" w14:textId="77777777" w:rsidR="00A27204" w:rsidRPr="00A27204" w:rsidRDefault="00A27204" w:rsidP="00A27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27204">
              <w:rPr>
                <w:rFonts w:ascii="Arial" w:hAnsi="Arial" w:cs="Arial"/>
                <w:bCs/>
              </w:rPr>
              <w:t>financial governance;</w:t>
            </w:r>
          </w:p>
          <w:p w14:paraId="39AAFB34" w14:textId="77777777" w:rsidR="00A27204" w:rsidRPr="00A27204" w:rsidRDefault="00A27204" w:rsidP="00A27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27204">
              <w:rPr>
                <w:rFonts w:ascii="Arial" w:hAnsi="Arial" w:cs="Arial"/>
                <w:bCs/>
              </w:rPr>
              <w:t>workforce governance, including the assignment of clear responsibilities and accountabilities;</w:t>
            </w:r>
          </w:p>
          <w:p w14:paraId="6F73CBDC" w14:textId="77777777" w:rsidR="00A27204" w:rsidRPr="00A27204" w:rsidRDefault="00A27204" w:rsidP="00A27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27204">
              <w:rPr>
                <w:rFonts w:ascii="Arial" w:hAnsi="Arial" w:cs="Arial"/>
                <w:bCs/>
              </w:rPr>
              <w:t>regulatory compliance;</w:t>
            </w:r>
          </w:p>
          <w:p w14:paraId="4860AC2F" w14:textId="77777777" w:rsidR="00A27204" w:rsidRPr="00A27204" w:rsidRDefault="00A27204" w:rsidP="00A2720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A27204">
              <w:rPr>
                <w:rFonts w:ascii="Arial" w:hAnsi="Arial" w:cs="Arial"/>
                <w:bCs/>
              </w:rPr>
              <w:t>feedback and complaints.</w:t>
            </w:r>
          </w:p>
        </w:tc>
        <w:tc>
          <w:tcPr>
            <w:tcW w:w="1883" w:type="dxa"/>
            <w:shd w:val="clear" w:color="auto" w:fill="auto"/>
          </w:tcPr>
          <w:p w14:paraId="3FBA6B41" w14:textId="77777777" w:rsidR="00A27204" w:rsidRPr="00A27204" w:rsidRDefault="002F58E5" w:rsidP="00A27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888089547"/>
                <w:placeholder>
                  <w:docPart w:val="C12341525AD24A99B81BCB1C1AE21188"/>
                </w:placeholder>
                <w:dropDownList>
                  <w:listItem w:displayText="choose a rating" w:value="choose a rating"/>
                  <w:listItem w:displayText="Compliant" w:value="Compliant"/>
                  <w:listItem w:displayText="Not Compliant" w:value="Not Compliant"/>
                </w:dropDownList>
              </w:sdtPr>
              <w:sdtEndPr/>
              <w:sdtContent>
                <w:r w:rsidR="00A27204" w:rsidRPr="00A27204">
                  <w:rPr>
                    <w:rFonts w:ascii="Arial" w:hAnsi="Arial" w:cs="Arial"/>
                    <w:bCs/>
                    <w:color w:val="auto"/>
                  </w:rPr>
                  <w:t>Compliant</w:t>
                </w:r>
              </w:sdtContent>
            </w:sdt>
            <w:r w:rsidR="00A27204" w:rsidRPr="00A27204">
              <w:rPr>
                <w:rFonts w:ascii="Arial" w:hAnsi="Arial" w:cs="Arial"/>
                <w:bCs/>
              </w:rPr>
              <w:t xml:space="preserve"> </w:t>
            </w:r>
          </w:p>
        </w:tc>
        <w:tc>
          <w:tcPr>
            <w:tcW w:w="1944" w:type="dxa"/>
            <w:shd w:val="clear" w:color="auto" w:fill="auto"/>
          </w:tcPr>
          <w:p w14:paraId="6DB170D5" w14:textId="77777777" w:rsidR="00A27204" w:rsidRPr="00A27204" w:rsidRDefault="002F58E5" w:rsidP="00A272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2093926574"/>
                <w:placeholder>
                  <w:docPart w:val="B7D3D27B60E342CAA308E5D0E738BC72"/>
                </w:placeholder>
                <w:dropDownList>
                  <w:listItem w:displayText="choose a rating" w:value="choose a rating"/>
                  <w:listItem w:displayText="Compliant" w:value="Compliant"/>
                  <w:listItem w:displayText="Not Compliant" w:value="Not Compliant"/>
                </w:dropDownList>
              </w:sdtPr>
              <w:sdtEndPr/>
              <w:sdtContent>
                <w:r w:rsidR="00A27204" w:rsidRPr="00A27204">
                  <w:rPr>
                    <w:rFonts w:ascii="Arial" w:hAnsi="Arial" w:cs="Arial"/>
                    <w:bCs/>
                    <w:color w:val="auto"/>
                  </w:rPr>
                  <w:t>Compliant</w:t>
                </w:r>
              </w:sdtContent>
            </w:sdt>
            <w:r w:rsidR="00A27204" w:rsidRPr="00A27204">
              <w:rPr>
                <w:rFonts w:ascii="Arial" w:hAnsi="Arial" w:cs="Arial"/>
                <w:bCs/>
              </w:rPr>
              <w:t xml:space="preserve"> </w:t>
            </w:r>
          </w:p>
        </w:tc>
      </w:tr>
    </w:tbl>
    <w:p w14:paraId="50892C3A" w14:textId="77777777" w:rsidR="00A27204" w:rsidRPr="00A27204" w:rsidRDefault="00A27204" w:rsidP="00A27204">
      <w:pPr>
        <w:keepNext/>
        <w:keepLines/>
        <w:spacing w:before="120" w:line="22" w:lineRule="atLeast"/>
        <w:outlineLvl w:val="1"/>
        <w:rPr>
          <w:rFonts w:ascii="Arial" w:eastAsiaTheme="majorEastAsia" w:hAnsi="Arial" w:cs="Arial"/>
          <w:b/>
          <w:bCs/>
          <w:szCs w:val="26"/>
        </w:rPr>
      </w:pPr>
      <w:r w:rsidRPr="00A27204">
        <w:rPr>
          <w:rFonts w:ascii="Arial" w:eastAsiaTheme="majorEastAsia" w:hAnsi="Arial" w:cs="Arial"/>
          <w:b/>
          <w:bCs/>
          <w:szCs w:val="26"/>
        </w:rPr>
        <w:t>Findings</w:t>
      </w:r>
    </w:p>
    <w:p w14:paraId="39728C88" w14:textId="77777777" w:rsidR="00A27204" w:rsidRPr="00A27204" w:rsidRDefault="00A27204" w:rsidP="00A27204">
      <w:pPr>
        <w:rPr>
          <w:rFonts w:ascii="Arial" w:hAnsi="Arial" w:cs="Arial"/>
        </w:rPr>
      </w:pPr>
      <w:r w:rsidRPr="00A27204">
        <w:rPr>
          <w:rFonts w:ascii="Arial" w:hAnsi="Arial" w:cs="Arial"/>
        </w:rPr>
        <w:t>Requirement (3)(c) was found non-compliant following an Assessment contact undertaken on 4 April 2023, as the service did not demonstrate effective organisation wide governance systems including: gaps in consumer data and multiple consumer lists, ineffective continuous improvement systems, overdue review of policies and procedures, lack of training related to the serious incident response scheme and code of conduct, and lack of incident reporting to the governing body.</w:t>
      </w:r>
    </w:p>
    <w:p w14:paraId="7A86009D" w14:textId="77777777" w:rsidR="00A27204" w:rsidRPr="00A27204" w:rsidRDefault="00A27204" w:rsidP="00A27204">
      <w:pPr>
        <w:rPr>
          <w:rFonts w:ascii="Arial" w:hAnsi="Arial" w:cs="Arial"/>
        </w:rPr>
      </w:pPr>
      <w:r w:rsidRPr="00A27204">
        <w:rPr>
          <w:rFonts w:ascii="Arial" w:hAnsi="Arial" w:cs="Arial"/>
        </w:rPr>
        <w:t>The Assessment Team’s report for the Assessment contact undertaken on 12 October 2023 included evidence of actions taken to address the non-compliance, including but not limited to, completion of a data migration project to transfer all consumer data to a new computer system as of 1 July 2023, updates to training requirements and introduction of new training for the serious incident response scheme and restrictive practices, additional recruitment of staff, and systems and processes implemented to monitor, analyse and use feedback and complaints data to improve the quality of care and services with the governing body having visibility, overview and tracking of trends.</w:t>
      </w:r>
    </w:p>
    <w:p w14:paraId="01D2849E" w14:textId="77777777" w:rsidR="00A27204" w:rsidRPr="00A27204" w:rsidRDefault="00A27204" w:rsidP="00A27204">
      <w:pPr>
        <w:rPr>
          <w:rFonts w:ascii="Arial" w:hAnsi="Arial" w:cs="Arial"/>
        </w:rPr>
      </w:pPr>
      <w:r w:rsidRPr="00A27204">
        <w:rPr>
          <w:rFonts w:ascii="Arial" w:hAnsi="Arial" w:cs="Arial"/>
        </w:rPr>
        <w:t>The Assessment Team provided the following evidence relevant to my finding:</w:t>
      </w:r>
    </w:p>
    <w:p w14:paraId="0436655D" w14:textId="77777777" w:rsidR="00A27204" w:rsidRPr="00A27204" w:rsidRDefault="00A27204" w:rsidP="00A27204">
      <w:pPr>
        <w:tabs>
          <w:tab w:val="left" w:pos="1134"/>
        </w:tabs>
        <w:spacing w:line="22" w:lineRule="atLeast"/>
        <w:ind w:left="426" w:hanging="426"/>
        <w:rPr>
          <w:rFonts w:ascii="Arial" w:hAnsi="Arial" w:cs="Arial"/>
          <w:color w:val="auto"/>
        </w:rPr>
      </w:pPr>
      <w:r w:rsidRPr="00A27204">
        <w:rPr>
          <w:rFonts w:ascii="Arial" w:hAnsi="Arial" w:cs="Arial"/>
          <w:color w:val="auto"/>
        </w:rPr>
        <w:t>Information management</w:t>
      </w:r>
    </w:p>
    <w:p w14:paraId="35DB4A99" w14:textId="77777777" w:rsidR="00A27204" w:rsidRPr="00A27204" w:rsidRDefault="00A27204" w:rsidP="00A27204">
      <w:pPr>
        <w:numPr>
          <w:ilvl w:val="1"/>
          <w:numId w:val="2"/>
        </w:numPr>
        <w:tabs>
          <w:tab w:val="left" w:pos="1134"/>
        </w:tabs>
        <w:spacing w:line="22" w:lineRule="atLeast"/>
        <w:ind w:left="850" w:hanging="425"/>
        <w:rPr>
          <w:rFonts w:ascii="Arial" w:hAnsi="Arial" w:cs="Arial"/>
          <w:color w:val="auto"/>
        </w:rPr>
      </w:pPr>
      <w:r w:rsidRPr="00A27204">
        <w:rPr>
          <w:rFonts w:ascii="Arial" w:hAnsi="Arial" w:cs="Arial"/>
          <w:color w:val="auto"/>
        </w:rPr>
        <w:t xml:space="preserve">The service has information management systems in place which include consumer management systems, email, document management and virtual and face-to-face meetings to share information. Consumer information is stored electronically, and systems are password protected. </w:t>
      </w:r>
    </w:p>
    <w:p w14:paraId="38C9A7B0" w14:textId="77777777" w:rsidR="00A27204" w:rsidRPr="00A27204" w:rsidRDefault="00A27204" w:rsidP="00A27204">
      <w:pPr>
        <w:tabs>
          <w:tab w:val="left" w:pos="1134"/>
        </w:tabs>
        <w:spacing w:line="22" w:lineRule="atLeast"/>
        <w:ind w:left="426" w:hanging="426"/>
        <w:rPr>
          <w:rFonts w:ascii="Arial" w:hAnsi="Arial" w:cs="Arial"/>
          <w:color w:val="auto"/>
        </w:rPr>
      </w:pPr>
      <w:r w:rsidRPr="00A27204">
        <w:rPr>
          <w:rFonts w:ascii="Arial" w:hAnsi="Arial" w:cs="Arial"/>
          <w:color w:val="auto"/>
        </w:rPr>
        <w:t>Continuous improvement</w:t>
      </w:r>
    </w:p>
    <w:p w14:paraId="2B32ECDF" w14:textId="77777777" w:rsidR="00A27204" w:rsidRPr="00A27204" w:rsidRDefault="00A27204" w:rsidP="00A27204">
      <w:pPr>
        <w:numPr>
          <w:ilvl w:val="1"/>
          <w:numId w:val="2"/>
        </w:numPr>
        <w:tabs>
          <w:tab w:val="left" w:pos="1134"/>
        </w:tabs>
        <w:spacing w:line="22" w:lineRule="atLeast"/>
        <w:ind w:left="850" w:hanging="425"/>
        <w:rPr>
          <w:rFonts w:ascii="Arial" w:hAnsi="Arial" w:cs="Arial"/>
          <w:color w:val="auto"/>
        </w:rPr>
      </w:pPr>
      <w:r w:rsidRPr="00A27204">
        <w:rPr>
          <w:rFonts w:ascii="Arial" w:hAnsi="Arial" w:cs="Arial"/>
          <w:color w:val="auto"/>
        </w:rPr>
        <w:t>Opportunities for continuous improvement are identified through risk assessments, incidents, industry changes, management and staff suggestions, consumer feedback and reviews. Management provided examples of improvements made and identified to be implemented, including updates to training requirements and an introduction of new training for the serious incident response scheme and restrictive practices in line with the service’s policies and procedures.</w:t>
      </w:r>
    </w:p>
    <w:p w14:paraId="5BB5E9FF" w14:textId="77777777" w:rsidR="00A27204" w:rsidRPr="00A27204" w:rsidRDefault="00A27204" w:rsidP="00A27204">
      <w:pPr>
        <w:tabs>
          <w:tab w:val="left" w:pos="1134"/>
        </w:tabs>
        <w:spacing w:line="22" w:lineRule="atLeast"/>
        <w:ind w:left="426" w:hanging="426"/>
        <w:rPr>
          <w:rFonts w:ascii="Arial" w:hAnsi="Arial" w:cs="Arial"/>
          <w:color w:val="auto"/>
        </w:rPr>
      </w:pPr>
      <w:r w:rsidRPr="00A27204">
        <w:rPr>
          <w:rFonts w:ascii="Arial" w:hAnsi="Arial" w:cs="Arial"/>
          <w:color w:val="auto"/>
        </w:rPr>
        <w:t>Financial governance</w:t>
      </w:r>
    </w:p>
    <w:p w14:paraId="6CDEC44F" w14:textId="77777777" w:rsidR="00A27204" w:rsidRPr="00A27204" w:rsidRDefault="00A27204" w:rsidP="00A27204">
      <w:pPr>
        <w:numPr>
          <w:ilvl w:val="1"/>
          <w:numId w:val="2"/>
        </w:numPr>
        <w:tabs>
          <w:tab w:val="left" w:pos="1134"/>
        </w:tabs>
        <w:spacing w:line="22" w:lineRule="atLeast"/>
        <w:ind w:left="850" w:hanging="425"/>
        <w:rPr>
          <w:rFonts w:ascii="Arial" w:hAnsi="Arial" w:cs="Arial"/>
          <w:color w:val="auto"/>
        </w:rPr>
      </w:pPr>
      <w:r w:rsidRPr="00A27204">
        <w:rPr>
          <w:rFonts w:ascii="Arial" w:hAnsi="Arial" w:cs="Arial"/>
          <w:color w:val="auto"/>
        </w:rPr>
        <w:t>The management committee monitors and reviews the service’s financial status every 3 months and to monitor financial sustainability.</w:t>
      </w:r>
    </w:p>
    <w:p w14:paraId="391E0163" w14:textId="77777777" w:rsidR="00A27204" w:rsidRPr="00A27204" w:rsidRDefault="00A27204" w:rsidP="00A27204">
      <w:pPr>
        <w:tabs>
          <w:tab w:val="left" w:pos="1134"/>
        </w:tabs>
        <w:spacing w:line="22" w:lineRule="atLeast"/>
        <w:ind w:left="426" w:hanging="426"/>
        <w:rPr>
          <w:rFonts w:ascii="Arial" w:hAnsi="Arial" w:cs="Arial"/>
          <w:color w:val="auto"/>
        </w:rPr>
      </w:pPr>
      <w:r w:rsidRPr="00A27204">
        <w:rPr>
          <w:rFonts w:ascii="Arial" w:hAnsi="Arial" w:cs="Arial"/>
          <w:color w:val="auto"/>
        </w:rPr>
        <w:lastRenderedPageBreak/>
        <w:t>Workforce governance</w:t>
      </w:r>
    </w:p>
    <w:p w14:paraId="4F280203" w14:textId="77777777" w:rsidR="00A27204" w:rsidRPr="00A27204" w:rsidRDefault="00A27204" w:rsidP="00A27204">
      <w:pPr>
        <w:numPr>
          <w:ilvl w:val="1"/>
          <w:numId w:val="2"/>
        </w:numPr>
        <w:tabs>
          <w:tab w:val="left" w:pos="1134"/>
        </w:tabs>
        <w:spacing w:line="22" w:lineRule="atLeast"/>
        <w:ind w:left="850" w:hanging="425"/>
        <w:rPr>
          <w:rFonts w:ascii="Arial" w:hAnsi="Arial" w:cs="Arial"/>
          <w:color w:val="auto"/>
        </w:rPr>
      </w:pPr>
      <w:r w:rsidRPr="00A27204">
        <w:rPr>
          <w:rFonts w:ascii="Arial" w:hAnsi="Arial" w:cs="Arial"/>
          <w:color w:val="auto"/>
        </w:rPr>
        <w:t>The workforce is planned to ensure the service has enough workers to provide the services required and wanted by consumers and to support operational and administrative functions.</w:t>
      </w:r>
    </w:p>
    <w:p w14:paraId="4CE21F21" w14:textId="77777777" w:rsidR="00A27204" w:rsidRPr="00A27204" w:rsidRDefault="00A27204" w:rsidP="00A27204">
      <w:pPr>
        <w:tabs>
          <w:tab w:val="left" w:pos="1134"/>
        </w:tabs>
        <w:spacing w:line="22" w:lineRule="atLeast"/>
        <w:ind w:left="426" w:hanging="426"/>
        <w:rPr>
          <w:rFonts w:ascii="Arial" w:hAnsi="Arial" w:cs="Arial"/>
          <w:color w:val="auto"/>
        </w:rPr>
      </w:pPr>
      <w:r w:rsidRPr="00A27204">
        <w:rPr>
          <w:rFonts w:ascii="Arial" w:hAnsi="Arial" w:cs="Arial"/>
          <w:color w:val="auto"/>
        </w:rPr>
        <w:t>Regulatory compliance</w:t>
      </w:r>
    </w:p>
    <w:p w14:paraId="19D1205D" w14:textId="77777777" w:rsidR="00A27204" w:rsidRPr="00A27204" w:rsidRDefault="00A27204" w:rsidP="00A27204">
      <w:pPr>
        <w:numPr>
          <w:ilvl w:val="1"/>
          <w:numId w:val="2"/>
        </w:numPr>
        <w:tabs>
          <w:tab w:val="left" w:pos="1134"/>
        </w:tabs>
        <w:spacing w:line="22" w:lineRule="atLeast"/>
        <w:ind w:left="850" w:hanging="425"/>
        <w:rPr>
          <w:rFonts w:ascii="Arial" w:hAnsi="Arial" w:cs="Arial"/>
          <w:color w:val="auto"/>
        </w:rPr>
      </w:pPr>
      <w:r w:rsidRPr="00A27204">
        <w:rPr>
          <w:rFonts w:ascii="Arial" w:hAnsi="Arial" w:cs="Arial"/>
          <w:color w:val="auto"/>
        </w:rPr>
        <w:t>Policies and procedures are revised in response to updates from Government departments and peak bodies. The service has a legislative compliance register that provides an overview on the regulatory and legislated updates.</w:t>
      </w:r>
    </w:p>
    <w:p w14:paraId="06D34E6E" w14:textId="77777777" w:rsidR="00A27204" w:rsidRPr="00A27204" w:rsidRDefault="00A27204" w:rsidP="00A27204">
      <w:pPr>
        <w:tabs>
          <w:tab w:val="left" w:pos="1134"/>
        </w:tabs>
        <w:spacing w:line="22" w:lineRule="atLeast"/>
        <w:ind w:left="426" w:hanging="426"/>
        <w:rPr>
          <w:rFonts w:ascii="Arial" w:hAnsi="Arial" w:cs="Arial"/>
          <w:color w:val="auto"/>
        </w:rPr>
      </w:pPr>
      <w:r w:rsidRPr="00A27204">
        <w:rPr>
          <w:rFonts w:ascii="Arial" w:hAnsi="Arial" w:cs="Arial"/>
          <w:color w:val="auto"/>
        </w:rPr>
        <w:t>Feedback and complaints</w:t>
      </w:r>
    </w:p>
    <w:p w14:paraId="73747FBD" w14:textId="77777777" w:rsidR="00A27204" w:rsidRPr="00A27204" w:rsidRDefault="00A27204" w:rsidP="00A27204">
      <w:pPr>
        <w:numPr>
          <w:ilvl w:val="1"/>
          <w:numId w:val="2"/>
        </w:numPr>
        <w:tabs>
          <w:tab w:val="left" w:pos="1134"/>
        </w:tabs>
        <w:spacing w:line="22" w:lineRule="atLeast"/>
        <w:ind w:left="850" w:hanging="425"/>
        <w:rPr>
          <w:rFonts w:ascii="Arial" w:hAnsi="Arial" w:cs="Arial"/>
          <w:color w:val="auto"/>
        </w:rPr>
      </w:pPr>
      <w:r w:rsidRPr="00A27204">
        <w:rPr>
          <w:rFonts w:ascii="Arial" w:hAnsi="Arial" w:cs="Arial"/>
          <w:color w:val="auto"/>
        </w:rPr>
        <w:t>The service has systems and processes to enable monitoring, analysis and use of feedback and complaint data to improve the quality of care and services. The governing body has visibility, overview and tracking of complaints and feedback trends with a regular complaints and feedback report presented to the governing body.</w:t>
      </w:r>
    </w:p>
    <w:p w14:paraId="57557530" w14:textId="77777777" w:rsidR="00A27204" w:rsidRPr="00A27204" w:rsidRDefault="00A27204" w:rsidP="00A27204">
      <w:pPr>
        <w:rPr>
          <w:rFonts w:ascii="Arial" w:hAnsi="Arial" w:cs="Arial"/>
        </w:rPr>
      </w:pPr>
      <w:r w:rsidRPr="00A27204">
        <w:rPr>
          <w:rFonts w:ascii="Arial" w:hAnsi="Arial" w:cs="Arial"/>
        </w:rPr>
        <w:t>Based on the information summarised above, I find the provider, in relation to the service, compliant with Requirement (3)(c) in Standard 8 Organisational governance.</w:t>
      </w:r>
    </w:p>
    <w:sectPr w:rsidR="00A27204" w:rsidRPr="00A2720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FB523" w14:textId="77777777" w:rsidR="000B6C38" w:rsidRDefault="000B6C38">
      <w:pPr>
        <w:spacing w:after="0"/>
      </w:pPr>
      <w:r>
        <w:separator/>
      </w:r>
    </w:p>
  </w:endnote>
  <w:endnote w:type="continuationSeparator" w:id="0">
    <w:p w14:paraId="0BCFB992" w14:textId="77777777" w:rsidR="000B6C38" w:rsidRDefault="000B6C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3D83" w14:textId="77777777" w:rsidR="008473A5" w:rsidRPr="00DF37F2" w:rsidRDefault="006438DA"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Woden Community Service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945925E" w14:textId="77777777" w:rsidR="008473A5" w:rsidRPr="00DF37F2" w:rsidRDefault="006438D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200947</w:t>
    </w:r>
    <w:bookmarkEnd w:id="3"/>
    <w:r w:rsidRPr="00DF37F2">
      <w:rPr>
        <w:rStyle w:val="FooterBold"/>
        <w:rFonts w:ascii="Arial" w:hAnsi="Arial"/>
        <w:b w:val="0"/>
      </w:rPr>
      <w:tab/>
      <w:t xml:space="preserve">OFFICIAL: Sensitive </w:t>
    </w:r>
  </w:p>
  <w:p w14:paraId="7D0D20CC" w14:textId="77777777" w:rsidR="008473A5" w:rsidRPr="00DF37F2" w:rsidRDefault="006438D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462F9" w14:textId="77777777" w:rsidR="000B6C38" w:rsidRDefault="000B6C38" w:rsidP="00D71F88">
      <w:pPr>
        <w:spacing w:after="0"/>
      </w:pPr>
      <w:r>
        <w:separator/>
      </w:r>
    </w:p>
  </w:footnote>
  <w:footnote w:type="continuationSeparator" w:id="0">
    <w:p w14:paraId="54D1E6B2" w14:textId="77777777" w:rsidR="000B6C38" w:rsidRDefault="000B6C38" w:rsidP="00D71F88">
      <w:pPr>
        <w:spacing w:after="0"/>
      </w:pPr>
      <w:r>
        <w:continuationSeparator/>
      </w:r>
    </w:p>
  </w:footnote>
  <w:footnote w:id="1">
    <w:p w14:paraId="0EF232E0" w14:textId="77777777" w:rsidR="00A27204" w:rsidRDefault="00A27204" w:rsidP="00A2720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07226">
        <w:rPr>
          <w:rFonts w:ascii="Arial" w:hAnsi="Arial" w:cs="Arial"/>
          <w:color w:val="auto"/>
          <w:sz w:val="20"/>
          <w:szCs w:val="20"/>
        </w:rPr>
        <w:t>section 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C968134" w14:textId="77777777" w:rsidR="00A27204" w:rsidRDefault="00A27204" w:rsidP="00A2720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3B52" w14:textId="77777777" w:rsidR="008473A5" w:rsidRDefault="006438DA">
    <w:pPr>
      <w:pStyle w:val="Header"/>
    </w:pPr>
    <w:r>
      <w:rPr>
        <w:noProof/>
        <w:color w:val="2B579A"/>
        <w:shd w:val="clear" w:color="auto" w:fill="E6E6E6"/>
        <w:lang w:val="en-US"/>
      </w:rPr>
      <w:drawing>
        <wp:anchor distT="0" distB="0" distL="114300" distR="114300" simplePos="0" relativeHeight="251663360" behindDoc="1" locked="0" layoutInCell="1" allowOverlap="1" wp14:anchorId="480A233A" wp14:editId="47F63C7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C0D4" w14:textId="77777777" w:rsidR="008473A5" w:rsidRDefault="006438DA">
    <w:pPr>
      <w:pStyle w:val="Header"/>
    </w:pPr>
    <w:r>
      <w:rPr>
        <w:noProof/>
      </w:rPr>
      <w:drawing>
        <wp:anchor distT="0" distB="0" distL="114300" distR="114300" simplePos="0" relativeHeight="251661312" behindDoc="0" locked="0" layoutInCell="1" allowOverlap="1" wp14:anchorId="4C7982C2" wp14:editId="6C9A1FC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AEEDD2">
      <w:start w:val="1"/>
      <w:numFmt w:val="lowerRoman"/>
      <w:lvlText w:val="(%1)"/>
      <w:lvlJc w:val="left"/>
      <w:pPr>
        <w:ind w:left="1080" w:hanging="720"/>
      </w:pPr>
      <w:rPr>
        <w:rFonts w:hint="default"/>
      </w:rPr>
    </w:lvl>
    <w:lvl w:ilvl="1" w:tplc="2CDE9444" w:tentative="1">
      <w:start w:val="1"/>
      <w:numFmt w:val="lowerLetter"/>
      <w:lvlText w:val="%2."/>
      <w:lvlJc w:val="left"/>
      <w:pPr>
        <w:ind w:left="1440" w:hanging="360"/>
      </w:pPr>
    </w:lvl>
    <w:lvl w:ilvl="2" w:tplc="8A62734A" w:tentative="1">
      <w:start w:val="1"/>
      <w:numFmt w:val="lowerRoman"/>
      <w:lvlText w:val="%3."/>
      <w:lvlJc w:val="right"/>
      <w:pPr>
        <w:ind w:left="2160" w:hanging="180"/>
      </w:pPr>
    </w:lvl>
    <w:lvl w:ilvl="3" w:tplc="4CD2A2D2" w:tentative="1">
      <w:start w:val="1"/>
      <w:numFmt w:val="decimal"/>
      <w:lvlText w:val="%4."/>
      <w:lvlJc w:val="left"/>
      <w:pPr>
        <w:ind w:left="2880" w:hanging="360"/>
      </w:pPr>
    </w:lvl>
    <w:lvl w:ilvl="4" w:tplc="DF461F6E" w:tentative="1">
      <w:start w:val="1"/>
      <w:numFmt w:val="lowerLetter"/>
      <w:lvlText w:val="%5."/>
      <w:lvlJc w:val="left"/>
      <w:pPr>
        <w:ind w:left="3600" w:hanging="360"/>
      </w:pPr>
    </w:lvl>
    <w:lvl w:ilvl="5" w:tplc="0EB44CF2" w:tentative="1">
      <w:start w:val="1"/>
      <w:numFmt w:val="lowerRoman"/>
      <w:lvlText w:val="%6."/>
      <w:lvlJc w:val="right"/>
      <w:pPr>
        <w:ind w:left="4320" w:hanging="180"/>
      </w:pPr>
    </w:lvl>
    <w:lvl w:ilvl="6" w:tplc="74428C30" w:tentative="1">
      <w:start w:val="1"/>
      <w:numFmt w:val="decimal"/>
      <w:lvlText w:val="%7."/>
      <w:lvlJc w:val="left"/>
      <w:pPr>
        <w:ind w:left="5040" w:hanging="360"/>
      </w:pPr>
    </w:lvl>
    <w:lvl w:ilvl="7" w:tplc="B0CAE0C6" w:tentative="1">
      <w:start w:val="1"/>
      <w:numFmt w:val="lowerLetter"/>
      <w:lvlText w:val="%8."/>
      <w:lvlJc w:val="left"/>
      <w:pPr>
        <w:ind w:left="5760" w:hanging="360"/>
      </w:pPr>
    </w:lvl>
    <w:lvl w:ilvl="8" w:tplc="C10EB9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0182B2A">
      <w:start w:val="1"/>
      <w:numFmt w:val="lowerRoman"/>
      <w:lvlText w:val="(%1)"/>
      <w:lvlJc w:val="left"/>
      <w:pPr>
        <w:ind w:left="1080" w:hanging="720"/>
      </w:pPr>
      <w:rPr>
        <w:rFonts w:hint="default"/>
      </w:rPr>
    </w:lvl>
    <w:lvl w:ilvl="1" w:tplc="4D82CBC8" w:tentative="1">
      <w:start w:val="1"/>
      <w:numFmt w:val="lowerLetter"/>
      <w:lvlText w:val="%2."/>
      <w:lvlJc w:val="left"/>
      <w:pPr>
        <w:ind w:left="1440" w:hanging="360"/>
      </w:pPr>
    </w:lvl>
    <w:lvl w:ilvl="2" w:tplc="70D03466" w:tentative="1">
      <w:start w:val="1"/>
      <w:numFmt w:val="lowerRoman"/>
      <w:lvlText w:val="%3."/>
      <w:lvlJc w:val="right"/>
      <w:pPr>
        <w:ind w:left="2160" w:hanging="180"/>
      </w:pPr>
    </w:lvl>
    <w:lvl w:ilvl="3" w:tplc="80B0833A" w:tentative="1">
      <w:start w:val="1"/>
      <w:numFmt w:val="decimal"/>
      <w:lvlText w:val="%4."/>
      <w:lvlJc w:val="left"/>
      <w:pPr>
        <w:ind w:left="2880" w:hanging="360"/>
      </w:pPr>
    </w:lvl>
    <w:lvl w:ilvl="4" w:tplc="B930D7F6" w:tentative="1">
      <w:start w:val="1"/>
      <w:numFmt w:val="lowerLetter"/>
      <w:lvlText w:val="%5."/>
      <w:lvlJc w:val="left"/>
      <w:pPr>
        <w:ind w:left="3600" w:hanging="360"/>
      </w:pPr>
    </w:lvl>
    <w:lvl w:ilvl="5" w:tplc="B35EC2B2" w:tentative="1">
      <w:start w:val="1"/>
      <w:numFmt w:val="lowerRoman"/>
      <w:lvlText w:val="%6."/>
      <w:lvlJc w:val="right"/>
      <w:pPr>
        <w:ind w:left="4320" w:hanging="180"/>
      </w:pPr>
    </w:lvl>
    <w:lvl w:ilvl="6" w:tplc="D58CE43E" w:tentative="1">
      <w:start w:val="1"/>
      <w:numFmt w:val="decimal"/>
      <w:lvlText w:val="%7."/>
      <w:lvlJc w:val="left"/>
      <w:pPr>
        <w:ind w:left="5040" w:hanging="360"/>
      </w:pPr>
    </w:lvl>
    <w:lvl w:ilvl="7" w:tplc="A148C698" w:tentative="1">
      <w:start w:val="1"/>
      <w:numFmt w:val="lowerLetter"/>
      <w:lvlText w:val="%8."/>
      <w:lvlJc w:val="left"/>
      <w:pPr>
        <w:ind w:left="5760" w:hanging="360"/>
      </w:pPr>
    </w:lvl>
    <w:lvl w:ilvl="8" w:tplc="4B02FE9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C6079A">
      <w:start w:val="1"/>
      <w:numFmt w:val="lowerRoman"/>
      <w:lvlText w:val="(%1)"/>
      <w:lvlJc w:val="left"/>
      <w:pPr>
        <w:ind w:left="1080" w:hanging="720"/>
      </w:pPr>
      <w:rPr>
        <w:rFonts w:hint="default"/>
      </w:rPr>
    </w:lvl>
    <w:lvl w:ilvl="1" w:tplc="F5B84F60" w:tentative="1">
      <w:start w:val="1"/>
      <w:numFmt w:val="lowerLetter"/>
      <w:lvlText w:val="%2."/>
      <w:lvlJc w:val="left"/>
      <w:pPr>
        <w:ind w:left="1440" w:hanging="360"/>
      </w:pPr>
    </w:lvl>
    <w:lvl w:ilvl="2" w:tplc="ABC6789C" w:tentative="1">
      <w:start w:val="1"/>
      <w:numFmt w:val="lowerRoman"/>
      <w:lvlText w:val="%3."/>
      <w:lvlJc w:val="right"/>
      <w:pPr>
        <w:ind w:left="2160" w:hanging="180"/>
      </w:pPr>
    </w:lvl>
    <w:lvl w:ilvl="3" w:tplc="90105C4C" w:tentative="1">
      <w:start w:val="1"/>
      <w:numFmt w:val="decimal"/>
      <w:lvlText w:val="%4."/>
      <w:lvlJc w:val="left"/>
      <w:pPr>
        <w:ind w:left="2880" w:hanging="360"/>
      </w:pPr>
    </w:lvl>
    <w:lvl w:ilvl="4" w:tplc="2D384C28" w:tentative="1">
      <w:start w:val="1"/>
      <w:numFmt w:val="lowerLetter"/>
      <w:lvlText w:val="%5."/>
      <w:lvlJc w:val="left"/>
      <w:pPr>
        <w:ind w:left="3600" w:hanging="360"/>
      </w:pPr>
    </w:lvl>
    <w:lvl w:ilvl="5" w:tplc="31363884" w:tentative="1">
      <w:start w:val="1"/>
      <w:numFmt w:val="lowerRoman"/>
      <w:lvlText w:val="%6."/>
      <w:lvlJc w:val="right"/>
      <w:pPr>
        <w:ind w:left="4320" w:hanging="180"/>
      </w:pPr>
    </w:lvl>
    <w:lvl w:ilvl="6" w:tplc="9E0A88D8" w:tentative="1">
      <w:start w:val="1"/>
      <w:numFmt w:val="decimal"/>
      <w:lvlText w:val="%7."/>
      <w:lvlJc w:val="left"/>
      <w:pPr>
        <w:ind w:left="5040" w:hanging="360"/>
      </w:pPr>
    </w:lvl>
    <w:lvl w:ilvl="7" w:tplc="632C1F8C" w:tentative="1">
      <w:start w:val="1"/>
      <w:numFmt w:val="lowerLetter"/>
      <w:lvlText w:val="%8."/>
      <w:lvlJc w:val="left"/>
      <w:pPr>
        <w:ind w:left="5760" w:hanging="360"/>
      </w:pPr>
    </w:lvl>
    <w:lvl w:ilvl="8" w:tplc="8D624DF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674FFCE">
      <w:start w:val="1"/>
      <w:numFmt w:val="lowerRoman"/>
      <w:lvlText w:val="(%1)"/>
      <w:lvlJc w:val="left"/>
      <w:pPr>
        <w:ind w:left="1080" w:hanging="720"/>
      </w:pPr>
      <w:rPr>
        <w:rFonts w:hint="default"/>
      </w:rPr>
    </w:lvl>
    <w:lvl w:ilvl="1" w:tplc="384E5A4A" w:tentative="1">
      <w:start w:val="1"/>
      <w:numFmt w:val="lowerLetter"/>
      <w:lvlText w:val="%2."/>
      <w:lvlJc w:val="left"/>
      <w:pPr>
        <w:ind w:left="1440" w:hanging="360"/>
      </w:pPr>
    </w:lvl>
    <w:lvl w:ilvl="2" w:tplc="1E40D8A4" w:tentative="1">
      <w:start w:val="1"/>
      <w:numFmt w:val="lowerRoman"/>
      <w:lvlText w:val="%3."/>
      <w:lvlJc w:val="right"/>
      <w:pPr>
        <w:ind w:left="2160" w:hanging="180"/>
      </w:pPr>
    </w:lvl>
    <w:lvl w:ilvl="3" w:tplc="C54C759C" w:tentative="1">
      <w:start w:val="1"/>
      <w:numFmt w:val="decimal"/>
      <w:lvlText w:val="%4."/>
      <w:lvlJc w:val="left"/>
      <w:pPr>
        <w:ind w:left="2880" w:hanging="360"/>
      </w:pPr>
    </w:lvl>
    <w:lvl w:ilvl="4" w:tplc="74A0C028" w:tentative="1">
      <w:start w:val="1"/>
      <w:numFmt w:val="lowerLetter"/>
      <w:lvlText w:val="%5."/>
      <w:lvlJc w:val="left"/>
      <w:pPr>
        <w:ind w:left="3600" w:hanging="360"/>
      </w:pPr>
    </w:lvl>
    <w:lvl w:ilvl="5" w:tplc="5CA0BAC4" w:tentative="1">
      <w:start w:val="1"/>
      <w:numFmt w:val="lowerRoman"/>
      <w:lvlText w:val="%6."/>
      <w:lvlJc w:val="right"/>
      <w:pPr>
        <w:ind w:left="4320" w:hanging="180"/>
      </w:pPr>
    </w:lvl>
    <w:lvl w:ilvl="6" w:tplc="A04ADE2C" w:tentative="1">
      <w:start w:val="1"/>
      <w:numFmt w:val="decimal"/>
      <w:lvlText w:val="%7."/>
      <w:lvlJc w:val="left"/>
      <w:pPr>
        <w:ind w:left="5040" w:hanging="360"/>
      </w:pPr>
    </w:lvl>
    <w:lvl w:ilvl="7" w:tplc="E1A4E10E" w:tentative="1">
      <w:start w:val="1"/>
      <w:numFmt w:val="lowerLetter"/>
      <w:lvlText w:val="%8."/>
      <w:lvlJc w:val="left"/>
      <w:pPr>
        <w:ind w:left="5760" w:hanging="360"/>
      </w:pPr>
    </w:lvl>
    <w:lvl w:ilvl="8" w:tplc="97FE79E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0068CCE">
      <w:start w:val="1"/>
      <w:numFmt w:val="lowerRoman"/>
      <w:lvlText w:val="(%1)"/>
      <w:lvlJc w:val="left"/>
      <w:pPr>
        <w:ind w:left="1080" w:hanging="720"/>
      </w:pPr>
      <w:rPr>
        <w:rFonts w:hint="default"/>
      </w:rPr>
    </w:lvl>
    <w:lvl w:ilvl="1" w:tplc="54862274" w:tentative="1">
      <w:start w:val="1"/>
      <w:numFmt w:val="lowerLetter"/>
      <w:lvlText w:val="%2."/>
      <w:lvlJc w:val="left"/>
      <w:pPr>
        <w:ind w:left="1440" w:hanging="360"/>
      </w:pPr>
    </w:lvl>
    <w:lvl w:ilvl="2" w:tplc="162ACD98" w:tentative="1">
      <w:start w:val="1"/>
      <w:numFmt w:val="lowerRoman"/>
      <w:lvlText w:val="%3."/>
      <w:lvlJc w:val="right"/>
      <w:pPr>
        <w:ind w:left="2160" w:hanging="180"/>
      </w:pPr>
    </w:lvl>
    <w:lvl w:ilvl="3" w:tplc="E794B45A" w:tentative="1">
      <w:start w:val="1"/>
      <w:numFmt w:val="decimal"/>
      <w:lvlText w:val="%4."/>
      <w:lvlJc w:val="left"/>
      <w:pPr>
        <w:ind w:left="2880" w:hanging="360"/>
      </w:pPr>
    </w:lvl>
    <w:lvl w:ilvl="4" w:tplc="6952012A" w:tentative="1">
      <w:start w:val="1"/>
      <w:numFmt w:val="lowerLetter"/>
      <w:lvlText w:val="%5."/>
      <w:lvlJc w:val="left"/>
      <w:pPr>
        <w:ind w:left="3600" w:hanging="360"/>
      </w:pPr>
    </w:lvl>
    <w:lvl w:ilvl="5" w:tplc="1F742B3E" w:tentative="1">
      <w:start w:val="1"/>
      <w:numFmt w:val="lowerRoman"/>
      <w:lvlText w:val="%6."/>
      <w:lvlJc w:val="right"/>
      <w:pPr>
        <w:ind w:left="4320" w:hanging="180"/>
      </w:pPr>
    </w:lvl>
    <w:lvl w:ilvl="6" w:tplc="4B5ECCF8" w:tentative="1">
      <w:start w:val="1"/>
      <w:numFmt w:val="decimal"/>
      <w:lvlText w:val="%7."/>
      <w:lvlJc w:val="left"/>
      <w:pPr>
        <w:ind w:left="5040" w:hanging="360"/>
      </w:pPr>
    </w:lvl>
    <w:lvl w:ilvl="7" w:tplc="D084CDCA" w:tentative="1">
      <w:start w:val="1"/>
      <w:numFmt w:val="lowerLetter"/>
      <w:lvlText w:val="%8."/>
      <w:lvlJc w:val="left"/>
      <w:pPr>
        <w:ind w:left="5760" w:hanging="360"/>
      </w:pPr>
    </w:lvl>
    <w:lvl w:ilvl="8" w:tplc="6D40BAD6" w:tentative="1">
      <w:start w:val="1"/>
      <w:numFmt w:val="lowerRoman"/>
      <w:lvlText w:val="%9."/>
      <w:lvlJc w:val="right"/>
      <w:pPr>
        <w:ind w:left="6480" w:hanging="180"/>
      </w:pPr>
    </w:lvl>
  </w:abstractNum>
  <w:abstractNum w:abstractNumId="6" w15:restartNumberingAfterBreak="0">
    <w:nsid w:val="172342AC"/>
    <w:multiLevelType w:val="hybridMultilevel"/>
    <w:tmpl w:val="C79E7798"/>
    <w:lvl w:ilvl="0" w:tplc="90A23C18">
      <w:start w:val="1"/>
      <w:numFmt w:val="bullet"/>
      <w:lvlText w:val=""/>
      <w:lvlJc w:val="left"/>
      <w:pPr>
        <w:ind w:left="720" w:hanging="360"/>
      </w:pPr>
      <w:rPr>
        <w:rFonts w:ascii="Symbol" w:hAnsi="Symbol" w:hint="default"/>
        <w:color w:val="auto"/>
        <w:sz w:val="24"/>
        <w:szCs w:val="24"/>
      </w:rPr>
    </w:lvl>
    <w:lvl w:ilvl="1" w:tplc="0C090001">
      <w:start w:val="1"/>
      <w:numFmt w:val="bullet"/>
      <w:lvlText w:val=""/>
      <w:lvlJc w:val="left"/>
      <w:pPr>
        <w:ind w:left="1440" w:hanging="360"/>
      </w:pPr>
      <w:rPr>
        <w:rFonts w:ascii="Symbol" w:hAnsi="Symbol" w:hint="default"/>
      </w:rPr>
    </w:lvl>
    <w:lvl w:ilvl="2" w:tplc="67105D20" w:tentative="1">
      <w:start w:val="1"/>
      <w:numFmt w:val="bullet"/>
      <w:lvlText w:val=""/>
      <w:lvlJc w:val="left"/>
      <w:pPr>
        <w:ind w:left="2160" w:hanging="360"/>
      </w:pPr>
      <w:rPr>
        <w:rFonts w:ascii="Wingdings" w:hAnsi="Wingdings" w:hint="default"/>
      </w:rPr>
    </w:lvl>
    <w:lvl w:ilvl="3" w:tplc="F52E75EA" w:tentative="1">
      <w:start w:val="1"/>
      <w:numFmt w:val="bullet"/>
      <w:lvlText w:val=""/>
      <w:lvlJc w:val="left"/>
      <w:pPr>
        <w:ind w:left="2880" w:hanging="360"/>
      </w:pPr>
      <w:rPr>
        <w:rFonts w:ascii="Symbol" w:hAnsi="Symbol" w:hint="default"/>
      </w:rPr>
    </w:lvl>
    <w:lvl w:ilvl="4" w:tplc="F09067B0" w:tentative="1">
      <w:start w:val="1"/>
      <w:numFmt w:val="bullet"/>
      <w:lvlText w:val="o"/>
      <w:lvlJc w:val="left"/>
      <w:pPr>
        <w:ind w:left="3600" w:hanging="360"/>
      </w:pPr>
      <w:rPr>
        <w:rFonts w:ascii="Courier New" w:hAnsi="Courier New" w:cs="Courier New" w:hint="default"/>
      </w:rPr>
    </w:lvl>
    <w:lvl w:ilvl="5" w:tplc="23A25786" w:tentative="1">
      <w:start w:val="1"/>
      <w:numFmt w:val="bullet"/>
      <w:lvlText w:val=""/>
      <w:lvlJc w:val="left"/>
      <w:pPr>
        <w:ind w:left="4320" w:hanging="360"/>
      </w:pPr>
      <w:rPr>
        <w:rFonts w:ascii="Wingdings" w:hAnsi="Wingdings" w:hint="default"/>
      </w:rPr>
    </w:lvl>
    <w:lvl w:ilvl="6" w:tplc="3A94B8E2" w:tentative="1">
      <w:start w:val="1"/>
      <w:numFmt w:val="bullet"/>
      <w:lvlText w:val=""/>
      <w:lvlJc w:val="left"/>
      <w:pPr>
        <w:ind w:left="5040" w:hanging="360"/>
      </w:pPr>
      <w:rPr>
        <w:rFonts w:ascii="Symbol" w:hAnsi="Symbol" w:hint="default"/>
      </w:rPr>
    </w:lvl>
    <w:lvl w:ilvl="7" w:tplc="3168D990" w:tentative="1">
      <w:start w:val="1"/>
      <w:numFmt w:val="bullet"/>
      <w:lvlText w:val="o"/>
      <w:lvlJc w:val="left"/>
      <w:pPr>
        <w:ind w:left="5760" w:hanging="360"/>
      </w:pPr>
      <w:rPr>
        <w:rFonts w:ascii="Courier New" w:hAnsi="Courier New" w:cs="Courier New" w:hint="default"/>
      </w:rPr>
    </w:lvl>
    <w:lvl w:ilvl="8" w:tplc="28D4D9E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4E81F9C">
      <w:start w:val="1"/>
      <w:numFmt w:val="lowerRoman"/>
      <w:lvlText w:val="(%1)"/>
      <w:lvlJc w:val="left"/>
      <w:pPr>
        <w:ind w:left="1080" w:hanging="720"/>
      </w:pPr>
      <w:rPr>
        <w:rFonts w:hint="default"/>
      </w:rPr>
    </w:lvl>
    <w:lvl w:ilvl="1" w:tplc="F8F445AC" w:tentative="1">
      <w:start w:val="1"/>
      <w:numFmt w:val="lowerLetter"/>
      <w:lvlText w:val="%2."/>
      <w:lvlJc w:val="left"/>
      <w:pPr>
        <w:ind w:left="1440" w:hanging="360"/>
      </w:pPr>
    </w:lvl>
    <w:lvl w:ilvl="2" w:tplc="45367B5E" w:tentative="1">
      <w:start w:val="1"/>
      <w:numFmt w:val="lowerRoman"/>
      <w:lvlText w:val="%3."/>
      <w:lvlJc w:val="right"/>
      <w:pPr>
        <w:ind w:left="2160" w:hanging="180"/>
      </w:pPr>
    </w:lvl>
    <w:lvl w:ilvl="3" w:tplc="653E8834" w:tentative="1">
      <w:start w:val="1"/>
      <w:numFmt w:val="decimal"/>
      <w:lvlText w:val="%4."/>
      <w:lvlJc w:val="left"/>
      <w:pPr>
        <w:ind w:left="2880" w:hanging="360"/>
      </w:pPr>
    </w:lvl>
    <w:lvl w:ilvl="4" w:tplc="CF884D00" w:tentative="1">
      <w:start w:val="1"/>
      <w:numFmt w:val="lowerLetter"/>
      <w:lvlText w:val="%5."/>
      <w:lvlJc w:val="left"/>
      <w:pPr>
        <w:ind w:left="3600" w:hanging="360"/>
      </w:pPr>
    </w:lvl>
    <w:lvl w:ilvl="5" w:tplc="7AF4773C" w:tentative="1">
      <w:start w:val="1"/>
      <w:numFmt w:val="lowerRoman"/>
      <w:lvlText w:val="%6."/>
      <w:lvlJc w:val="right"/>
      <w:pPr>
        <w:ind w:left="4320" w:hanging="180"/>
      </w:pPr>
    </w:lvl>
    <w:lvl w:ilvl="6" w:tplc="98FC8828" w:tentative="1">
      <w:start w:val="1"/>
      <w:numFmt w:val="decimal"/>
      <w:lvlText w:val="%7."/>
      <w:lvlJc w:val="left"/>
      <w:pPr>
        <w:ind w:left="5040" w:hanging="360"/>
      </w:pPr>
    </w:lvl>
    <w:lvl w:ilvl="7" w:tplc="FAFC4BB2" w:tentative="1">
      <w:start w:val="1"/>
      <w:numFmt w:val="lowerLetter"/>
      <w:lvlText w:val="%8."/>
      <w:lvlJc w:val="left"/>
      <w:pPr>
        <w:ind w:left="5760" w:hanging="360"/>
      </w:pPr>
    </w:lvl>
    <w:lvl w:ilvl="8" w:tplc="78FAB52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71E4A16">
      <w:start w:val="1"/>
      <w:numFmt w:val="lowerRoman"/>
      <w:lvlText w:val="(%1)"/>
      <w:lvlJc w:val="left"/>
      <w:pPr>
        <w:ind w:left="1080" w:hanging="720"/>
      </w:pPr>
      <w:rPr>
        <w:rFonts w:hint="default"/>
      </w:rPr>
    </w:lvl>
    <w:lvl w:ilvl="1" w:tplc="9BA69C18" w:tentative="1">
      <w:start w:val="1"/>
      <w:numFmt w:val="lowerLetter"/>
      <w:lvlText w:val="%2."/>
      <w:lvlJc w:val="left"/>
      <w:pPr>
        <w:ind w:left="1440" w:hanging="360"/>
      </w:pPr>
    </w:lvl>
    <w:lvl w:ilvl="2" w:tplc="CDA85B42" w:tentative="1">
      <w:start w:val="1"/>
      <w:numFmt w:val="lowerRoman"/>
      <w:lvlText w:val="%3."/>
      <w:lvlJc w:val="right"/>
      <w:pPr>
        <w:ind w:left="2160" w:hanging="180"/>
      </w:pPr>
    </w:lvl>
    <w:lvl w:ilvl="3" w:tplc="77B02368" w:tentative="1">
      <w:start w:val="1"/>
      <w:numFmt w:val="decimal"/>
      <w:lvlText w:val="%4."/>
      <w:lvlJc w:val="left"/>
      <w:pPr>
        <w:ind w:left="2880" w:hanging="360"/>
      </w:pPr>
    </w:lvl>
    <w:lvl w:ilvl="4" w:tplc="ACB2A22A" w:tentative="1">
      <w:start w:val="1"/>
      <w:numFmt w:val="lowerLetter"/>
      <w:lvlText w:val="%5."/>
      <w:lvlJc w:val="left"/>
      <w:pPr>
        <w:ind w:left="3600" w:hanging="360"/>
      </w:pPr>
    </w:lvl>
    <w:lvl w:ilvl="5" w:tplc="AD6C765A" w:tentative="1">
      <w:start w:val="1"/>
      <w:numFmt w:val="lowerRoman"/>
      <w:lvlText w:val="%6."/>
      <w:lvlJc w:val="right"/>
      <w:pPr>
        <w:ind w:left="4320" w:hanging="180"/>
      </w:pPr>
    </w:lvl>
    <w:lvl w:ilvl="6" w:tplc="CA2C6E48" w:tentative="1">
      <w:start w:val="1"/>
      <w:numFmt w:val="decimal"/>
      <w:lvlText w:val="%7."/>
      <w:lvlJc w:val="left"/>
      <w:pPr>
        <w:ind w:left="5040" w:hanging="360"/>
      </w:pPr>
    </w:lvl>
    <w:lvl w:ilvl="7" w:tplc="1CEE43BC" w:tentative="1">
      <w:start w:val="1"/>
      <w:numFmt w:val="lowerLetter"/>
      <w:lvlText w:val="%8."/>
      <w:lvlJc w:val="left"/>
      <w:pPr>
        <w:ind w:left="5760" w:hanging="360"/>
      </w:pPr>
    </w:lvl>
    <w:lvl w:ilvl="8" w:tplc="DB86390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2BA6F1A">
      <w:start w:val="1"/>
      <w:numFmt w:val="lowerRoman"/>
      <w:lvlText w:val="(%1)"/>
      <w:lvlJc w:val="left"/>
      <w:pPr>
        <w:ind w:left="1080" w:hanging="720"/>
      </w:pPr>
      <w:rPr>
        <w:rFonts w:hint="default"/>
      </w:rPr>
    </w:lvl>
    <w:lvl w:ilvl="1" w:tplc="CA281B8C" w:tentative="1">
      <w:start w:val="1"/>
      <w:numFmt w:val="lowerLetter"/>
      <w:lvlText w:val="%2."/>
      <w:lvlJc w:val="left"/>
      <w:pPr>
        <w:ind w:left="1440" w:hanging="360"/>
      </w:pPr>
    </w:lvl>
    <w:lvl w:ilvl="2" w:tplc="547C73D4" w:tentative="1">
      <w:start w:val="1"/>
      <w:numFmt w:val="lowerRoman"/>
      <w:lvlText w:val="%3."/>
      <w:lvlJc w:val="right"/>
      <w:pPr>
        <w:ind w:left="2160" w:hanging="180"/>
      </w:pPr>
    </w:lvl>
    <w:lvl w:ilvl="3" w:tplc="E80A511A" w:tentative="1">
      <w:start w:val="1"/>
      <w:numFmt w:val="decimal"/>
      <w:lvlText w:val="%4."/>
      <w:lvlJc w:val="left"/>
      <w:pPr>
        <w:ind w:left="2880" w:hanging="360"/>
      </w:pPr>
    </w:lvl>
    <w:lvl w:ilvl="4" w:tplc="C28E37EE" w:tentative="1">
      <w:start w:val="1"/>
      <w:numFmt w:val="lowerLetter"/>
      <w:lvlText w:val="%5."/>
      <w:lvlJc w:val="left"/>
      <w:pPr>
        <w:ind w:left="3600" w:hanging="360"/>
      </w:pPr>
    </w:lvl>
    <w:lvl w:ilvl="5" w:tplc="33F82B70" w:tentative="1">
      <w:start w:val="1"/>
      <w:numFmt w:val="lowerRoman"/>
      <w:lvlText w:val="%6."/>
      <w:lvlJc w:val="right"/>
      <w:pPr>
        <w:ind w:left="4320" w:hanging="180"/>
      </w:pPr>
    </w:lvl>
    <w:lvl w:ilvl="6" w:tplc="E7CAC6B0" w:tentative="1">
      <w:start w:val="1"/>
      <w:numFmt w:val="decimal"/>
      <w:lvlText w:val="%7."/>
      <w:lvlJc w:val="left"/>
      <w:pPr>
        <w:ind w:left="5040" w:hanging="360"/>
      </w:pPr>
    </w:lvl>
    <w:lvl w:ilvl="7" w:tplc="C306397E" w:tentative="1">
      <w:start w:val="1"/>
      <w:numFmt w:val="lowerLetter"/>
      <w:lvlText w:val="%8."/>
      <w:lvlJc w:val="left"/>
      <w:pPr>
        <w:ind w:left="5760" w:hanging="360"/>
      </w:pPr>
    </w:lvl>
    <w:lvl w:ilvl="8" w:tplc="F7C4B06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258FE60">
      <w:start w:val="1"/>
      <w:numFmt w:val="lowerRoman"/>
      <w:lvlText w:val="(%1)"/>
      <w:lvlJc w:val="left"/>
      <w:pPr>
        <w:ind w:left="1080" w:hanging="720"/>
      </w:pPr>
      <w:rPr>
        <w:rFonts w:hint="default"/>
      </w:rPr>
    </w:lvl>
    <w:lvl w:ilvl="1" w:tplc="3E8876F2" w:tentative="1">
      <w:start w:val="1"/>
      <w:numFmt w:val="lowerLetter"/>
      <w:lvlText w:val="%2."/>
      <w:lvlJc w:val="left"/>
      <w:pPr>
        <w:ind w:left="1440" w:hanging="360"/>
      </w:pPr>
    </w:lvl>
    <w:lvl w:ilvl="2" w:tplc="84565408" w:tentative="1">
      <w:start w:val="1"/>
      <w:numFmt w:val="lowerRoman"/>
      <w:lvlText w:val="%3."/>
      <w:lvlJc w:val="right"/>
      <w:pPr>
        <w:ind w:left="2160" w:hanging="180"/>
      </w:pPr>
    </w:lvl>
    <w:lvl w:ilvl="3" w:tplc="1936B440" w:tentative="1">
      <w:start w:val="1"/>
      <w:numFmt w:val="decimal"/>
      <w:lvlText w:val="%4."/>
      <w:lvlJc w:val="left"/>
      <w:pPr>
        <w:ind w:left="2880" w:hanging="360"/>
      </w:pPr>
    </w:lvl>
    <w:lvl w:ilvl="4" w:tplc="7BEEFEA4" w:tentative="1">
      <w:start w:val="1"/>
      <w:numFmt w:val="lowerLetter"/>
      <w:lvlText w:val="%5."/>
      <w:lvlJc w:val="left"/>
      <w:pPr>
        <w:ind w:left="3600" w:hanging="360"/>
      </w:pPr>
    </w:lvl>
    <w:lvl w:ilvl="5" w:tplc="7A2427FC" w:tentative="1">
      <w:start w:val="1"/>
      <w:numFmt w:val="lowerRoman"/>
      <w:lvlText w:val="%6."/>
      <w:lvlJc w:val="right"/>
      <w:pPr>
        <w:ind w:left="4320" w:hanging="180"/>
      </w:pPr>
    </w:lvl>
    <w:lvl w:ilvl="6" w:tplc="4D10C5C6" w:tentative="1">
      <w:start w:val="1"/>
      <w:numFmt w:val="decimal"/>
      <w:lvlText w:val="%7."/>
      <w:lvlJc w:val="left"/>
      <w:pPr>
        <w:ind w:left="5040" w:hanging="360"/>
      </w:pPr>
    </w:lvl>
    <w:lvl w:ilvl="7" w:tplc="C4B87B90" w:tentative="1">
      <w:start w:val="1"/>
      <w:numFmt w:val="lowerLetter"/>
      <w:lvlText w:val="%8."/>
      <w:lvlJc w:val="left"/>
      <w:pPr>
        <w:ind w:left="5760" w:hanging="360"/>
      </w:pPr>
    </w:lvl>
    <w:lvl w:ilvl="8" w:tplc="A9EEAA7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0CA7D4C">
      <w:start w:val="1"/>
      <w:numFmt w:val="lowerRoman"/>
      <w:lvlText w:val="(%1)"/>
      <w:lvlJc w:val="left"/>
      <w:pPr>
        <w:ind w:left="1080" w:hanging="720"/>
      </w:pPr>
      <w:rPr>
        <w:rFonts w:hint="default"/>
      </w:rPr>
    </w:lvl>
    <w:lvl w:ilvl="1" w:tplc="384C1BE0" w:tentative="1">
      <w:start w:val="1"/>
      <w:numFmt w:val="lowerLetter"/>
      <w:lvlText w:val="%2."/>
      <w:lvlJc w:val="left"/>
      <w:pPr>
        <w:ind w:left="1440" w:hanging="360"/>
      </w:pPr>
    </w:lvl>
    <w:lvl w:ilvl="2" w:tplc="DE6215AC" w:tentative="1">
      <w:start w:val="1"/>
      <w:numFmt w:val="lowerRoman"/>
      <w:lvlText w:val="%3."/>
      <w:lvlJc w:val="right"/>
      <w:pPr>
        <w:ind w:left="2160" w:hanging="180"/>
      </w:pPr>
    </w:lvl>
    <w:lvl w:ilvl="3" w:tplc="EFEA881A" w:tentative="1">
      <w:start w:val="1"/>
      <w:numFmt w:val="decimal"/>
      <w:lvlText w:val="%4."/>
      <w:lvlJc w:val="left"/>
      <w:pPr>
        <w:ind w:left="2880" w:hanging="360"/>
      </w:pPr>
    </w:lvl>
    <w:lvl w:ilvl="4" w:tplc="C4BC1B5E" w:tentative="1">
      <w:start w:val="1"/>
      <w:numFmt w:val="lowerLetter"/>
      <w:lvlText w:val="%5."/>
      <w:lvlJc w:val="left"/>
      <w:pPr>
        <w:ind w:left="3600" w:hanging="360"/>
      </w:pPr>
    </w:lvl>
    <w:lvl w:ilvl="5" w:tplc="6192B164" w:tentative="1">
      <w:start w:val="1"/>
      <w:numFmt w:val="lowerRoman"/>
      <w:lvlText w:val="%6."/>
      <w:lvlJc w:val="right"/>
      <w:pPr>
        <w:ind w:left="4320" w:hanging="180"/>
      </w:pPr>
    </w:lvl>
    <w:lvl w:ilvl="6" w:tplc="F8BAB626" w:tentative="1">
      <w:start w:val="1"/>
      <w:numFmt w:val="decimal"/>
      <w:lvlText w:val="%7."/>
      <w:lvlJc w:val="left"/>
      <w:pPr>
        <w:ind w:left="5040" w:hanging="360"/>
      </w:pPr>
    </w:lvl>
    <w:lvl w:ilvl="7" w:tplc="64FCA8BC" w:tentative="1">
      <w:start w:val="1"/>
      <w:numFmt w:val="lowerLetter"/>
      <w:lvlText w:val="%8."/>
      <w:lvlJc w:val="left"/>
      <w:pPr>
        <w:ind w:left="5760" w:hanging="360"/>
      </w:pPr>
    </w:lvl>
    <w:lvl w:ilvl="8" w:tplc="C684285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6E469AC">
      <w:start w:val="1"/>
      <w:numFmt w:val="lowerRoman"/>
      <w:lvlText w:val="(%1)"/>
      <w:lvlJc w:val="left"/>
      <w:pPr>
        <w:ind w:left="1080" w:hanging="720"/>
      </w:pPr>
      <w:rPr>
        <w:rFonts w:hint="default"/>
      </w:rPr>
    </w:lvl>
    <w:lvl w:ilvl="1" w:tplc="64DCEBAC" w:tentative="1">
      <w:start w:val="1"/>
      <w:numFmt w:val="lowerLetter"/>
      <w:lvlText w:val="%2."/>
      <w:lvlJc w:val="left"/>
      <w:pPr>
        <w:ind w:left="1440" w:hanging="360"/>
      </w:pPr>
    </w:lvl>
    <w:lvl w:ilvl="2" w:tplc="DD443124" w:tentative="1">
      <w:start w:val="1"/>
      <w:numFmt w:val="lowerRoman"/>
      <w:lvlText w:val="%3."/>
      <w:lvlJc w:val="right"/>
      <w:pPr>
        <w:ind w:left="2160" w:hanging="180"/>
      </w:pPr>
    </w:lvl>
    <w:lvl w:ilvl="3" w:tplc="9A9CCBFC" w:tentative="1">
      <w:start w:val="1"/>
      <w:numFmt w:val="decimal"/>
      <w:lvlText w:val="%4."/>
      <w:lvlJc w:val="left"/>
      <w:pPr>
        <w:ind w:left="2880" w:hanging="360"/>
      </w:pPr>
    </w:lvl>
    <w:lvl w:ilvl="4" w:tplc="2FA408AA" w:tentative="1">
      <w:start w:val="1"/>
      <w:numFmt w:val="lowerLetter"/>
      <w:lvlText w:val="%5."/>
      <w:lvlJc w:val="left"/>
      <w:pPr>
        <w:ind w:left="3600" w:hanging="360"/>
      </w:pPr>
    </w:lvl>
    <w:lvl w:ilvl="5" w:tplc="BD588548" w:tentative="1">
      <w:start w:val="1"/>
      <w:numFmt w:val="lowerRoman"/>
      <w:lvlText w:val="%6."/>
      <w:lvlJc w:val="right"/>
      <w:pPr>
        <w:ind w:left="4320" w:hanging="180"/>
      </w:pPr>
    </w:lvl>
    <w:lvl w:ilvl="6" w:tplc="949EEF68" w:tentative="1">
      <w:start w:val="1"/>
      <w:numFmt w:val="decimal"/>
      <w:lvlText w:val="%7."/>
      <w:lvlJc w:val="left"/>
      <w:pPr>
        <w:ind w:left="5040" w:hanging="360"/>
      </w:pPr>
    </w:lvl>
    <w:lvl w:ilvl="7" w:tplc="0F2A2650" w:tentative="1">
      <w:start w:val="1"/>
      <w:numFmt w:val="lowerLetter"/>
      <w:lvlText w:val="%8."/>
      <w:lvlJc w:val="left"/>
      <w:pPr>
        <w:ind w:left="5760" w:hanging="360"/>
      </w:pPr>
    </w:lvl>
    <w:lvl w:ilvl="8" w:tplc="132CD71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4D6B854">
      <w:start w:val="1"/>
      <w:numFmt w:val="lowerRoman"/>
      <w:lvlText w:val="(%1)"/>
      <w:lvlJc w:val="left"/>
      <w:pPr>
        <w:ind w:left="1080" w:hanging="720"/>
      </w:pPr>
      <w:rPr>
        <w:rFonts w:hint="default"/>
      </w:rPr>
    </w:lvl>
    <w:lvl w:ilvl="1" w:tplc="26DE8B24" w:tentative="1">
      <w:start w:val="1"/>
      <w:numFmt w:val="lowerLetter"/>
      <w:lvlText w:val="%2."/>
      <w:lvlJc w:val="left"/>
      <w:pPr>
        <w:ind w:left="1440" w:hanging="360"/>
      </w:pPr>
    </w:lvl>
    <w:lvl w:ilvl="2" w:tplc="6316D644" w:tentative="1">
      <w:start w:val="1"/>
      <w:numFmt w:val="lowerRoman"/>
      <w:lvlText w:val="%3."/>
      <w:lvlJc w:val="right"/>
      <w:pPr>
        <w:ind w:left="2160" w:hanging="180"/>
      </w:pPr>
    </w:lvl>
    <w:lvl w:ilvl="3" w:tplc="6A1E9D4A" w:tentative="1">
      <w:start w:val="1"/>
      <w:numFmt w:val="decimal"/>
      <w:lvlText w:val="%4."/>
      <w:lvlJc w:val="left"/>
      <w:pPr>
        <w:ind w:left="2880" w:hanging="360"/>
      </w:pPr>
    </w:lvl>
    <w:lvl w:ilvl="4" w:tplc="C1E89BF8" w:tentative="1">
      <w:start w:val="1"/>
      <w:numFmt w:val="lowerLetter"/>
      <w:lvlText w:val="%5."/>
      <w:lvlJc w:val="left"/>
      <w:pPr>
        <w:ind w:left="3600" w:hanging="360"/>
      </w:pPr>
    </w:lvl>
    <w:lvl w:ilvl="5" w:tplc="17380170" w:tentative="1">
      <w:start w:val="1"/>
      <w:numFmt w:val="lowerRoman"/>
      <w:lvlText w:val="%6."/>
      <w:lvlJc w:val="right"/>
      <w:pPr>
        <w:ind w:left="4320" w:hanging="180"/>
      </w:pPr>
    </w:lvl>
    <w:lvl w:ilvl="6" w:tplc="62BADA2A" w:tentative="1">
      <w:start w:val="1"/>
      <w:numFmt w:val="decimal"/>
      <w:lvlText w:val="%7."/>
      <w:lvlJc w:val="left"/>
      <w:pPr>
        <w:ind w:left="5040" w:hanging="360"/>
      </w:pPr>
    </w:lvl>
    <w:lvl w:ilvl="7" w:tplc="079AEDE8" w:tentative="1">
      <w:start w:val="1"/>
      <w:numFmt w:val="lowerLetter"/>
      <w:lvlText w:val="%8."/>
      <w:lvlJc w:val="left"/>
      <w:pPr>
        <w:ind w:left="5760" w:hanging="360"/>
      </w:pPr>
    </w:lvl>
    <w:lvl w:ilvl="8" w:tplc="A00EAEF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F8640F0">
      <w:start w:val="1"/>
      <w:numFmt w:val="lowerRoman"/>
      <w:lvlText w:val="(%1)"/>
      <w:lvlJc w:val="left"/>
      <w:pPr>
        <w:ind w:left="1080" w:hanging="720"/>
      </w:pPr>
      <w:rPr>
        <w:rFonts w:hint="default"/>
      </w:rPr>
    </w:lvl>
    <w:lvl w:ilvl="1" w:tplc="C450CDCA" w:tentative="1">
      <w:start w:val="1"/>
      <w:numFmt w:val="lowerLetter"/>
      <w:lvlText w:val="%2."/>
      <w:lvlJc w:val="left"/>
      <w:pPr>
        <w:ind w:left="1440" w:hanging="360"/>
      </w:pPr>
    </w:lvl>
    <w:lvl w:ilvl="2" w:tplc="6CBA76C2" w:tentative="1">
      <w:start w:val="1"/>
      <w:numFmt w:val="lowerRoman"/>
      <w:lvlText w:val="%3."/>
      <w:lvlJc w:val="right"/>
      <w:pPr>
        <w:ind w:left="2160" w:hanging="180"/>
      </w:pPr>
    </w:lvl>
    <w:lvl w:ilvl="3" w:tplc="6886526C" w:tentative="1">
      <w:start w:val="1"/>
      <w:numFmt w:val="decimal"/>
      <w:lvlText w:val="%4."/>
      <w:lvlJc w:val="left"/>
      <w:pPr>
        <w:ind w:left="2880" w:hanging="360"/>
      </w:pPr>
    </w:lvl>
    <w:lvl w:ilvl="4" w:tplc="637AD3EE" w:tentative="1">
      <w:start w:val="1"/>
      <w:numFmt w:val="lowerLetter"/>
      <w:lvlText w:val="%5."/>
      <w:lvlJc w:val="left"/>
      <w:pPr>
        <w:ind w:left="3600" w:hanging="360"/>
      </w:pPr>
    </w:lvl>
    <w:lvl w:ilvl="5" w:tplc="FFEED352" w:tentative="1">
      <w:start w:val="1"/>
      <w:numFmt w:val="lowerRoman"/>
      <w:lvlText w:val="%6."/>
      <w:lvlJc w:val="right"/>
      <w:pPr>
        <w:ind w:left="4320" w:hanging="180"/>
      </w:pPr>
    </w:lvl>
    <w:lvl w:ilvl="6" w:tplc="9C8C5258" w:tentative="1">
      <w:start w:val="1"/>
      <w:numFmt w:val="decimal"/>
      <w:lvlText w:val="%7."/>
      <w:lvlJc w:val="left"/>
      <w:pPr>
        <w:ind w:left="5040" w:hanging="360"/>
      </w:pPr>
    </w:lvl>
    <w:lvl w:ilvl="7" w:tplc="8EA49B92" w:tentative="1">
      <w:start w:val="1"/>
      <w:numFmt w:val="lowerLetter"/>
      <w:lvlText w:val="%8."/>
      <w:lvlJc w:val="left"/>
      <w:pPr>
        <w:ind w:left="5760" w:hanging="360"/>
      </w:pPr>
    </w:lvl>
    <w:lvl w:ilvl="8" w:tplc="E048D41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9AEA62C">
      <w:start w:val="1"/>
      <w:numFmt w:val="lowerRoman"/>
      <w:lvlText w:val="(%1)"/>
      <w:lvlJc w:val="left"/>
      <w:pPr>
        <w:ind w:left="1080" w:hanging="720"/>
      </w:pPr>
      <w:rPr>
        <w:rFonts w:hint="default"/>
      </w:rPr>
    </w:lvl>
    <w:lvl w:ilvl="1" w:tplc="9080F3F0" w:tentative="1">
      <w:start w:val="1"/>
      <w:numFmt w:val="lowerLetter"/>
      <w:lvlText w:val="%2."/>
      <w:lvlJc w:val="left"/>
      <w:pPr>
        <w:ind w:left="1440" w:hanging="360"/>
      </w:pPr>
    </w:lvl>
    <w:lvl w:ilvl="2" w:tplc="F17820B8" w:tentative="1">
      <w:start w:val="1"/>
      <w:numFmt w:val="lowerRoman"/>
      <w:lvlText w:val="%3."/>
      <w:lvlJc w:val="right"/>
      <w:pPr>
        <w:ind w:left="2160" w:hanging="180"/>
      </w:pPr>
    </w:lvl>
    <w:lvl w:ilvl="3" w:tplc="B858B232" w:tentative="1">
      <w:start w:val="1"/>
      <w:numFmt w:val="decimal"/>
      <w:lvlText w:val="%4."/>
      <w:lvlJc w:val="left"/>
      <w:pPr>
        <w:ind w:left="2880" w:hanging="360"/>
      </w:pPr>
    </w:lvl>
    <w:lvl w:ilvl="4" w:tplc="A7EA6FAA" w:tentative="1">
      <w:start w:val="1"/>
      <w:numFmt w:val="lowerLetter"/>
      <w:lvlText w:val="%5."/>
      <w:lvlJc w:val="left"/>
      <w:pPr>
        <w:ind w:left="3600" w:hanging="360"/>
      </w:pPr>
    </w:lvl>
    <w:lvl w:ilvl="5" w:tplc="42947778" w:tentative="1">
      <w:start w:val="1"/>
      <w:numFmt w:val="lowerRoman"/>
      <w:lvlText w:val="%6."/>
      <w:lvlJc w:val="right"/>
      <w:pPr>
        <w:ind w:left="4320" w:hanging="180"/>
      </w:pPr>
    </w:lvl>
    <w:lvl w:ilvl="6" w:tplc="985A314E" w:tentative="1">
      <w:start w:val="1"/>
      <w:numFmt w:val="decimal"/>
      <w:lvlText w:val="%7."/>
      <w:lvlJc w:val="left"/>
      <w:pPr>
        <w:ind w:left="5040" w:hanging="360"/>
      </w:pPr>
    </w:lvl>
    <w:lvl w:ilvl="7" w:tplc="E670FE8A" w:tentative="1">
      <w:start w:val="1"/>
      <w:numFmt w:val="lowerLetter"/>
      <w:lvlText w:val="%8."/>
      <w:lvlJc w:val="left"/>
      <w:pPr>
        <w:ind w:left="5760" w:hanging="360"/>
      </w:pPr>
    </w:lvl>
    <w:lvl w:ilvl="8" w:tplc="7772E71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DCE7618">
      <w:start w:val="1"/>
      <w:numFmt w:val="lowerRoman"/>
      <w:lvlText w:val="(%1)"/>
      <w:lvlJc w:val="left"/>
      <w:pPr>
        <w:ind w:left="1080" w:hanging="720"/>
      </w:pPr>
      <w:rPr>
        <w:rFonts w:hint="default"/>
      </w:rPr>
    </w:lvl>
    <w:lvl w:ilvl="1" w:tplc="E76830E6" w:tentative="1">
      <w:start w:val="1"/>
      <w:numFmt w:val="lowerLetter"/>
      <w:lvlText w:val="%2."/>
      <w:lvlJc w:val="left"/>
      <w:pPr>
        <w:ind w:left="1440" w:hanging="360"/>
      </w:pPr>
    </w:lvl>
    <w:lvl w:ilvl="2" w:tplc="6AB0544A" w:tentative="1">
      <w:start w:val="1"/>
      <w:numFmt w:val="lowerRoman"/>
      <w:lvlText w:val="%3."/>
      <w:lvlJc w:val="right"/>
      <w:pPr>
        <w:ind w:left="2160" w:hanging="180"/>
      </w:pPr>
    </w:lvl>
    <w:lvl w:ilvl="3" w:tplc="1960E63E" w:tentative="1">
      <w:start w:val="1"/>
      <w:numFmt w:val="decimal"/>
      <w:lvlText w:val="%4."/>
      <w:lvlJc w:val="left"/>
      <w:pPr>
        <w:ind w:left="2880" w:hanging="360"/>
      </w:pPr>
    </w:lvl>
    <w:lvl w:ilvl="4" w:tplc="5D389196" w:tentative="1">
      <w:start w:val="1"/>
      <w:numFmt w:val="lowerLetter"/>
      <w:lvlText w:val="%5."/>
      <w:lvlJc w:val="left"/>
      <w:pPr>
        <w:ind w:left="3600" w:hanging="360"/>
      </w:pPr>
    </w:lvl>
    <w:lvl w:ilvl="5" w:tplc="D570BAF6" w:tentative="1">
      <w:start w:val="1"/>
      <w:numFmt w:val="lowerRoman"/>
      <w:lvlText w:val="%6."/>
      <w:lvlJc w:val="right"/>
      <w:pPr>
        <w:ind w:left="4320" w:hanging="180"/>
      </w:pPr>
    </w:lvl>
    <w:lvl w:ilvl="6" w:tplc="124E9A90" w:tentative="1">
      <w:start w:val="1"/>
      <w:numFmt w:val="decimal"/>
      <w:lvlText w:val="%7."/>
      <w:lvlJc w:val="left"/>
      <w:pPr>
        <w:ind w:left="5040" w:hanging="360"/>
      </w:pPr>
    </w:lvl>
    <w:lvl w:ilvl="7" w:tplc="186E8E96" w:tentative="1">
      <w:start w:val="1"/>
      <w:numFmt w:val="lowerLetter"/>
      <w:lvlText w:val="%8."/>
      <w:lvlJc w:val="left"/>
      <w:pPr>
        <w:ind w:left="5760" w:hanging="360"/>
      </w:pPr>
    </w:lvl>
    <w:lvl w:ilvl="8" w:tplc="9E4E8E8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91E9EEC">
      <w:start w:val="1"/>
      <w:numFmt w:val="lowerRoman"/>
      <w:lvlText w:val="(%1)"/>
      <w:lvlJc w:val="left"/>
      <w:pPr>
        <w:ind w:left="1080" w:hanging="720"/>
      </w:pPr>
      <w:rPr>
        <w:rFonts w:hint="default"/>
      </w:rPr>
    </w:lvl>
    <w:lvl w:ilvl="1" w:tplc="55B80272" w:tentative="1">
      <w:start w:val="1"/>
      <w:numFmt w:val="lowerLetter"/>
      <w:lvlText w:val="%2."/>
      <w:lvlJc w:val="left"/>
      <w:pPr>
        <w:ind w:left="1440" w:hanging="360"/>
      </w:pPr>
    </w:lvl>
    <w:lvl w:ilvl="2" w:tplc="1DC430E6" w:tentative="1">
      <w:start w:val="1"/>
      <w:numFmt w:val="lowerRoman"/>
      <w:lvlText w:val="%3."/>
      <w:lvlJc w:val="right"/>
      <w:pPr>
        <w:ind w:left="2160" w:hanging="180"/>
      </w:pPr>
    </w:lvl>
    <w:lvl w:ilvl="3" w:tplc="4A285312" w:tentative="1">
      <w:start w:val="1"/>
      <w:numFmt w:val="decimal"/>
      <w:lvlText w:val="%4."/>
      <w:lvlJc w:val="left"/>
      <w:pPr>
        <w:ind w:left="2880" w:hanging="360"/>
      </w:pPr>
    </w:lvl>
    <w:lvl w:ilvl="4" w:tplc="565433B0" w:tentative="1">
      <w:start w:val="1"/>
      <w:numFmt w:val="lowerLetter"/>
      <w:lvlText w:val="%5."/>
      <w:lvlJc w:val="left"/>
      <w:pPr>
        <w:ind w:left="3600" w:hanging="360"/>
      </w:pPr>
    </w:lvl>
    <w:lvl w:ilvl="5" w:tplc="6F2ECF3E" w:tentative="1">
      <w:start w:val="1"/>
      <w:numFmt w:val="lowerRoman"/>
      <w:lvlText w:val="%6."/>
      <w:lvlJc w:val="right"/>
      <w:pPr>
        <w:ind w:left="4320" w:hanging="180"/>
      </w:pPr>
    </w:lvl>
    <w:lvl w:ilvl="6" w:tplc="39668310" w:tentative="1">
      <w:start w:val="1"/>
      <w:numFmt w:val="decimal"/>
      <w:lvlText w:val="%7."/>
      <w:lvlJc w:val="left"/>
      <w:pPr>
        <w:ind w:left="5040" w:hanging="360"/>
      </w:pPr>
    </w:lvl>
    <w:lvl w:ilvl="7" w:tplc="6C102682" w:tentative="1">
      <w:start w:val="1"/>
      <w:numFmt w:val="lowerLetter"/>
      <w:lvlText w:val="%8."/>
      <w:lvlJc w:val="left"/>
      <w:pPr>
        <w:ind w:left="5760" w:hanging="360"/>
      </w:pPr>
    </w:lvl>
    <w:lvl w:ilvl="8" w:tplc="D0F4B7B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D1A97FE">
      <w:start w:val="1"/>
      <w:numFmt w:val="lowerRoman"/>
      <w:lvlText w:val="(%1)"/>
      <w:lvlJc w:val="left"/>
      <w:pPr>
        <w:ind w:left="1080" w:hanging="720"/>
      </w:pPr>
      <w:rPr>
        <w:rFonts w:hint="default"/>
      </w:rPr>
    </w:lvl>
    <w:lvl w:ilvl="1" w:tplc="7B08838C" w:tentative="1">
      <w:start w:val="1"/>
      <w:numFmt w:val="lowerLetter"/>
      <w:lvlText w:val="%2."/>
      <w:lvlJc w:val="left"/>
      <w:pPr>
        <w:ind w:left="1440" w:hanging="360"/>
      </w:pPr>
    </w:lvl>
    <w:lvl w:ilvl="2" w:tplc="21D41616" w:tentative="1">
      <w:start w:val="1"/>
      <w:numFmt w:val="lowerRoman"/>
      <w:lvlText w:val="%3."/>
      <w:lvlJc w:val="right"/>
      <w:pPr>
        <w:ind w:left="2160" w:hanging="180"/>
      </w:pPr>
    </w:lvl>
    <w:lvl w:ilvl="3" w:tplc="D1C06DCA" w:tentative="1">
      <w:start w:val="1"/>
      <w:numFmt w:val="decimal"/>
      <w:lvlText w:val="%4."/>
      <w:lvlJc w:val="left"/>
      <w:pPr>
        <w:ind w:left="2880" w:hanging="360"/>
      </w:pPr>
    </w:lvl>
    <w:lvl w:ilvl="4" w:tplc="3C5289AC" w:tentative="1">
      <w:start w:val="1"/>
      <w:numFmt w:val="lowerLetter"/>
      <w:lvlText w:val="%5."/>
      <w:lvlJc w:val="left"/>
      <w:pPr>
        <w:ind w:left="3600" w:hanging="360"/>
      </w:pPr>
    </w:lvl>
    <w:lvl w:ilvl="5" w:tplc="17BAB41C" w:tentative="1">
      <w:start w:val="1"/>
      <w:numFmt w:val="lowerRoman"/>
      <w:lvlText w:val="%6."/>
      <w:lvlJc w:val="right"/>
      <w:pPr>
        <w:ind w:left="4320" w:hanging="180"/>
      </w:pPr>
    </w:lvl>
    <w:lvl w:ilvl="6" w:tplc="0774526C" w:tentative="1">
      <w:start w:val="1"/>
      <w:numFmt w:val="decimal"/>
      <w:lvlText w:val="%7."/>
      <w:lvlJc w:val="left"/>
      <w:pPr>
        <w:ind w:left="5040" w:hanging="360"/>
      </w:pPr>
    </w:lvl>
    <w:lvl w:ilvl="7" w:tplc="4D063E44" w:tentative="1">
      <w:start w:val="1"/>
      <w:numFmt w:val="lowerLetter"/>
      <w:lvlText w:val="%8."/>
      <w:lvlJc w:val="left"/>
      <w:pPr>
        <w:ind w:left="5760" w:hanging="360"/>
      </w:pPr>
    </w:lvl>
    <w:lvl w:ilvl="8" w:tplc="32822F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946DC58">
      <w:start w:val="1"/>
      <w:numFmt w:val="lowerRoman"/>
      <w:lvlText w:val="(%1)"/>
      <w:lvlJc w:val="left"/>
      <w:pPr>
        <w:ind w:left="1080" w:hanging="720"/>
      </w:pPr>
      <w:rPr>
        <w:rFonts w:hint="default"/>
      </w:rPr>
    </w:lvl>
    <w:lvl w:ilvl="1" w:tplc="C6E6DE24" w:tentative="1">
      <w:start w:val="1"/>
      <w:numFmt w:val="lowerLetter"/>
      <w:lvlText w:val="%2."/>
      <w:lvlJc w:val="left"/>
      <w:pPr>
        <w:ind w:left="1440" w:hanging="360"/>
      </w:pPr>
    </w:lvl>
    <w:lvl w:ilvl="2" w:tplc="BAA84E1E" w:tentative="1">
      <w:start w:val="1"/>
      <w:numFmt w:val="lowerRoman"/>
      <w:lvlText w:val="%3."/>
      <w:lvlJc w:val="right"/>
      <w:pPr>
        <w:ind w:left="2160" w:hanging="180"/>
      </w:pPr>
    </w:lvl>
    <w:lvl w:ilvl="3" w:tplc="69C671FC" w:tentative="1">
      <w:start w:val="1"/>
      <w:numFmt w:val="decimal"/>
      <w:lvlText w:val="%4."/>
      <w:lvlJc w:val="left"/>
      <w:pPr>
        <w:ind w:left="2880" w:hanging="360"/>
      </w:pPr>
    </w:lvl>
    <w:lvl w:ilvl="4" w:tplc="42B0E734" w:tentative="1">
      <w:start w:val="1"/>
      <w:numFmt w:val="lowerLetter"/>
      <w:lvlText w:val="%5."/>
      <w:lvlJc w:val="left"/>
      <w:pPr>
        <w:ind w:left="3600" w:hanging="360"/>
      </w:pPr>
    </w:lvl>
    <w:lvl w:ilvl="5" w:tplc="7278F486" w:tentative="1">
      <w:start w:val="1"/>
      <w:numFmt w:val="lowerRoman"/>
      <w:lvlText w:val="%6."/>
      <w:lvlJc w:val="right"/>
      <w:pPr>
        <w:ind w:left="4320" w:hanging="180"/>
      </w:pPr>
    </w:lvl>
    <w:lvl w:ilvl="6" w:tplc="4984D024" w:tentative="1">
      <w:start w:val="1"/>
      <w:numFmt w:val="decimal"/>
      <w:lvlText w:val="%7."/>
      <w:lvlJc w:val="left"/>
      <w:pPr>
        <w:ind w:left="5040" w:hanging="360"/>
      </w:pPr>
    </w:lvl>
    <w:lvl w:ilvl="7" w:tplc="B4DAC192" w:tentative="1">
      <w:start w:val="1"/>
      <w:numFmt w:val="lowerLetter"/>
      <w:lvlText w:val="%8."/>
      <w:lvlJc w:val="left"/>
      <w:pPr>
        <w:ind w:left="5760" w:hanging="360"/>
      </w:pPr>
    </w:lvl>
    <w:lvl w:ilvl="8" w:tplc="A396305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2596959">
    <w:abstractNumId w:val="20"/>
  </w:num>
  <w:num w:numId="2" w16cid:durableId="827356658">
    <w:abstractNumId w:val="6"/>
  </w:num>
  <w:num w:numId="3" w16cid:durableId="873079027">
    <w:abstractNumId w:val="2"/>
  </w:num>
  <w:num w:numId="4" w16cid:durableId="1406102709">
    <w:abstractNumId w:val="10"/>
  </w:num>
  <w:num w:numId="5" w16cid:durableId="2116754747">
    <w:abstractNumId w:val="9"/>
  </w:num>
  <w:num w:numId="6" w16cid:durableId="1614510685">
    <w:abstractNumId w:val="1"/>
  </w:num>
  <w:num w:numId="7" w16cid:durableId="1830289821">
    <w:abstractNumId w:val="15"/>
  </w:num>
  <w:num w:numId="8" w16cid:durableId="2073625309">
    <w:abstractNumId w:val="7"/>
  </w:num>
  <w:num w:numId="9" w16cid:durableId="366569858">
    <w:abstractNumId w:val="13"/>
  </w:num>
  <w:num w:numId="10" w16cid:durableId="1502965494">
    <w:abstractNumId w:val="5"/>
  </w:num>
  <w:num w:numId="11" w16cid:durableId="695665867">
    <w:abstractNumId w:val="19"/>
  </w:num>
  <w:num w:numId="12" w16cid:durableId="477652310">
    <w:abstractNumId w:val="11"/>
  </w:num>
  <w:num w:numId="13" w16cid:durableId="1011375913">
    <w:abstractNumId w:val="4"/>
  </w:num>
  <w:num w:numId="14" w16cid:durableId="1991211440">
    <w:abstractNumId w:val="3"/>
  </w:num>
  <w:num w:numId="15" w16cid:durableId="536359073">
    <w:abstractNumId w:val="17"/>
  </w:num>
  <w:num w:numId="16" w16cid:durableId="1140460653">
    <w:abstractNumId w:val="16"/>
  </w:num>
  <w:num w:numId="17" w16cid:durableId="1813675054">
    <w:abstractNumId w:val="8"/>
  </w:num>
  <w:num w:numId="18" w16cid:durableId="510342766">
    <w:abstractNumId w:val="14"/>
  </w:num>
  <w:num w:numId="19" w16cid:durableId="1193231668">
    <w:abstractNumId w:val="18"/>
  </w:num>
  <w:num w:numId="20" w16cid:durableId="700863842">
    <w:abstractNumId w:val="12"/>
  </w:num>
  <w:num w:numId="21" w16cid:durableId="2061395554">
    <w:abstractNumId w:val="0"/>
  </w:num>
  <w:num w:numId="22" w16cid:durableId="17244016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1A54"/>
    <w:rsid w:val="000B6C38"/>
    <w:rsid w:val="002848DE"/>
    <w:rsid w:val="00403BC3"/>
    <w:rsid w:val="006438DA"/>
    <w:rsid w:val="00741A54"/>
    <w:rsid w:val="008473A5"/>
    <w:rsid w:val="008F6E9B"/>
    <w:rsid w:val="00A27204"/>
    <w:rsid w:val="00CE25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4E73B"/>
  <w15:docId w15:val="{B5D2882E-32B1-45DB-98F3-BFDAF89F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C87C7E678545E2B7BB1A08801EDA35"/>
        <w:category>
          <w:name w:val="General"/>
          <w:gallery w:val="placeholder"/>
        </w:category>
        <w:types>
          <w:type w:val="bbPlcHdr"/>
        </w:types>
        <w:behaviors>
          <w:behavior w:val="content"/>
        </w:behaviors>
        <w:guid w:val="{3E02F29A-3C92-4568-8E95-7C957813468B}"/>
      </w:docPartPr>
      <w:docPartBody>
        <w:p w:rsidR="000605B4" w:rsidRDefault="00E714CE" w:rsidP="00E714CE">
          <w:pPr>
            <w:pStyle w:val="22C87C7E678545E2B7BB1A08801EDA35"/>
          </w:pPr>
          <w:r w:rsidRPr="00925A3E">
            <w:rPr>
              <w:rStyle w:val="PlaceholderText"/>
            </w:rPr>
            <w:t>Click or tap to enter a date.</w:t>
          </w:r>
        </w:p>
      </w:docPartBody>
    </w:docPart>
    <w:docPart>
      <w:docPartPr>
        <w:name w:val="FD73B532523D45B6A3246B03F65A947B"/>
        <w:category>
          <w:name w:val="General"/>
          <w:gallery w:val="placeholder"/>
        </w:category>
        <w:types>
          <w:type w:val="bbPlcHdr"/>
        </w:types>
        <w:behaviors>
          <w:behavior w:val="content"/>
        </w:behaviors>
        <w:guid w:val="{BBE23AC3-2DEA-4F58-80A4-403426C70FC5}"/>
      </w:docPartPr>
      <w:docPartBody>
        <w:p w:rsidR="000605B4" w:rsidRDefault="00E714CE" w:rsidP="00E714CE">
          <w:pPr>
            <w:pStyle w:val="FD73B532523D45B6A3246B03F65A947B"/>
          </w:pPr>
          <w:r w:rsidRPr="00D858FE">
            <w:rPr>
              <w:rStyle w:val="PlaceholderText"/>
            </w:rPr>
            <w:t>Choose an item.</w:t>
          </w:r>
        </w:p>
      </w:docPartBody>
    </w:docPart>
    <w:docPart>
      <w:docPartPr>
        <w:name w:val="DA4A17E9050548D4846EDD39184B4282"/>
        <w:category>
          <w:name w:val="General"/>
          <w:gallery w:val="placeholder"/>
        </w:category>
        <w:types>
          <w:type w:val="bbPlcHdr"/>
        </w:types>
        <w:behaviors>
          <w:behavior w:val="content"/>
        </w:behaviors>
        <w:guid w:val="{1B4D58BB-B5CC-4954-B02B-E454835AB6C0}"/>
      </w:docPartPr>
      <w:docPartBody>
        <w:p w:rsidR="000605B4" w:rsidRDefault="00E714CE" w:rsidP="00E714CE">
          <w:pPr>
            <w:pStyle w:val="DA4A17E9050548D4846EDD39184B4282"/>
          </w:pPr>
          <w:r w:rsidRPr="00D858FE">
            <w:rPr>
              <w:rStyle w:val="PlaceholderText"/>
            </w:rPr>
            <w:t>Choose an item.</w:t>
          </w:r>
        </w:p>
      </w:docPartBody>
    </w:docPart>
    <w:docPart>
      <w:docPartPr>
        <w:name w:val="C12341525AD24A99B81BCB1C1AE21188"/>
        <w:category>
          <w:name w:val="General"/>
          <w:gallery w:val="placeholder"/>
        </w:category>
        <w:types>
          <w:type w:val="bbPlcHdr"/>
        </w:types>
        <w:behaviors>
          <w:behavior w:val="content"/>
        </w:behaviors>
        <w:guid w:val="{9CFD855F-7AF7-4CBD-9D4D-C8EDA7CC134B}"/>
      </w:docPartPr>
      <w:docPartBody>
        <w:p w:rsidR="000605B4" w:rsidRDefault="00E714CE" w:rsidP="00E714CE">
          <w:pPr>
            <w:pStyle w:val="C12341525AD24A99B81BCB1C1AE21188"/>
          </w:pPr>
          <w:r w:rsidRPr="00D858FE">
            <w:rPr>
              <w:rStyle w:val="PlaceholderText"/>
            </w:rPr>
            <w:t>Choose an item.</w:t>
          </w:r>
        </w:p>
      </w:docPartBody>
    </w:docPart>
    <w:docPart>
      <w:docPartPr>
        <w:name w:val="B7D3D27B60E342CAA308E5D0E738BC72"/>
        <w:category>
          <w:name w:val="General"/>
          <w:gallery w:val="placeholder"/>
        </w:category>
        <w:types>
          <w:type w:val="bbPlcHdr"/>
        </w:types>
        <w:behaviors>
          <w:behavior w:val="content"/>
        </w:behaviors>
        <w:guid w:val="{4B368DCF-2AA1-40C4-9D2D-F8CDFBA9B3A4}"/>
      </w:docPartPr>
      <w:docPartBody>
        <w:p w:rsidR="000605B4" w:rsidRDefault="00E714CE" w:rsidP="00E714CE">
          <w:pPr>
            <w:pStyle w:val="B7D3D27B60E342CAA308E5D0E738BC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14CE"/>
    <w:rsid w:val="000605B4"/>
    <w:rsid w:val="004C6ED4"/>
    <w:rsid w:val="00D8181B"/>
    <w:rsid w:val="00E714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14CE"/>
    <w:rPr>
      <w:rFonts w:asciiTheme="minorHAnsi" w:hAnsiTheme="minorHAnsi"/>
      <w:b w:val="0"/>
      <w:noProof w:val="0"/>
      <w:color w:val="000000" w:themeColor="text1"/>
      <w:sz w:val="30"/>
      <w:lang w:val="en-AU"/>
    </w:rPr>
  </w:style>
  <w:style w:type="paragraph" w:customStyle="1" w:styleId="22C87C7E678545E2B7BB1A08801EDA35">
    <w:name w:val="22C87C7E678545E2B7BB1A08801EDA35"/>
    <w:rsid w:val="00E714CE"/>
  </w:style>
  <w:style w:type="paragraph" w:customStyle="1" w:styleId="FD73B532523D45B6A3246B03F65A947B">
    <w:name w:val="FD73B532523D45B6A3246B03F65A947B"/>
    <w:rsid w:val="00E714CE"/>
  </w:style>
  <w:style w:type="paragraph" w:customStyle="1" w:styleId="DA4A17E9050548D4846EDD39184B4282">
    <w:name w:val="DA4A17E9050548D4846EDD39184B4282"/>
    <w:rsid w:val="00E714CE"/>
  </w:style>
  <w:style w:type="paragraph" w:customStyle="1" w:styleId="C12341525AD24A99B81BCB1C1AE21188">
    <w:name w:val="C12341525AD24A99B81BCB1C1AE21188"/>
    <w:rsid w:val="00E714CE"/>
  </w:style>
  <w:style w:type="paragraph" w:customStyle="1" w:styleId="B7D3D27B60E342CAA308E5D0E738BC72">
    <w:name w:val="B7D3D27B60E342CAA308E5D0E738BC72"/>
    <w:rsid w:val="00E714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1208</Words>
  <Characters>6891</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2024-02-08T01:02:00Z</dcterms:created>
  <dcterms:modified xsi:type="dcterms:W3CDTF">2024-02-08T01:02:00Z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